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74" w:rsidRPr="00BD0724" w:rsidRDefault="00E14ED6" w:rsidP="00DB10FE">
      <w:pPr>
        <w:pStyle w:val="Header"/>
        <w:ind w:left="-880" w:hanging="110"/>
        <w:rPr>
          <w:rFonts w:ascii="Garamond" w:hAnsi="Garamond"/>
          <w:lang w:val="bg-BG"/>
        </w:rPr>
      </w:pPr>
      <w:bookmarkStart w:id="0" w:name="_GoBack"/>
      <w:bookmarkEnd w:id="0"/>
      <w:r w:rsidRPr="006E63E9">
        <w:rPr>
          <w:rFonts w:ascii="Garamond" w:hAnsi="Garamond"/>
          <w:noProof/>
          <w:lang w:val="en-US"/>
        </w:rPr>
        <w:drawing>
          <wp:inline distT="0" distB="0" distL="0" distR="0">
            <wp:extent cx="2600960" cy="488315"/>
            <wp:effectExtent l="0" t="0" r="8890" b="6985"/>
            <wp:docPr id="1" name="Picture 1" descr="GTlogo-RGB-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logo-RGB-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960" cy="488315"/>
                    </a:xfrm>
                    <a:prstGeom prst="rect">
                      <a:avLst/>
                    </a:prstGeom>
                    <a:noFill/>
                    <a:ln>
                      <a:noFill/>
                    </a:ln>
                  </pic:spPr>
                </pic:pic>
              </a:graphicData>
            </a:graphic>
          </wp:inline>
        </w:drawing>
      </w:r>
    </w:p>
    <w:p w:rsidR="00915F74" w:rsidRPr="00BD0724" w:rsidRDefault="00915F74" w:rsidP="00915F74">
      <w:pPr>
        <w:pStyle w:val="Header"/>
        <w:rPr>
          <w:rFonts w:ascii="Garamond" w:hAnsi="Garamond"/>
          <w:b w:val="0"/>
          <w:bCs/>
          <w:sz w:val="48"/>
          <w:szCs w:val="48"/>
          <w:lang w:val="bg-BG"/>
        </w:rPr>
      </w:pPr>
      <w:r w:rsidRPr="00BD0724">
        <w:rPr>
          <w:rFonts w:ascii="Garamond" w:hAnsi="Garamond"/>
          <w:lang w:val="bg-BG"/>
        </w:rPr>
        <w:t xml:space="preserve"> </w:t>
      </w:r>
    </w:p>
    <w:p w:rsidR="00915F74" w:rsidRPr="00BD0724" w:rsidRDefault="00915F74" w:rsidP="00915F74">
      <w:pPr>
        <w:pStyle w:val="Header"/>
        <w:rPr>
          <w:rFonts w:ascii="Garamond" w:hAnsi="Garamond"/>
          <w:bCs/>
          <w:sz w:val="48"/>
          <w:szCs w:val="48"/>
          <w:lang w:val="bg-BG"/>
        </w:rPr>
      </w:pPr>
    </w:p>
    <w:p w:rsidR="00B93D03" w:rsidRPr="00BD0724" w:rsidRDefault="00B93D03" w:rsidP="00915F74">
      <w:pPr>
        <w:pStyle w:val="Header"/>
        <w:rPr>
          <w:rFonts w:ascii="Garamond" w:hAnsi="Garamond"/>
          <w:b w:val="0"/>
          <w:bCs/>
          <w:color w:val="auto"/>
          <w:sz w:val="46"/>
          <w:szCs w:val="46"/>
          <w:lang w:val="bg-BG"/>
        </w:rPr>
      </w:pPr>
      <w:r w:rsidRPr="00BD0724">
        <w:rPr>
          <w:rFonts w:ascii="Garamond" w:hAnsi="Garamond"/>
          <w:b w:val="0"/>
          <w:bCs/>
          <w:color w:val="auto"/>
          <w:sz w:val="46"/>
          <w:szCs w:val="46"/>
          <w:lang w:val="bg-BG"/>
        </w:rPr>
        <w:t>Годишен доклад за дейността</w:t>
      </w:r>
    </w:p>
    <w:p w:rsidR="00B93D03" w:rsidRPr="00BD0724" w:rsidRDefault="00B93D03" w:rsidP="00915F74">
      <w:pPr>
        <w:pStyle w:val="Header"/>
        <w:rPr>
          <w:rFonts w:ascii="Garamond" w:hAnsi="Garamond"/>
          <w:b w:val="0"/>
          <w:bCs/>
          <w:color w:val="auto"/>
          <w:sz w:val="46"/>
          <w:szCs w:val="46"/>
          <w:lang w:val="bg-BG"/>
        </w:rPr>
      </w:pPr>
      <w:r w:rsidRPr="00BD0724">
        <w:rPr>
          <w:rFonts w:ascii="Garamond" w:hAnsi="Garamond"/>
          <w:b w:val="0"/>
          <w:bCs/>
          <w:color w:val="auto"/>
          <w:sz w:val="46"/>
          <w:szCs w:val="46"/>
          <w:lang w:val="bg-BG"/>
        </w:rPr>
        <w:t>Доклад на независимия одитор</w:t>
      </w:r>
    </w:p>
    <w:p w:rsidR="00915F74" w:rsidRPr="00C87329" w:rsidRDefault="00824F1F" w:rsidP="00915F74">
      <w:pPr>
        <w:pStyle w:val="Header"/>
        <w:rPr>
          <w:rStyle w:val="ReportColour"/>
          <w:rFonts w:ascii="Garamond" w:hAnsi="Garamond"/>
          <w:color w:val="auto"/>
          <w:sz w:val="24"/>
          <w:szCs w:val="24"/>
          <w:lang w:val="bg-BG"/>
        </w:rPr>
      </w:pPr>
      <w:r w:rsidRPr="00C87329">
        <w:rPr>
          <w:rFonts w:ascii="Garamond" w:hAnsi="Garamond"/>
          <w:b w:val="0"/>
          <w:bCs/>
          <w:color w:val="auto"/>
          <w:sz w:val="46"/>
          <w:szCs w:val="46"/>
          <w:lang w:val="bg-BG"/>
        </w:rPr>
        <w:t>Индивидуален финансов отчет</w:t>
      </w:r>
    </w:p>
    <w:p w:rsidR="00C87329" w:rsidRDefault="00C87329" w:rsidP="00C87329">
      <w:pPr>
        <w:pStyle w:val="Header"/>
        <w:rPr>
          <w:rStyle w:val="ReportColour"/>
          <w:rFonts w:ascii="Garamond" w:hAnsi="Garamond"/>
          <w:b w:val="0"/>
          <w:sz w:val="48"/>
          <w:szCs w:val="48"/>
        </w:rPr>
      </w:pPr>
      <w:r>
        <w:rPr>
          <w:rStyle w:val="ReportColour"/>
          <w:rFonts w:ascii="Garamond" w:hAnsi="Garamond"/>
          <w:b w:val="0"/>
          <w:sz w:val="48"/>
          <w:szCs w:val="48"/>
        </w:rPr>
        <w:t xml:space="preserve">Параходство Българско речно плаване АД </w:t>
      </w:r>
    </w:p>
    <w:p w:rsidR="00915F74" w:rsidRPr="00BD0724" w:rsidRDefault="00915F74" w:rsidP="00915F74">
      <w:pPr>
        <w:pStyle w:val="Header"/>
        <w:rPr>
          <w:rFonts w:ascii="Garamond" w:hAnsi="Garamond"/>
          <w:bCs/>
          <w:sz w:val="24"/>
          <w:szCs w:val="24"/>
          <w:lang w:val="bg-BG"/>
        </w:rPr>
      </w:pPr>
    </w:p>
    <w:p w:rsidR="00915F74" w:rsidRPr="00BD0724" w:rsidRDefault="006E3477" w:rsidP="00915F74">
      <w:pPr>
        <w:pStyle w:val="Header"/>
        <w:rPr>
          <w:rFonts w:ascii="Garamond" w:hAnsi="Garamond"/>
          <w:b w:val="0"/>
          <w:bCs/>
          <w:color w:val="auto"/>
          <w:sz w:val="46"/>
          <w:szCs w:val="46"/>
          <w:lang w:val="bg-BG"/>
        </w:rPr>
      </w:pPr>
      <w:r w:rsidRPr="00BD0724">
        <w:rPr>
          <w:rFonts w:ascii="Garamond" w:hAnsi="Garamond"/>
          <w:b w:val="0"/>
          <w:bCs/>
          <w:color w:val="auto"/>
          <w:sz w:val="46"/>
          <w:szCs w:val="46"/>
          <w:lang w:val="bg-BG"/>
        </w:rPr>
        <w:t>31 декември 20</w:t>
      </w:r>
      <w:r w:rsidR="00FC3095" w:rsidRPr="00BD0724">
        <w:rPr>
          <w:rFonts w:ascii="Garamond" w:hAnsi="Garamond"/>
          <w:b w:val="0"/>
          <w:bCs/>
          <w:color w:val="auto"/>
          <w:sz w:val="46"/>
          <w:szCs w:val="46"/>
          <w:lang w:val="bg-BG"/>
        </w:rPr>
        <w:t>1</w:t>
      </w:r>
      <w:r w:rsidR="00920DF7" w:rsidRPr="00BD0724">
        <w:rPr>
          <w:rFonts w:ascii="Garamond" w:hAnsi="Garamond"/>
          <w:b w:val="0"/>
          <w:bCs/>
          <w:color w:val="auto"/>
          <w:sz w:val="46"/>
          <w:szCs w:val="46"/>
          <w:lang w:val="bg-BG"/>
        </w:rPr>
        <w:t>4</w:t>
      </w:r>
      <w:r w:rsidR="00915F74" w:rsidRPr="00BD0724">
        <w:rPr>
          <w:rFonts w:ascii="Garamond" w:hAnsi="Garamond"/>
          <w:b w:val="0"/>
          <w:bCs/>
          <w:color w:val="auto"/>
          <w:sz w:val="46"/>
          <w:szCs w:val="46"/>
          <w:lang w:val="bg-BG"/>
        </w:rPr>
        <w:t xml:space="preserve"> г.</w:t>
      </w:r>
    </w:p>
    <w:p w:rsidR="00915F74" w:rsidRPr="00BD0724" w:rsidRDefault="00915F74" w:rsidP="00915F74">
      <w:pPr>
        <w:autoSpaceDE w:val="0"/>
        <w:autoSpaceDN w:val="0"/>
        <w:adjustRightInd w:val="0"/>
        <w:rPr>
          <w:sz w:val="24"/>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Pr="00BD0724" w:rsidRDefault="00915F74" w:rsidP="00915F74">
      <w:pPr>
        <w:autoSpaceDE w:val="0"/>
        <w:autoSpaceDN w:val="0"/>
        <w:adjustRightInd w:val="0"/>
        <w:rPr>
          <w:szCs w:val="21"/>
        </w:rPr>
      </w:pPr>
    </w:p>
    <w:p w:rsidR="00915F74" w:rsidRDefault="00E14ED6" w:rsidP="00C87329">
      <w:pPr>
        <w:autoSpaceDE w:val="0"/>
        <w:autoSpaceDN w:val="0"/>
        <w:adjustRightInd w:val="0"/>
        <w:jc w:val="both"/>
        <w:rPr>
          <w:szCs w:val="21"/>
          <w:lang w:val="en-US"/>
        </w:rPr>
      </w:pPr>
      <w:r>
        <w:rPr>
          <w:noProof/>
          <w:color w:val="FF0000"/>
          <w:sz w:val="32"/>
          <w:szCs w:val="21"/>
          <w:lang w:val="en-US"/>
        </w:rPr>
        <w:drawing>
          <wp:anchor distT="0" distB="0" distL="114300" distR="114300" simplePos="0" relativeHeight="251656704" behindDoc="0" locked="0" layoutInCell="1" allowOverlap="1">
            <wp:simplePos x="0" y="0"/>
            <wp:positionH relativeFrom="column">
              <wp:posOffset>209550</wp:posOffset>
            </wp:positionH>
            <wp:positionV relativeFrom="paragraph">
              <wp:posOffset>-584200</wp:posOffset>
            </wp:positionV>
            <wp:extent cx="1028700" cy="148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329" w:rsidRDefault="00C87329" w:rsidP="00C87329">
      <w:pPr>
        <w:autoSpaceDE w:val="0"/>
        <w:autoSpaceDN w:val="0"/>
        <w:adjustRightInd w:val="0"/>
        <w:jc w:val="both"/>
        <w:rPr>
          <w:szCs w:val="21"/>
          <w:lang w:val="en-US"/>
        </w:rPr>
      </w:pPr>
    </w:p>
    <w:p w:rsidR="00C87329" w:rsidRDefault="00C87329" w:rsidP="00C87329">
      <w:pPr>
        <w:autoSpaceDE w:val="0"/>
        <w:autoSpaceDN w:val="0"/>
        <w:adjustRightInd w:val="0"/>
        <w:jc w:val="both"/>
        <w:rPr>
          <w:szCs w:val="21"/>
          <w:lang w:val="en-US"/>
        </w:rPr>
      </w:pPr>
    </w:p>
    <w:p w:rsidR="00C87329" w:rsidRDefault="00C87329" w:rsidP="00C87329">
      <w:pPr>
        <w:autoSpaceDE w:val="0"/>
        <w:autoSpaceDN w:val="0"/>
        <w:adjustRightInd w:val="0"/>
        <w:jc w:val="both"/>
        <w:rPr>
          <w:szCs w:val="21"/>
          <w:lang w:val="en-US"/>
        </w:rPr>
      </w:pPr>
    </w:p>
    <w:p w:rsidR="00C87329" w:rsidRDefault="00C87329" w:rsidP="00C87329">
      <w:pPr>
        <w:autoSpaceDE w:val="0"/>
        <w:autoSpaceDN w:val="0"/>
        <w:adjustRightInd w:val="0"/>
        <w:jc w:val="both"/>
        <w:rPr>
          <w:szCs w:val="21"/>
          <w:lang w:val="en-US"/>
        </w:rPr>
      </w:pPr>
    </w:p>
    <w:p w:rsidR="00C87329" w:rsidRDefault="00C87329" w:rsidP="00C87329">
      <w:pPr>
        <w:autoSpaceDE w:val="0"/>
        <w:autoSpaceDN w:val="0"/>
        <w:adjustRightInd w:val="0"/>
        <w:jc w:val="both"/>
        <w:rPr>
          <w:szCs w:val="21"/>
          <w:lang w:val="en-US"/>
        </w:rPr>
      </w:pPr>
    </w:p>
    <w:p w:rsidR="00C87329" w:rsidRPr="00C87329" w:rsidRDefault="00C87329" w:rsidP="00C87329">
      <w:pPr>
        <w:autoSpaceDE w:val="0"/>
        <w:autoSpaceDN w:val="0"/>
        <w:adjustRightInd w:val="0"/>
        <w:jc w:val="both"/>
        <w:rPr>
          <w:szCs w:val="21"/>
          <w:lang w:val="en-US"/>
        </w:rPr>
      </w:pPr>
    </w:p>
    <w:p w:rsidR="00AA4929" w:rsidRPr="00BD0724" w:rsidRDefault="00AA4929" w:rsidP="00915F74">
      <w:pPr>
        <w:autoSpaceDE w:val="0"/>
        <w:autoSpaceDN w:val="0"/>
        <w:adjustRightInd w:val="0"/>
        <w:rPr>
          <w:szCs w:val="21"/>
        </w:rPr>
      </w:pPr>
    </w:p>
    <w:p w:rsidR="00AA4929" w:rsidRPr="00BD0724" w:rsidRDefault="00AA4929" w:rsidP="00915F74">
      <w:pPr>
        <w:autoSpaceDE w:val="0"/>
        <w:autoSpaceDN w:val="0"/>
        <w:adjustRightInd w:val="0"/>
        <w:rPr>
          <w:szCs w:val="21"/>
        </w:rPr>
      </w:pPr>
    </w:p>
    <w:p w:rsidR="00AA4929" w:rsidRPr="00BD0724" w:rsidRDefault="00AA4929" w:rsidP="00915F74">
      <w:pPr>
        <w:autoSpaceDE w:val="0"/>
        <w:autoSpaceDN w:val="0"/>
        <w:adjustRightInd w:val="0"/>
        <w:rPr>
          <w:szCs w:val="21"/>
        </w:rPr>
      </w:pPr>
    </w:p>
    <w:p w:rsidR="00AA4929" w:rsidRPr="00BD0724" w:rsidRDefault="00AA4929" w:rsidP="00915F74">
      <w:pPr>
        <w:autoSpaceDE w:val="0"/>
        <w:autoSpaceDN w:val="0"/>
        <w:adjustRightInd w:val="0"/>
        <w:rPr>
          <w:szCs w:val="21"/>
        </w:rPr>
      </w:pPr>
    </w:p>
    <w:p w:rsidR="00915F74" w:rsidRPr="00BD0724" w:rsidRDefault="00915F74" w:rsidP="00915F74">
      <w:pPr>
        <w:pStyle w:val="BodyText3"/>
        <w:rPr>
          <w:sz w:val="48"/>
          <w:szCs w:val="48"/>
        </w:rPr>
      </w:pPr>
      <w:r w:rsidRPr="00BD0724">
        <w:rPr>
          <w:sz w:val="48"/>
          <w:szCs w:val="48"/>
        </w:rPr>
        <w:t>Съдържание</w:t>
      </w:r>
    </w:p>
    <w:p w:rsidR="00915F74" w:rsidRPr="00BD0724" w:rsidRDefault="00915F74" w:rsidP="00915F74">
      <w:pPr>
        <w:autoSpaceDE w:val="0"/>
        <w:autoSpaceDN w:val="0"/>
        <w:adjustRightInd w:val="0"/>
        <w:rPr>
          <w:b/>
          <w:bCs/>
          <w:sz w:val="24"/>
          <w:szCs w:val="22"/>
        </w:rPr>
      </w:pPr>
    </w:p>
    <w:p w:rsidR="00915F74" w:rsidRPr="00BD0724" w:rsidRDefault="00915F74" w:rsidP="00915F74">
      <w:pPr>
        <w:autoSpaceDE w:val="0"/>
        <w:autoSpaceDN w:val="0"/>
        <w:adjustRightInd w:val="0"/>
        <w:rPr>
          <w:b/>
          <w:bCs/>
          <w:szCs w:val="22"/>
        </w:rPr>
      </w:pPr>
    </w:p>
    <w:p w:rsidR="00915F74" w:rsidRPr="00BD0724" w:rsidRDefault="00915F74" w:rsidP="00915F74">
      <w:pPr>
        <w:autoSpaceDE w:val="0"/>
        <w:autoSpaceDN w:val="0"/>
        <w:adjustRightInd w:val="0"/>
        <w:rPr>
          <w:b/>
          <w:bCs/>
          <w:szCs w:val="22"/>
        </w:rPr>
      </w:pPr>
    </w:p>
    <w:p w:rsidR="00915F74" w:rsidRPr="00BD0724" w:rsidRDefault="00915F74" w:rsidP="00915F74">
      <w:pPr>
        <w:autoSpaceDE w:val="0"/>
        <w:autoSpaceDN w:val="0"/>
        <w:adjustRightInd w:val="0"/>
        <w:rPr>
          <w:b/>
          <w:bCs/>
          <w:szCs w:val="22"/>
        </w:rPr>
      </w:pPr>
    </w:p>
    <w:p w:rsidR="00915F74" w:rsidRPr="00BD0724" w:rsidRDefault="00915F74" w:rsidP="00915F74">
      <w:pPr>
        <w:autoSpaceDE w:val="0"/>
        <w:autoSpaceDN w:val="0"/>
        <w:adjustRightInd w:val="0"/>
        <w:rPr>
          <w:b/>
          <w:bCs/>
          <w:szCs w:val="22"/>
        </w:rPr>
      </w:pPr>
    </w:p>
    <w:p w:rsidR="00915F74" w:rsidRPr="00BD0724" w:rsidRDefault="00915F74" w:rsidP="00915F74">
      <w:pPr>
        <w:autoSpaceDE w:val="0"/>
        <w:autoSpaceDN w:val="0"/>
        <w:adjustRightInd w:val="0"/>
        <w:rPr>
          <w:b/>
          <w:bCs/>
          <w:szCs w:val="22"/>
        </w:rPr>
      </w:pPr>
    </w:p>
    <w:p w:rsidR="00915F74" w:rsidRPr="00BD0724" w:rsidRDefault="00915F74" w:rsidP="00915F74">
      <w:pPr>
        <w:autoSpaceDE w:val="0"/>
        <w:autoSpaceDN w:val="0"/>
        <w:adjustRightInd w:val="0"/>
        <w:rPr>
          <w:b/>
          <w:bCs/>
          <w:szCs w:val="22"/>
        </w:rPr>
      </w:pPr>
    </w:p>
    <w:p w:rsidR="00915F74" w:rsidRPr="00BD0724" w:rsidRDefault="00915F74" w:rsidP="00915F74">
      <w:pPr>
        <w:autoSpaceDE w:val="0"/>
        <w:autoSpaceDN w:val="0"/>
        <w:adjustRightInd w:val="0"/>
        <w:ind w:left="7200" w:firstLine="720"/>
        <w:rPr>
          <w:b/>
          <w:bCs/>
          <w:szCs w:val="22"/>
        </w:rPr>
      </w:pPr>
    </w:p>
    <w:tbl>
      <w:tblPr>
        <w:tblW w:w="8928" w:type="dxa"/>
        <w:tblLook w:val="04A0" w:firstRow="1" w:lastRow="0" w:firstColumn="1" w:lastColumn="0" w:noHBand="0" w:noVBand="1"/>
      </w:tblPr>
      <w:tblGrid>
        <w:gridCol w:w="6912"/>
        <w:gridCol w:w="2016"/>
      </w:tblGrid>
      <w:tr w:rsidR="00915F74" w:rsidRPr="00BD0724">
        <w:tc>
          <w:tcPr>
            <w:tcW w:w="6912" w:type="dxa"/>
          </w:tcPr>
          <w:p w:rsidR="00915F74" w:rsidRPr="00BD0724" w:rsidRDefault="00915F74">
            <w:pPr>
              <w:pStyle w:val="BodyText2"/>
              <w:jc w:val="right"/>
              <w:rPr>
                <w:sz w:val="24"/>
                <w:szCs w:val="24"/>
              </w:rPr>
            </w:pPr>
          </w:p>
        </w:tc>
        <w:tc>
          <w:tcPr>
            <w:tcW w:w="2016" w:type="dxa"/>
          </w:tcPr>
          <w:p w:rsidR="00915F74" w:rsidRPr="00BD0724" w:rsidRDefault="00915F74">
            <w:pPr>
              <w:pStyle w:val="BodyText2"/>
              <w:jc w:val="right"/>
              <w:rPr>
                <w:b/>
                <w:sz w:val="24"/>
                <w:szCs w:val="24"/>
              </w:rPr>
            </w:pPr>
            <w:r w:rsidRPr="00BD0724">
              <w:rPr>
                <w:b/>
                <w:sz w:val="24"/>
                <w:szCs w:val="24"/>
              </w:rPr>
              <w:t>Страница</w:t>
            </w:r>
          </w:p>
        </w:tc>
      </w:tr>
      <w:tr w:rsidR="00915F74" w:rsidRPr="00BD0724">
        <w:tc>
          <w:tcPr>
            <w:tcW w:w="6912" w:type="dxa"/>
          </w:tcPr>
          <w:p w:rsidR="00915F74" w:rsidRPr="00BD0724" w:rsidRDefault="00915F74">
            <w:pPr>
              <w:autoSpaceDE w:val="0"/>
              <w:autoSpaceDN w:val="0"/>
              <w:adjustRightInd w:val="0"/>
              <w:spacing w:line="360" w:lineRule="auto"/>
              <w:rPr>
                <w:b/>
                <w:bCs/>
                <w:sz w:val="24"/>
                <w:szCs w:val="24"/>
              </w:rPr>
            </w:pPr>
          </w:p>
        </w:tc>
        <w:tc>
          <w:tcPr>
            <w:tcW w:w="2016" w:type="dxa"/>
          </w:tcPr>
          <w:p w:rsidR="00915F74" w:rsidRPr="00BD0724" w:rsidRDefault="00915F74">
            <w:pPr>
              <w:autoSpaceDE w:val="0"/>
              <w:autoSpaceDN w:val="0"/>
              <w:adjustRightInd w:val="0"/>
              <w:spacing w:line="360" w:lineRule="auto"/>
              <w:jc w:val="right"/>
              <w:rPr>
                <w:b/>
                <w:bCs/>
                <w:sz w:val="24"/>
                <w:szCs w:val="24"/>
              </w:rPr>
            </w:pPr>
          </w:p>
        </w:tc>
      </w:tr>
      <w:tr w:rsidR="00915F74" w:rsidRPr="00BD0724">
        <w:tc>
          <w:tcPr>
            <w:tcW w:w="6912" w:type="dxa"/>
          </w:tcPr>
          <w:p w:rsidR="00915F74" w:rsidRPr="00BD0724" w:rsidRDefault="00915F74">
            <w:pPr>
              <w:autoSpaceDE w:val="0"/>
              <w:autoSpaceDN w:val="0"/>
              <w:adjustRightInd w:val="0"/>
              <w:spacing w:line="360" w:lineRule="auto"/>
              <w:rPr>
                <w:b/>
                <w:bCs/>
                <w:sz w:val="24"/>
                <w:szCs w:val="24"/>
              </w:rPr>
            </w:pPr>
          </w:p>
        </w:tc>
        <w:tc>
          <w:tcPr>
            <w:tcW w:w="2016" w:type="dxa"/>
          </w:tcPr>
          <w:p w:rsidR="00915F74" w:rsidRPr="00BD0724" w:rsidRDefault="00915F74">
            <w:pPr>
              <w:autoSpaceDE w:val="0"/>
              <w:autoSpaceDN w:val="0"/>
              <w:adjustRightInd w:val="0"/>
              <w:spacing w:line="360" w:lineRule="auto"/>
              <w:jc w:val="right"/>
              <w:rPr>
                <w:b/>
                <w:bCs/>
                <w:sz w:val="24"/>
                <w:szCs w:val="24"/>
              </w:rPr>
            </w:pPr>
          </w:p>
        </w:tc>
      </w:tr>
      <w:tr w:rsidR="00915F74" w:rsidRPr="00BD0724">
        <w:tc>
          <w:tcPr>
            <w:tcW w:w="6912" w:type="dxa"/>
          </w:tcPr>
          <w:p w:rsidR="00915F74" w:rsidRPr="00BD0724" w:rsidRDefault="00915F74">
            <w:pPr>
              <w:autoSpaceDE w:val="0"/>
              <w:autoSpaceDN w:val="0"/>
              <w:adjustRightInd w:val="0"/>
              <w:spacing w:line="360" w:lineRule="auto"/>
              <w:rPr>
                <w:b/>
                <w:bCs/>
                <w:sz w:val="24"/>
                <w:szCs w:val="24"/>
              </w:rPr>
            </w:pPr>
            <w:r w:rsidRPr="00BD0724">
              <w:rPr>
                <w:b/>
                <w:bCs/>
                <w:sz w:val="24"/>
                <w:szCs w:val="24"/>
              </w:rPr>
              <w:t>Годишен доклад за дейността</w:t>
            </w:r>
          </w:p>
        </w:tc>
        <w:tc>
          <w:tcPr>
            <w:tcW w:w="2016" w:type="dxa"/>
          </w:tcPr>
          <w:p w:rsidR="00915F74" w:rsidRPr="00216FFE" w:rsidRDefault="00645E85">
            <w:pPr>
              <w:autoSpaceDE w:val="0"/>
              <w:autoSpaceDN w:val="0"/>
              <w:adjustRightInd w:val="0"/>
              <w:spacing w:line="360" w:lineRule="auto"/>
              <w:jc w:val="right"/>
              <w:rPr>
                <w:b/>
                <w:bCs/>
                <w:sz w:val="24"/>
                <w:szCs w:val="24"/>
                <w:lang w:val="en-GB"/>
              </w:rPr>
            </w:pPr>
            <w:r w:rsidRPr="00216FFE">
              <w:rPr>
                <w:b/>
                <w:bCs/>
                <w:sz w:val="24"/>
                <w:szCs w:val="24"/>
                <w:lang w:val="en-GB"/>
              </w:rPr>
              <w:t>i</w:t>
            </w:r>
          </w:p>
        </w:tc>
      </w:tr>
      <w:tr w:rsidR="00B93D03" w:rsidRPr="00BD0724">
        <w:tc>
          <w:tcPr>
            <w:tcW w:w="6912" w:type="dxa"/>
          </w:tcPr>
          <w:p w:rsidR="00B93D03" w:rsidRPr="002033B7" w:rsidRDefault="00B93D03">
            <w:pPr>
              <w:autoSpaceDE w:val="0"/>
              <w:autoSpaceDN w:val="0"/>
              <w:adjustRightInd w:val="0"/>
              <w:spacing w:line="360" w:lineRule="auto"/>
              <w:rPr>
                <w:b/>
                <w:bCs/>
                <w:sz w:val="24"/>
                <w:szCs w:val="24"/>
              </w:rPr>
            </w:pPr>
            <w:r w:rsidRPr="002033B7">
              <w:rPr>
                <w:b/>
                <w:bCs/>
                <w:sz w:val="24"/>
                <w:szCs w:val="24"/>
              </w:rPr>
              <w:t>Доклад на независимия одитор</w:t>
            </w:r>
          </w:p>
        </w:tc>
        <w:tc>
          <w:tcPr>
            <w:tcW w:w="2016" w:type="dxa"/>
          </w:tcPr>
          <w:p w:rsidR="00B93D03" w:rsidRPr="00216FFE" w:rsidRDefault="00645E85">
            <w:pPr>
              <w:autoSpaceDE w:val="0"/>
              <w:autoSpaceDN w:val="0"/>
              <w:adjustRightInd w:val="0"/>
              <w:spacing w:line="360" w:lineRule="auto"/>
              <w:jc w:val="right"/>
              <w:rPr>
                <w:b/>
                <w:bCs/>
                <w:sz w:val="24"/>
                <w:szCs w:val="24"/>
                <w:lang w:val="en-GB"/>
              </w:rPr>
            </w:pPr>
            <w:r w:rsidRPr="00216FFE">
              <w:rPr>
                <w:b/>
                <w:bCs/>
                <w:sz w:val="24"/>
                <w:szCs w:val="24"/>
                <w:lang w:val="en-GB"/>
              </w:rPr>
              <w:t>ii</w:t>
            </w:r>
          </w:p>
        </w:tc>
      </w:tr>
      <w:tr w:rsidR="00915F74" w:rsidRPr="00BD0724" w:rsidTr="00377EB8">
        <w:tc>
          <w:tcPr>
            <w:tcW w:w="6912" w:type="dxa"/>
          </w:tcPr>
          <w:p w:rsidR="00915F74" w:rsidRPr="002033B7" w:rsidRDefault="006D449B" w:rsidP="00255256">
            <w:pPr>
              <w:autoSpaceDE w:val="0"/>
              <w:autoSpaceDN w:val="0"/>
              <w:adjustRightInd w:val="0"/>
              <w:spacing w:line="360" w:lineRule="auto"/>
              <w:rPr>
                <w:b/>
                <w:bCs/>
                <w:sz w:val="24"/>
                <w:szCs w:val="24"/>
              </w:rPr>
            </w:pPr>
            <w:r w:rsidRPr="002033B7">
              <w:rPr>
                <w:b/>
                <w:bCs/>
                <w:sz w:val="24"/>
                <w:szCs w:val="24"/>
              </w:rPr>
              <w:t>Отчет</w:t>
            </w:r>
            <w:r w:rsidR="00255256" w:rsidRPr="002033B7">
              <w:rPr>
                <w:b/>
                <w:bCs/>
                <w:sz w:val="24"/>
                <w:szCs w:val="24"/>
              </w:rPr>
              <w:t xml:space="preserve"> за финансовото състояние</w:t>
            </w:r>
            <w:r w:rsidR="00915F74" w:rsidRPr="002033B7">
              <w:rPr>
                <w:b/>
                <w:bCs/>
                <w:sz w:val="24"/>
                <w:szCs w:val="24"/>
              </w:rPr>
              <w:tab/>
            </w:r>
          </w:p>
        </w:tc>
        <w:tc>
          <w:tcPr>
            <w:tcW w:w="2016" w:type="dxa"/>
            <w:vAlign w:val="bottom"/>
          </w:tcPr>
          <w:p w:rsidR="00915F74" w:rsidRPr="00FA695A" w:rsidRDefault="00255256" w:rsidP="00377EB8">
            <w:pPr>
              <w:autoSpaceDE w:val="0"/>
              <w:autoSpaceDN w:val="0"/>
              <w:adjustRightInd w:val="0"/>
              <w:spacing w:line="360" w:lineRule="auto"/>
              <w:jc w:val="right"/>
              <w:rPr>
                <w:b/>
                <w:bCs/>
                <w:sz w:val="24"/>
                <w:szCs w:val="24"/>
              </w:rPr>
            </w:pPr>
            <w:r w:rsidRPr="00FA695A">
              <w:rPr>
                <w:b/>
                <w:bCs/>
                <w:sz w:val="24"/>
                <w:szCs w:val="24"/>
              </w:rPr>
              <w:t>1</w:t>
            </w:r>
          </w:p>
        </w:tc>
      </w:tr>
      <w:tr w:rsidR="00915F74" w:rsidRPr="00BD0724" w:rsidTr="00377EB8">
        <w:tc>
          <w:tcPr>
            <w:tcW w:w="6912" w:type="dxa"/>
          </w:tcPr>
          <w:p w:rsidR="00915F74" w:rsidRPr="00216FFE" w:rsidRDefault="00E93193">
            <w:pPr>
              <w:autoSpaceDE w:val="0"/>
              <w:autoSpaceDN w:val="0"/>
              <w:adjustRightInd w:val="0"/>
              <w:spacing w:line="360" w:lineRule="auto"/>
              <w:rPr>
                <w:b/>
                <w:bCs/>
                <w:sz w:val="24"/>
                <w:szCs w:val="24"/>
              </w:rPr>
            </w:pPr>
            <w:r w:rsidRPr="00216FFE">
              <w:rPr>
                <w:b/>
                <w:bCs/>
                <w:sz w:val="24"/>
                <w:szCs w:val="24"/>
              </w:rPr>
              <w:t>Отчет за печалбата или загубата и другия всеобхватен доход</w:t>
            </w:r>
            <w:r w:rsidR="00915F74" w:rsidRPr="00216FFE">
              <w:rPr>
                <w:b/>
                <w:bCs/>
                <w:sz w:val="24"/>
                <w:szCs w:val="24"/>
              </w:rPr>
              <w:tab/>
            </w:r>
          </w:p>
        </w:tc>
        <w:tc>
          <w:tcPr>
            <w:tcW w:w="2016" w:type="dxa"/>
            <w:vAlign w:val="bottom"/>
          </w:tcPr>
          <w:p w:rsidR="00915F74" w:rsidRPr="00FA695A" w:rsidRDefault="00255256" w:rsidP="00377EB8">
            <w:pPr>
              <w:autoSpaceDE w:val="0"/>
              <w:autoSpaceDN w:val="0"/>
              <w:adjustRightInd w:val="0"/>
              <w:spacing w:line="360" w:lineRule="auto"/>
              <w:jc w:val="right"/>
              <w:rPr>
                <w:b/>
                <w:bCs/>
                <w:sz w:val="24"/>
                <w:szCs w:val="24"/>
              </w:rPr>
            </w:pPr>
            <w:r w:rsidRPr="00FA695A">
              <w:rPr>
                <w:b/>
                <w:bCs/>
                <w:sz w:val="24"/>
                <w:szCs w:val="24"/>
              </w:rPr>
              <w:t>3</w:t>
            </w:r>
          </w:p>
        </w:tc>
      </w:tr>
      <w:tr w:rsidR="00915F74" w:rsidRPr="00BD0724" w:rsidTr="00377EB8">
        <w:tc>
          <w:tcPr>
            <w:tcW w:w="6912" w:type="dxa"/>
          </w:tcPr>
          <w:p w:rsidR="00915F74" w:rsidRPr="002033B7" w:rsidRDefault="006D449B">
            <w:pPr>
              <w:autoSpaceDE w:val="0"/>
              <w:autoSpaceDN w:val="0"/>
              <w:adjustRightInd w:val="0"/>
              <w:spacing w:line="360" w:lineRule="auto"/>
              <w:rPr>
                <w:b/>
                <w:bCs/>
                <w:sz w:val="24"/>
                <w:szCs w:val="24"/>
              </w:rPr>
            </w:pPr>
            <w:r w:rsidRPr="002033B7">
              <w:rPr>
                <w:b/>
                <w:bCs/>
                <w:sz w:val="24"/>
                <w:szCs w:val="24"/>
              </w:rPr>
              <w:t>Отчет</w:t>
            </w:r>
            <w:r w:rsidR="00915F74" w:rsidRPr="002033B7">
              <w:rPr>
                <w:b/>
                <w:bCs/>
                <w:sz w:val="24"/>
                <w:szCs w:val="24"/>
              </w:rPr>
              <w:t xml:space="preserve"> за промените в собствения капитал</w:t>
            </w:r>
          </w:p>
        </w:tc>
        <w:tc>
          <w:tcPr>
            <w:tcW w:w="2016" w:type="dxa"/>
            <w:vAlign w:val="bottom"/>
          </w:tcPr>
          <w:p w:rsidR="00915F74" w:rsidRPr="00FA695A" w:rsidRDefault="00FA695A" w:rsidP="00377EB8">
            <w:pPr>
              <w:autoSpaceDE w:val="0"/>
              <w:autoSpaceDN w:val="0"/>
              <w:adjustRightInd w:val="0"/>
              <w:spacing w:line="360" w:lineRule="auto"/>
              <w:jc w:val="right"/>
              <w:rPr>
                <w:b/>
                <w:bCs/>
                <w:sz w:val="24"/>
                <w:szCs w:val="24"/>
              </w:rPr>
            </w:pPr>
            <w:r w:rsidRPr="00FA695A">
              <w:rPr>
                <w:b/>
                <w:bCs/>
                <w:sz w:val="24"/>
                <w:szCs w:val="24"/>
              </w:rPr>
              <w:t>4</w:t>
            </w:r>
          </w:p>
        </w:tc>
      </w:tr>
      <w:tr w:rsidR="00915F74" w:rsidRPr="00BD0724" w:rsidTr="00377EB8">
        <w:tc>
          <w:tcPr>
            <w:tcW w:w="6912" w:type="dxa"/>
          </w:tcPr>
          <w:p w:rsidR="00915F74" w:rsidRPr="00BD0724" w:rsidRDefault="006D449B">
            <w:pPr>
              <w:autoSpaceDE w:val="0"/>
              <w:autoSpaceDN w:val="0"/>
              <w:adjustRightInd w:val="0"/>
              <w:spacing w:line="360" w:lineRule="auto"/>
              <w:rPr>
                <w:b/>
                <w:bCs/>
                <w:sz w:val="24"/>
                <w:szCs w:val="24"/>
              </w:rPr>
            </w:pPr>
            <w:r w:rsidRPr="00BD0724">
              <w:rPr>
                <w:b/>
                <w:bCs/>
                <w:sz w:val="24"/>
                <w:szCs w:val="24"/>
              </w:rPr>
              <w:t>Отчет</w:t>
            </w:r>
            <w:r w:rsidR="00915F74" w:rsidRPr="00BD0724">
              <w:rPr>
                <w:b/>
                <w:bCs/>
                <w:sz w:val="24"/>
                <w:szCs w:val="24"/>
              </w:rPr>
              <w:t xml:space="preserve"> за паричните потоци  </w:t>
            </w:r>
          </w:p>
        </w:tc>
        <w:tc>
          <w:tcPr>
            <w:tcW w:w="2016" w:type="dxa"/>
            <w:vAlign w:val="bottom"/>
          </w:tcPr>
          <w:p w:rsidR="00915F74" w:rsidRPr="00FA695A" w:rsidRDefault="00FA695A" w:rsidP="00377EB8">
            <w:pPr>
              <w:autoSpaceDE w:val="0"/>
              <w:autoSpaceDN w:val="0"/>
              <w:adjustRightInd w:val="0"/>
              <w:spacing w:line="360" w:lineRule="auto"/>
              <w:jc w:val="right"/>
              <w:rPr>
                <w:b/>
                <w:bCs/>
                <w:sz w:val="24"/>
                <w:szCs w:val="24"/>
              </w:rPr>
            </w:pPr>
            <w:r w:rsidRPr="00FA695A">
              <w:rPr>
                <w:b/>
                <w:bCs/>
                <w:sz w:val="24"/>
                <w:szCs w:val="24"/>
              </w:rPr>
              <w:t>6</w:t>
            </w:r>
          </w:p>
        </w:tc>
      </w:tr>
      <w:tr w:rsidR="00915F74" w:rsidRPr="00BD0724" w:rsidTr="00377EB8">
        <w:tc>
          <w:tcPr>
            <w:tcW w:w="6912" w:type="dxa"/>
          </w:tcPr>
          <w:p w:rsidR="00915F74" w:rsidRPr="00BD0724" w:rsidRDefault="00915F74" w:rsidP="00C87329">
            <w:pPr>
              <w:autoSpaceDE w:val="0"/>
              <w:autoSpaceDN w:val="0"/>
              <w:adjustRightInd w:val="0"/>
              <w:spacing w:line="360" w:lineRule="auto"/>
              <w:rPr>
                <w:b/>
                <w:bCs/>
                <w:sz w:val="24"/>
                <w:szCs w:val="24"/>
              </w:rPr>
            </w:pPr>
            <w:r w:rsidRPr="00BD0724">
              <w:rPr>
                <w:b/>
                <w:bCs/>
                <w:sz w:val="24"/>
                <w:szCs w:val="24"/>
              </w:rPr>
              <w:t xml:space="preserve">Пояснения </w:t>
            </w:r>
            <w:r w:rsidR="005E10BD" w:rsidRPr="00BD0724">
              <w:rPr>
                <w:b/>
                <w:bCs/>
                <w:sz w:val="24"/>
                <w:szCs w:val="24"/>
              </w:rPr>
              <w:t xml:space="preserve">към </w:t>
            </w:r>
            <w:r w:rsidR="004B677A" w:rsidRPr="00C87329">
              <w:rPr>
                <w:b/>
                <w:bCs/>
                <w:sz w:val="24"/>
                <w:szCs w:val="24"/>
              </w:rPr>
              <w:t>индивидуалния финансов</w:t>
            </w:r>
            <w:r w:rsidR="005E10BD" w:rsidRPr="00BD0724">
              <w:rPr>
                <w:b/>
                <w:bCs/>
                <w:sz w:val="24"/>
                <w:szCs w:val="24"/>
              </w:rPr>
              <w:t xml:space="preserve"> отчет</w:t>
            </w:r>
          </w:p>
        </w:tc>
        <w:tc>
          <w:tcPr>
            <w:tcW w:w="2016" w:type="dxa"/>
            <w:vAlign w:val="bottom"/>
          </w:tcPr>
          <w:p w:rsidR="00915F74" w:rsidRPr="00FA695A" w:rsidRDefault="00FA695A" w:rsidP="00377EB8">
            <w:pPr>
              <w:autoSpaceDE w:val="0"/>
              <w:autoSpaceDN w:val="0"/>
              <w:adjustRightInd w:val="0"/>
              <w:spacing w:line="360" w:lineRule="auto"/>
              <w:jc w:val="right"/>
              <w:rPr>
                <w:b/>
                <w:bCs/>
                <w:sz w:val="24"/>
                <w:szCs w:val="24"/>
              </w:rPr>
            </w:pPr>
            <w:r w:rsidRPr="00FA695A">
              <w:rPr>
                <w:b/>
                <w:bCs/>
                <w:sz w:val="24"/>
                <w:szCs w:val="24"/>
              </w:rPr>
              <w:t>7</w:t>
            </w:r>
          </w:p>
        </w:tc>
      </w:tr>
    </w:tbl>
    <w:p w:rsidR="00915F74" w:rsidRPr="00BD0724" w:rsidRDefault="00915F74" w:rsidP="00915F74">
      <w:pPr>
        <w:autoSpaceDE w:val="0"/>
        <w:autoSpaceDN w:val="0"/>
        <w:adjustRightInd w:val="0"/>
        <w:spacing w:line="360" w:lineRule="auto"/>
        <w:rPr>
          <w:b/>
          <w:bCs/>
          <w:szCs w:val="22"/>
        </w:rPr>
      </w:pPr>
    </w:p>
    <w:p w:rsidR="00915F74" w:rsidRPr="00BD0724" w:rsidRDefault="00915F74" w:rsidP="00BC4A5F">
      <w:pPr>
        <w:autoSpaceDE w:val="0"/>
        <w:autoSpaceDN w:val="0"/>
        <w:adjustRightInd w:val="0"/>
        <w:spacing w:line="360" w:lineRule="auto"/>
        <w:rPr>
          <w:b/>
          <w:bCs/>
          <w:szCs w:val="22"/>
        </w:rPr>
        <w:sectPr w:rsidR="00915F74" w:rsidRPr="00BD0724" w:rsidSect="00AA4929">
          <w:headerReference w:type="default" r:id="rId11"/>
          <w:footnotePr>
            <w:numStart w:val="3"/>
          </w:footnotePr>
          <w:type w:val="continuous"/>
          <w:pgSz w:w="11907" w:h="16839" w:code="9"/>
          <w:pgMar w:top="1728" w:right="1440" w:bottom="1440" w:left="1440" w:header="708" w:footer="708" w:gutter="0"/>
          <w:pgNumType w:start="1"/>
          <w:cols w:space="708"/>
        </w:sectPr>
      </w:pPr>
    </w:p>
    <w:p w:rsidR="005E10BD" w:rsidRPr="00BD0724" w:rsidRDefault="005E10BD" w:rsidP="005E10BD">
      <w:pPr>
        <w:pStyle w:val="Heading1"/>
        <w:rPr>
          <w:b w:val="0"/>
          <w:color w:val="auto"/>
          <w:szCs w:val="24"/>
        </w:rPr>
      </w:pPr>
    </w:p>
    <w:p w:rsidR="00AA4929" w:rsidRPr="00BD0724" w:rsidRDefault="00AA4929" w:rsidP="00AA4929">
      <w:pPr>
        <w:pStyle w:val="BodyText"/>
      </w:pPr>
    </w:p>
    <w:p w:rsidR="00AA4929" w:rsidRPr="00BD0724" w:rsidRDefault="00AA4929" w:rsidP="00AA4929">
      <w:pPr>
        <w:pStyle w:val="BodyText"/>
      </w:pPr>
    </w:p>
    <w:p w:rsidR="00AA4929" w:rsidRPr="00BD0724" w:rsidRDefault="00AA4929" w:rsidP="00AA4929">
      <w:pPr>
        <w:pStyle w:val="BodyText"/>
      </w:pPr>
    </w:p>
    <w:p w:rsidR="00AA4929" w:rsidRPr="00BD0724" w:rsidRDefault="00AA4929" w:rsidP="00AA4929">
      <w:pPr>
        <w:pStyle w:val="BodyText"/>
      </w:pPr>
    </w:p>
    <w:p w:rsidR="00AA4929" w:rsidRPr="00BD0724" w:rsidRDefault="00AA4929" w:rsidP="00AA4929">
      <w:pPr>
        <w:pStyle w:val="BodyText"/>
      </w:pPr>
    </w:p>
    <w:p w:rsidR="00AA4929" w:rsidRPr="00BD0724" w:rsidRDefault="00AA4929" w:rsidP="00AA4929">
      <w:pPr>
        <w:pStyle w:val="BodyText"/>
      </w:pPr>
    </w:p>
    <w:p w:rsidR="00AA4929" w:rsidRPr="00BD0724" w:rsidRDefault="00AA4929" w:rsidP="00AA4929">
      <w:pPr>
        <w:pStyle w:val="BodyText"/>
      </w:pPr>
    </w:p>
    <w:p w:rsidR="00AA4929" w:rsidRDefault="00AA4929" w:rsidP="00AA4929">
      <w:pPr>
        <w:pStyle w:val="BodyText"/>
      </w:pPr>
    </w:p>
    <w:p w:rsidR="009E16E0" w:rsidRPr="00BD0724" w:rsidRDefault="009E16E0" w:rsidP="00AA4929">
      <w:pPr>
        <w:pStyle w:val="BodyText"/>
      </w:pPr>
    </w:p>
    <w:p w:rsidR="00915F74" w:rsidRDefault="00915F74" w:rsidP="00B03297">
      <w:pPr>
        <w:pStyle w:val="Heading1"/>
        <w:rPr>
          <w:b w:val="0"/>
          <w:color w:val="auto"/>
          <w:sz w:val="40"/>
          <w:szCs w:val="40"/>
        </w:rPr>
      </w:pPr>
      <w:r w:rsidRPr="002033B7">
        <w:rPr>
          <w:b w:val="0"/>
          <w:color w:val="auto"/>
          <w:sz w:val="40"/>
          <w:szCs w:val="40"/>
        </w:rPr>
        <w:lastRenderedPageBreak/>
        <w:t xml:space="preserve">Годишен </w:t>
      </w:r>
      <w:r w:rsidR="004C5DE7" w:rsidRPr="00216FFE">
        <w:rPr>
          <w:b w:val="0"/>
          <w:color w:val="auto"/>
          <w:sz w:val="40"/>
          <w:szCs w:val="40"/>
        </w:rPr>
        <w:t>индивидуален</w:t>
      </w:r>
      <w:r w:rsidR="004C5DE7" w:rsidRPr="002033B7">
        <w:rPr>
          <w:b w:val="0"/>
          <w:color w:val="auto"/>
          <w:sz w:val="40"/>
          <w:szCs w:val="40"/>
        </w:rPr>
        <w:t xml:space="preserve"> </w:t>
      </w:r>
      <w:r w:rsidRPr="002033B7">
        <w:rPr>
          <w:b w:val="0"/>
          <w:color w:val="auto"/>
          <w:sz w:val="40"/>
          <w:szCs w:val="40"/>
        </w:rPr>
        <w:t>доклад за дейността</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Настоящият годишен доклад за дейността на Параходство Българско речно плаване АД (Дружеството) представя коментар и анализ на финансовите отчети и друга съществена информация относно финансовото състояние и резултатите от дейността на Дружеството като обхваща едногодишния период от 01 януари 201</w:t>
      </w:r>
      <w:r w:rsidRPr="00083C2D">
        <w:rPr>
          <w:rFonts w:cs="Times New Roman"/>
          <w:sz w:val="24"/>
          <w:szCs w:val="24"/>
          <w:lang w:val="en-US" w:eastAsia="bg-BG"/>
        </w:rPr>
        <w:t>4</w:t>
      </w:r>
      <w:r w:rsidRPr="00083C2D">
        <w:rPr>
          <w:rFonts w:cs="Times New Roman"/>
          <w:sz w:val="24"/>
          <w:szCs w:val="24"/>
          <w:lang w:eastAsia="bg-BG"/>
        </w:rPr>
        <w:t xml:space="preserve"> г. до 31 декември 201</w:t>
      </w:r>
      <w:r w:rsidRPr="00083C2D">
        <w:rPr>
          <w:rFonts w:cs="Times New Roman"/>
          <w:sz w:val="24"/>
          <w:szCs w:val="24"/>
          <w:lang w:val="en-US" w:eastAsia="bg-BG"/>
        </w:rPr>
        <w:t>4</w:t>
      </w:r>
      <w:r w:rsidRPr="00083C2D">
        <w:rPr>
          <w:rFonts w:cs="Times New Roman"/>
          <w:sz w:val="24"/>
          <w:szCs w:val="24"/>
          <w:lang w:eastAsia="bg-BG"/>
        </w:rPr>
        <w:t xml:space="preserve"> г. </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Докладът е изготвен в съответствие с изискванията на чл. 33, ал. 1 от Закона за счетоводството и чл. 100н, ал. 7 от Закона за публичното предлагане на ценни книжа (ЗППЦК). </w:t>
      </w:r>
    </w:p>
    <w:p w:rsidR="00083C2D" w:rsidRPr="00083C2D" w:rsidRDefault="00083C2D" w:rsidP="00083C2D">
      <w:pPr>
        <w:jc w:val="both"/>
        <w:rPr>
          <w:rFonts w:cs="Times New Roman"/>
          <w:b/>
          <w:sz w:val="24"/>
          <w:szCs w:val="24"/>
          <w:lang w:val="en-US" w:eastAsia="bg-BG"/>
        </w:rPr>
      </w:pPr>
    </w:p>
    <w:p w:rsidR="00083C2D" w:rsidRPr="00083C2D" w:rsidRDefault="00083C2D" w:rsidP="00083C2D">
      <w:pPr>
        <w:shd w:val="clear" w:color="auto" w:fill="FFFFFF"/>
        <w:jc w:val="both"/>
        <w:outlineLvl w:val="0"/>
        <w:rPr>
          <w:rFonts w:cs="Times New Roman"/>
          <w:sz w:val="24"/>
          <w:szCs w:val="24"/>
          <w:lang w:eastAsia="bg-BG"/>
        </w:rPr>
      </w:pPr>
      <w:r w:rsidRPr="00083C2D">
        <w:rPr>
          <w:rFonts w:cs="Times New Roman"/>
          <w:sz w:val="24"/>
          <w:szCs w:val="24"/>
          <w:lang w:eastAsia="bg-BG"/>
        </w:rPr>
        <w:t>Параходство Българско речно плаване АД е публично дружество със седалище и адрес на управление Република България, гр. Русе, пл. Отец Паисий 2.</w:t>
      </w:r>
      <w:r w:rsidRPr="00083C2D">
        <w:t xml:space="preserve"> </w:t>
      </w:r>
      <w:r w:rsidRPr="00083C2D">
        <w:rPr>
          <w:rFonts w:cs="Times New Roman"/>
          <w:sz w:val="24"/>
          <w:szCs w:val="24"/>
          <w:lang w:eastAsia="bg-BG"/>
        </w:rPr>
        <w:t>Акциите му са регистрирани на Българската фондова борса – София АД.</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10"/>
          <w:szCs w:val="10"/>
          <w:lang w:eastAsia="bg-BG"/>
        </w:rPr>
      </w:pPr>
    </w:p>
    <w:p w:rsidR="00083C2D" w:rsidRPr="00083C2D" w:rsidRDefault="00083C2D" w:rsidP="00083C2D">
      <w:pPr>
        <w:jc w:val="both"/>
        <w:rPr>
          <w:sz w:val="24"/>
        </w:rPr>
      </w:pPr>
      <w:r w:rsidRPr="00083C2D">
        <w:rPr>
          <w:sz w:val="24"/>
        </w:rPr>
        <w:t>Дружеството се управлява чрез двустепенна система на управление, включваща Надзорен и Управителен съвет.</w:t>
      </w:r>
    </w:p>
    <w:p w:rsidR="00083C2D" w:rsidRPr="00083C2D" w:rsidRDefault="00083C2D" w:rsidP="00083C2D">
      <w:pPr>
        <w:jc w:val="both"/>
        <w:rPr>
          <w:sz w:val="24"/>
        </w:rPr>
      </w:pPr>
    </w:p>
    <w:p w:rsidR="00083C2D" w:rsidRPr="00083C2D" w:rsidRDefault="00083C2D" w:rsidP="00083C2D">
      <w:pPr>
        <w:jc w:val="both"/>
        <w:rPr>
          <w:sz w:val="24"/>
        </w:rPr>
      </w:pPr>
      <w:r w:rsidRPr="00083C2D">
        <w:rPr>
          <w:sz w:val="24"/>
        </w:rPr>
        <w:t>Членове на Надзорния съвет са:</w:t>
      </w:r>
    </w:p>
    <w:p w:rsidR="00083C2D" w:rsidRPr="00083C2D" w:rsidRDefault="00083C2D" w:rsidP="00DF5DBC">
      <w:pPr>
        <w:numPr>
          <w:ilvl w:val="0"/>
          <w:numId w:val="12"/>
        </w:numPr>
        <w:jc w:val="both"/>
        <w:rPr>
          <w:sz w:val="24"/>
        </w:rPr>
      </w:pPr>
      <w:r w:rsidRPr="00083C2D">
        <w:rPr>
          <w:sz w:val="24"/>
        </w:rPr>
        <w:t>Химимпорт АД</w:t>
      </w:r>
    </w:p>
    <w:p w:rsidR="00083C2D" w:rsidRPr="00083C2D" w:rsidRDefault="00083C2D" w:rsidP="00DF5DBC">
      <w:pPr>
        <w:numPr>
          <w:ilvl w:val="0"/>
          <w:numId w:val="12"/>
        </w:numPr>
        <w:jc w:val="both"/>
        <w:rPr>
          <w:sz w:val="24"/>
        </w:rPr>
      </w:pPr>
      <w:r w:rsidRPr="00083C2D">
        <w:rPr>
          <w:sz w:val="24"/>
        </w:rPr>
        <w:t>Българска корабна компания Е</w:t>
      </w:r>
      <w:r w:rsidRPr="00083C2D">
        <w:rPr>
          <w:sz w:val="24"/>
          <w:lang w:val="en-US"/>
        </w:rPr>
        <w:t>A</w:t>
      </w:r>
      <w:r w:rsidRPr="00083C2D">
        <w:rPr>
          <w:sz w:val="24"/>
        </w:rPr>
        <w:t>Д</w:t>
      </w:r>
    </w:p>
    <w:p w:rsidR="00083C2D" w:rsidRPr="00083C2D" w:rsidRDefault="00083C2D" w:rsidP="00DF5DBC">
      <w:pPr>
        <w:numPr>
          <w:ilvl w:val="0"/>
          <w:numId w:val="12"/>
        </w:numPr>
        <w:jc w:val="both"/>
        <w:rPr>
          <w:sz w:val="24"/>
        </w:rPr>
      </w:pPr>
      <w:r w:rsidRPr="00083C2D">
        <w:rPr>
          <w:sz w:val="24"/>
        </w:rPr>
        <w:t>Илия Костадинов Златев</w:t>
      </w:r>
    </w:p>
    <w:p w:rsidR="00083C2D" w:rsidRPr="00083C2D" w:rsidRDefault="00083C2D" w:rsidP="00083C2D">
      <w:pPr>
        <w:jc w:val="both"/>
        <w:rPr>
          <w:sz w:val="24"/>
        </w:rPr>
      </w:pPr>
    </w:p>
    <w:p w:rsidR="00083C2D" w:rsidRPr="00083C2D" w:rsidRDefault="00083C2D" w:rsidP="00083C2D">
      <w:pPr>
        <w:jc w:val="both"/>
        <w:rPr>
          <w:sz w:val="24"/>
        </w:rPr>
      </w:pPr>
      <w:r w:rsidRPr="00083C2D">
        <w:rPr>
          <w:sz w:val="24"/>
        </w:rPr>
        <w:t>Членове на Управителния съвет  са:</w:t>
      </w:r>
    </w:p>
    <w:p w:rsidR="00083C2D" w:rsidRPr="00083C2D" w:rsidRDefault="00083C2D" w:rsidP="00DF5DBC">
      <w:pPr>
        <w:numPr>
          <w:ilvl w:val="0"/>
          <w:numId w:val="13"/>
        </w:numPr>
        <w:jc w:val="both"/>
        <w:rPr>
          <w:sz w:val="24"/>
        </w:rPr>
      </w:pPr>
      <w:r w:rsidRPr="00083C2D">
        <w:rPr>
          <w:sz w:val="24"/>
          <w:szCs w:val="24"/>
        </w:rPr>
        <w:t>Тихомир Иванов Митев</w:t>
      </w:r>
    </w:p>
    <w:p w:rsidR="00083C2D" w:rsidRPr="00083C2D" w:rsidRDefault="00083C2D" w:rsidP="00DF5DBC">
      <w:pPr>
        <w:numPr>
          <w:ilvl w:val="0"/>
          <w:numId w:val="13"/>
        </w:numPr>
        <w:jc w:val="both"/>
        <w:rPr>
          <w:sz w:val="24"/>
        </w:rPr>
      </w:pPr>
      <w:r w:rsidRPr="00083C2D">
        <w:rPr>
          <w:sz w:val="24"/>
        </w:rPr>
        <w:t>Любомир Тодоров Чакъров</w:t>
      </w:r>
    </w:p>
    <w:p w:rsidR="00083C2D" w:rsidRPr="00083C2D" w:rsidRDefault="00083C2D" w:rsidP="00DF5DBC">
      <w:pPr>
        <w:numPr>
          <w:ilvl w:val="0"/>
          <w:numId w:val="14"/>
        </w:numPr>
        <w:jc w:val="both"/>
        <w:rPr>
          <w:sz w:val="24"/>
        </w:rPr>
      </w:pPr>
      <w:r w:rsidRPr="00083C2D">
        <w:rPr>
          <w:sz w:val="24"/>
        </w:rPr>
        <w:t>Александър Димитров Керезов</w:t>
      </w:r>
    </w:p>
    <w:p w:rsidR="00083C2D" w:rsidRPr="00083C2D" w:rsidRDefault="00083C2D" w:rsidP="00DF5DBC">
      <w:pPr>
        <w:numPr>
          <w:ilvl w:val="0"/>
          <w:numId w:val="15"/>
        </w:numPr>
        <w:jc w:val="both"/>
        <w:rPr>
          <w:sz w:val="24"/>
        </w:rPr>
      </w:pPr>
      <w:r w:rsidRPr="00083C2D">
        <w:rPr>
          <w:sz w:val="24"/>
        </w:rPr>
        <w:t>Йордан Стефанов Йорданов</w:t>
      </w:r>
    </w:p>
    <w:p w:rsidR="00083C2D" w:rsidRPr="00083C2D" w:rsidRDefault="00083C2D" w:rsidP="00DF5DBC">
      <w:pPr>
        <w:numPr>
          <w:ilvl w:val="0"/>
          <w:numId w:val="16"/>
        </w:numPr>
        <w:jc w:val="both"/>
        <w:rPr>
          <w:sz w:val="24"/>
        </w:rPr>
      </w:pPr>
      <w:r w:rsidRPr="00083C2D">
        <w:rPr>
          <w:sz w:val="24"/>
        </w:rPr>
        <w:t>Сергей Иванов Лазаров</w:t>
      </w:r>
    </w:p>
    <w:p w:rsidR="00083C2D" w:rsidRPr="00083C2D" w:rsidRDefault="00083C2D" w:rsidP="00DF5DBC">
      <w:pPr>
        <w:numPr>
          <w:ilvl w:val="0"/>
          <w:numId w:val="17"/>
        </w:numPr>
        <w:jc w:val="both"/>
        <w:rPr>
          <w:sz w:val="24"/>
        </w:rPr>
      </w:pPr>
      <w:r w:rsidRPr="00083C2D">
        <w:rPr>
          <w:sz w:val="24"/>
        </w:rPr>
        <w:t>Драгомир Неделчев Кочанов</w:t>
      </w:r>
    </w:p>
    <w:p w:rsidR="00083C2D" w:rsidRPr="00083C2D" w:rsidRDefault="00083C2D" w:rsidP="00DF5DBC">
      <w:pPr>
        <w:numPr>
          <w:ilvl w:val="0"/>
          <w:numId w:val="17"/>
        </w:numPr>
        <w:jc w:val="both"/>
        <w:rPr>
          <w:sz w:val="24"/>
        </w:rPr>
      </w:pPr>
      <w:r w:rsidRPr="00083C2D">
        <w:rPr>
          <w:sz w:val="24"/>
        </w:rPr>
        <w:t>Иван Йорданов Иванов</w:t>
      </w:r>
    </w:p>
    <w:p w:rsidR="00083C2D" w:rsidRPr="00083C2D" w:rsidRDefault="00083C2D" w:rsidP="00083C2D">
      <w:pPr>
        <w:jc w:val="both"/>
        <w:rPr>
          <w:rFonts w:cs="Times New Roman"/>
          <w:sz w:val="24"/>
          <w:szCs w:val="24"/>
          <w:lang w:eastAsia="bg-BG"/>
        </w:rPr>
      </w:pPr>
    </w:p>
    <w:p w:rsidR="00083C2D" w:rsidRPr="00083C2D" w:rsidRDefault="00083C2D" w:rsidP="00083C2D">
      <w:pPr>
        <w:shd w:val="clear" w:color="auto" w:fill="FFFFFF"/>
        <w:spacing w:after="240"/>
        <w:jc w:val="both"/>
        <w:rPr>
          <w:rFonts w:cs="Times New Roman"/>
          <w:sz w:val="24"/>
          <w:szCs w:val="24"/>
          <w:lang w:eastAsia="bg-BG"/>
        </w:rPr>
      </w:pPr>
      <w:r w:rsidRPr="00083C2D">
        <w:rPr>
          <w:rFonts w:cs="Times New Roman"/>
          <w:sz w:val="24"/>
          <w:szCs w:val="24"/>
          <w:lang w:eastAsia="bg-BG"/>
        </w:rPr>
        <w:t>Дружеството е представлявано от изпълнителните  директори - Тихомир Иванов Митев и Драгомир Неделчев Кочанов само заедно.</w:t>
      </w:r>
    </w:p>
    <w:p w:rsidR="00083C2D" w:rsidRPr="00083C2D" w:rsidRDefault="00083C2D" w:rsidP="00083C2D">
      <w:pPr>
        <w:shd w:val="clear" w:color="auto" w:fill="FFFFFF"/>
        <w:spacing w:after="240"/>
        <w:jc w:val="both"/>
        <w:rPr>
          <w:rFonts w:cs="Times New Roman"/>
          <w:sz w:val="24"/>
          <w:szCs w:val="24"/>
          <w:lang w:eastAsia="bg-BG"/>
        </w:rPr>
      </w:pPr>
      <w:r w:rsidRPr="00083C2D">
        <w:rPr>
          <w:rFonts w:cs="Times New Roman"/>
          <w:sz w:val="24"/>
          <w:szCs w:val="24"/>
          <w:lang w:eastAsia="bg-BG"/>
        </w:rPr>
        <w:t>През пер</w:t>
      </w:r>
      <w:r w:rsidR="00D7752B">
        <w:rPr>
          <w:rFonts w:cs="Times New Roman"/>
          <w:sz w:val="24"/>
          <w:szCs w:val="24"/>
          <w:lang w:eastAsia="bg-BG"/>
        </w:rPr>
        <w:t>и</w:t>
      </w:r>
      <w:r w:rsidRPr="00083C2D">
        <w:rPr>
          <w:rFonts w:cs="Times New Roman"/>
          <w:sz w:val="24"/>
          <w:szCs w:val="24"/>
          <w:lang w:eastAsia="bg-BG"/>
        </w:rPr>
        <w:t>ода не е налице информация за сключени договори от членовете на съветите или свързани с тях лица, които излизат извън обичайната му дейност или съществено се отклоняват от пазарните условия.</w:t>
      </w:r>
    </w:p>
    <w:p w:rsidR="00083C2D" w:rsidRPr="00083C2D" w:rsidRDefault="00083C2D" w:rsidP="00083C2D">
      <w:pPr>
        <w:shd w:val="clear" w:color="auto" w:fill="FFFFFF"/>
        <w:autoSpaceDE w:val="0"/>
        <w:autoSpaceDN w:val="0"/>
        <w:adjustRightInd w:val="0"/>
        <w:jc w:val="both"/>
        <w:rPr>
          <w:sz w:val="24"/>
        </w:rPr>
      </w:pPr>
      <w:r w:rsidRPr="00083C2D">
        <w:rPr>
          <w:rFonts w:cs="Times New Roman"/>
          <w:b/>
          <w:color w:val="000000"/>
          <w:sz w:val="24"/>
          <w:szCs w:val="24"/>
          <w:lang w:eastAsia="bg-BG"/>
        </w:rPr>
        <w:t>Капитал</w:t>
      </w:r>
      <w:r w:rsidRPr="00083C2D">
        <w:rPr>
          <w:rFonts w:cs="Times New Roman"/>
          <w:color w:val="000000"/>
          <w:sz w:val="24"/>
          <w:szCs w:val="24"/>
          <w:lang w:eastAsia="bg-BG"/>
        </w:rPr>
        <w:t xml:space="preserve">: Регистрираният капитал на Дружеството се състои от 35 708 674 </w:t>
      </w:r>
      <w:r w:rsidRPr="00083C2D">
        <w:rPr>
          <w:rFonts w:cs="Times New Roman"/>
          <w:sz w:val="24"/>
          <w:szCs w:val="24"/>
          <w:lang w:eastAsia="bg-BG"/>
        </w:rPr>
        <w:t>на брой</w:t>
      </w:r>
      <w:r w:rsidRPr="00083C2D">
        <w:rPr>
          <w:rFonts w:cs="Times New Roman"/>
          <w:color w:val="000000"/>
          <w:sz w:val="24"/>
          <w:szCs w:val="24"/>
          <w:lang w:eastAsia="bg-BG"/>
        </w:rPr>
        <w:t xml:space="preserve"> обикновени акции с номинална стойност в размер на 1</w:t>
      </w:r>
      <w:r w:rsidRPr="00083C2D">
        <w:rPr>
          <w:rFonts w:cs="Times New Roman"/>
          <w:color w:val="FF0000"/>
          <w:sz w:val="24"/>
          <w:szCs w:val="24"/>
          <w:lang w:eastAsia="bg-BG"/>
        </w:rPr>
        <w:t xml:space="preserve"> </w:t>
      </w:r>
      <w:r w:rsidRPr="00083C2D">
        <w:rPr>
          <w:rFonts w:cs="Times New Roman"/>
          <w:sz w:val="24"/>
          <w:szCs w:val="24"/>
          <w:lang w:eastAsia="bg-BG"/>
        </w:rPr>
        <w:t>лв. за акция.</w:t>
      </w:r>
      <w:r w:rsidRPr="00083C2D">
        <w:rPr>
          <w:rFonts w:cs="Times New Roman"/>
          <w:color w:val="000000"/>
          <w:sz w:val="24"/>
          <w:szCs w:val="24"/>
          <w:lang w:eastAsia="bg-BG"/>
        </w:rPr>
        <w:t xml:space="preserve"> Всички акции са с право на получаване на дивидент и ликвидационен дял и представляват един глас от Общото събрание на акционерите на Дружеството. Към 31 декември 2014 г. </w:t>
      </w:r>
      <w:r w:rsidRPr="00083C2D">
        <w:rPr>
          <w:sz w:val="24"/>
        </w:rPr>
        <w:t xml:space="preserve">мажоритарният собственик на  Дружеството е </w:t>
      </w:r>
      <w:r w:rsidRPr="00083C2D">
        <w:rPr>
          <w:bCs/>
          <w:sz w:val="24"/>
          <w:szCs w:val="19"/>
        </w:rPr>
        <w:t xml:space="preserve">Българска </w:t>
      </w:r>
      <w:r w:rsidRPr="00083C2D">
        <w:rPr>
          <w:bCs/>
          <w:sz w:val="24"/>
          <w:szCs w:val="19"/>
          <w:lang w:val="en-US"/>
        </w:rPr>
        <w:t>K</w:t>
      </w:r>
      <w:r w:rsidRPr="00083C2D">
        <w:rPr>
          <w:bCs/>
          <w:sz w:val="24"/>
          <w:szCs w:val="19"/>
        </w:rPr>
        <w:t xml:space="preserve">орабна </w:t>
      </w:r>
      <w:r w:rsidRPr="00083C2D">
        <w:rPr>
          <w:bCs/>
          <w:sz w:val="24"/>
          <w:szCs w:val="19"/>
          <w:lang w:val="en-US"/>
        </w:rPr>
        <w:t>K</w:t>
      </w:r>
      <w:r w:rsidRPr="00083C2D">
        <w:rPr>
          <w:bCs/>
          <w:sz w:val="24"/>
          <w:szCs w:val="19"/>
        </w:rPr>
        <w:t>омпания ЕАД, притежаваща 75.66 % от капитала му</w:t>
      </w:r>
      <w:r w:rsidRPr="00083C2D">
        <w:rPr>
          <w:sz w:val="24"/>
        </w:rPr>
        <w:t>.</w:t>
      </w:r>
      <w:r w:rsidRPr="00083C2D">
        <w:t xml:space="preserve"> </w:t>
      </w:r>
      <w:r w:rsidRPr="00083C2D">
        <w:rPr>
          <w:sz w:val="24"/>
        </w:rPr>
        <w:t>Собственик на Българска Корабна Компания ЕАД е Химимпорт АД, чийто инструменти на собствения капитал се котират на Българска фондова борса - София АД.</w:t>
      </w:r>
    </w:p>
    <w:p w:rsidR="00083C2D" w:rsidRPr="00083C2D" w:rsidRDefault="00083C2D" w:rsidP="00083C2D">
      <w:pPr>
        <w:shd w:val="clear" w:color="auto" w:fill="FFFFFF"/>
        <w:autoSpaceDE w:val="0"/>
        <w:autoSpaceDN w:val="0"/>
        <w:adjustRightInd w:val="0"/>
        <w:jc w:val="both"/>
        <w:rPr>
          <w:sz w:val="24"/>
        </w:rPr>
      </w:pPr>
    </w:p>
    <w:p w:rsidR="00083C2D" w:rsidRPr="00083C2D" w:rsidRDefault="00083C2D" w:rsidP="00083C2D">
      <w:pPr>
        <w:shd w:val="clear" w:color="auto" w:fill="FFFFFF"/>
        <w:autoSpaceDE w:val="0"/>
        <w:autoSpaceDN w:val="0"/>
        <w:adjustRightInd w:val="0"/>
        <w:jc w:val="both"/>
        <w:rPr>
          <w:rFonts w:cs="Times New Roman"/>
          <w:color w:val="000000"/>
          <w:sz w:val="24"/>
          <w:szCs w:val="24"/>
          <w:lang w:eastAsia="bg-BG"/>
        </w:rPr>
      </w:pPr>
      <w:r w:rsidRPr="00083C2D">
        <w:rPr>
          <w:sz w:val="24"/>
        </w:rPr>
        <w:t>Дружеството не притежава собствени акции. През периода не е извършвано придобиване и прехвърляне на собствени акции на Дружеството.</w:t>
      </w:r>
    </w:p>
    <w:p w:rsidR="00083C2D" w:rsidRPr="00083C2D" w:rsidRDefault="00083C2D" w:rsidP="00083C2D">
      <w:pPr>
        <w:jc w:val="both"/>
        <w:rPr>
          <w:rFonts w:cs="Times New Roman"/>
          <w:sz w:val="10"/>
          <w:szCs w:val="10"/>
          <w:lang w:eastAsia="bg-BG"/>
        </w:rPr>
      </w:pPr>
    </w:p>
    <w:p w:rsidR="00083C2D" w:rsidRPr="00083C2D" w:rsidRDefault="00083C2D" w:rsidP="00083C2D">
      <w:pPr>
        <w:jc w:val="both"/>
        <w:rPr>
          <w:rFonts w:cs="Times New Roman"/>
          <w:sz w:val="24"/>
          <w:szCs w:val="24"/>
          <w:lang w:eastAsia="bg-BG"/>
        </w:rPr>
      </w:pPr>
      <w:r w:rsidRPr="00083C2D">
        <w:rPr>
          <w:rFonts w:cs="Times New Roman"/>
          <w:b/>
          <w:bCs/>
          <w:sz w:val="24"/>
          <w:szCs w:val="24"/>
          <w:lang w:eastAsia="bg-BG"/>
        </w:rPr>
        <w:t>Предмет на дейност</w:t>
      </w:r>
      <w:r w:rsidRPr="00083C2D">
        <w:rPr>
          <w:rFonts w:cs="Times New Roman"/>
          <w:sz w:val="24"/>
          <w:szCs w:val="24"/>
          <w:lang w:eastAsia="bg-BG"/>
        </w:rPr>
        <w:t>: търговско корабоплаване по река, море и свързаните с тях вътрешни водни пътища и басейни (пространства), в т. ч.: превоз на товари по воден път и в комбиниран транспорт, превоз на пътници и багаж, наемане и отдаване на кораби, други плавателни и други транспортни средства, буксировка и тласкане на плавателни средства и товари, корабно снабдяване, извършване на речни и морски услуги и други помощни търговски и технически дейности и операции, свързани с търговското мореплаване, осъществяване дейност на специализиран пристанищен оператор, чрез извършване на пристанищни дейности, свързани с обработка на ро-ро и фериботни товари, фрахтова и транспортно - спедиционна дейност, търговско представителство, посредничество и корабно агентиране, вътрешна и външна търговия, кораборемонт за свои и чужди нужди, инвеститорска и инженерингова дейност, научно развойна дейност, подготовка и квалификация на кадри, други видове търговска дейност, за които няма нормативна забрана. В своята дейност Дружеството може да сключва сделки в страната и чужбина, включително да придобива и отчуждава, недвижими и движими вещи и вещни права, ценни книги, права върху изобретения, търговски марки, ноу-хау и други обекти на интелектуална собственост, да предявява и отговаря по искове, свързани с дейността му и спазване на действащото законодателство. Допълнителен предмет на дейност - производствена, търговска и други дейности с горива, петролни, нефтохимически, химически и други продукти.</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Дружеството няма регистрирани клонове в страната или чужбина.</w:t>
      </w:r>
    </w:p>
    <w:p w:rsidR="00083C2D" w:rsidRPr="00083C2D" w:rsidRDefault="00083C2D" w:rsidP="00083C2D">
      <w:pPr>
        <w:jc w:val="both"/>
        <w:rPr>
          <w:rFonts w:cs="Times New Roman"/>
          <w:sz w:val="24"/>
          <w:szCs w:val="24"/>
          <w:lang w:eastAsia="bg-BG"/>
        </w:rPr>
      </w:pPr>
    </w:p>
    <w:p w:rsidR="00083C2D" w:rsidRPr="00083C2D" w:rsidRDefault="00083C2D" w:rsidP="00DF5DBC">
      <w:pPr>
        <w:numPr>
          <w:ilvl w:val="1"/>
          <w:numId w:val="16"/>
        </w:numPr>
        <w:tabs>
          <w:tab w:val="clear" w:pos="1440"/>
          <w:tab w:val="num" w:pos="284"/>
        </w:tabs>
        <w:ind w:left="284" w:hanging="284"/>
        <w:jc w:val="both"/>
        <w:rPr>
          <w:rFonts w:cs="Times New Roman"/>
          <w:b/>
          <w:bCs/>
          <w:sz w:val="24"/>
          <w:szCs w:val="24"/>
          <w:lang w:eastAsia="bg-BG"/>
        </w:rPr>
      </w:pPr>
      <w:r w:rsidRPr="008626F2">
        <w:rPr>
          <w:rFonts w:cs="Times New Roman"/>
          <w:b/>
          <w:bCs/>
          <w:color w:val="000000"/>
          <w:sz w:val="24"/>
          <w:szCs w:val="24"/>
          <w:lang w:eastAsia="bg-BG"/>
        </w:rPr>
        <w:t>Информация в стойностно и количествено изражение за предоставени транспортни услуги с посочване на техния дял в приходите от продажби на емитента и промените настъпили през отчетната година.</w:t>
      </w:r>
    </w:p>
    <w:p w:rsidR="00083C2D" w:rsidRPr="00083C2D" w:rsidRDefault="00083C2D" w:rsidP="00083C2D">
      <w:pPr>
        <w:jc w:val="center"/>
        <w:rPr>
          <w:rFonts w:cs="Times New Roman"/>
          <w:sz w:val="24"/>
          <w:szCs w:val="24"/>
          <w:lang w:eastAsia="bg-BG"/>
        </w:rPr>
      </w:pPr>
    </w:p>
    <w:p w:rsidR="00083C2D" w:rsidRPr="00083C2D" w:rsidRDefault="00083C2D" w:rsidP="00DF5DBC">
      <w:pPr>
        <w:numPr>
          <w:ilvl w:val="0"/>
          <w:numId w:val="39"/>
        </w:numPr>
        <w:tabs>
          <w:tab w:val="left" w:pos="851"/>
        </w:tabs>
        <w:ind w:left="1134" w:hanging="708"/>
        <w:jc w:val="both"/>
        <w:rPr>
          <w:rFonts w:cs="Times New Roman"/>
          <w:b/>
          <w:sz w:val="24"/>
          <w:szCs w:val="24"/>
          <w:lang w:eastAsia="bg-BG"/>
        </w:rPr>
      </w:pPr>
      <w:r w:rsidRPr="00083C2D">
        <w:rPr>
          <w:rFonts w:cs="Times New Roman"/>
          <w:b/>
          <w:sz w:val="24"/>
          <w:szCs w:val="24"/>
          <w:lang w:eastAsia="bg-BG"/>
        </w:rPr>
        <w:t xml:space="preserve">Транспортна дейност </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За 201</w:t>
      </w:r>
      <w:r w:rsidRPr="00083C2D">
        <w:rPr>
          <w:rFonts w:cs="Times New Roman"/>
          <w:sz w:val="24"/>
          <w:szCs w:val="24"/>
          <w:lang w:val="en-US" w:eastAsia="bg-BG"/>
        </w:rPr>
        <w:t>4</w:t>
      </w:r>
      <w:r w:rsidRPr="00083C2D">
        <w:rPr>
          <w:rFonts w:cs="Times New Roman"/>
          <w:sz w:val="24"/>
          <w:szCs w:val="24"/>
          <w:lang w:eastAsia="bg-BG"/>
        </w:rPr>
        <w:t xml:space="preserve"> г. Дружеството осъществява международна и крайбрежна транспортна дейност, като отчита общо </w:t>
      </w:r>
      <w:r w:rsidRPr="00083C2D">
        <w:rPr>
          <w:rFonts w:cs="Times New Roman"/>
          <w:sz w:val="24"/>
          <w:szCs w:val="24"/>
          <w:lang w:val="en-US" w:eastAsia="bg-BG"/>
        </w:rPr>
        <w:t>586</w:t>
      </w:r>
      <w:r w:rsidRPr="00083C2D">
        <w:rPr>
          <w:rFonts w:cs="Times New Roman"/>
          <w:sz w:val="24"/>
          <w:szCs w:val="24"/>
          <w:lang w:eastAsia="bg-BG"/>
        </w:rPr>
        <w:t>.</w:t>
      </w:r>
      <w:r w:rsidRPr="00083C2D">
        <w:rPr>
          <w:rFonts w:cs="Times New Roman"/>
          <w:sz w:val="24"/>
          <w:szCs w:val="24"/>
          <w:lang w:val="en-US" w:eastAsia="bg-BG"/>
        </w:rPr>
        <w:t>1</w:t>
      </w:r>
      <w:r w:rsidRPr="00083C2D">
        <w:rPr>
          <w:rFonts w:cs="Times New Roman"/>
          <w:sz w:val="24"/>
          <w:szCs w:val="24"/>
          <w:lang w:eastAsia="bg-BG"/>
        </w:rPr>
        <w:t xml:space="preserve"> хил. тона превозени товари и </w:t>
      </w:r>
      <w:r w:rsidRPr="00083C2D">
        <w:rPr>
          <w:rFonts w:cs="Times New Roman"/>
          <w:sz w:val="24"/>
          <w:szCs w:val="24"/>
          <w:lang w:val="en-US" w:eastAsia="bg-BG"/>
        </w:rPr>
        <w:t>410</w:t>
      </w:r>
      <w:r w:rsidRPr="00083C2D">
        <w:rPr>
          <w:rFonts w:cs="Times New Roman"/>
          <w:sz w:val="24"/>
          <w:szCs w:val="24"/>
          <w:lang w:eastAsia="bg-BG"/>
        </w:rPr>
        <w:t> </w:t>
      </w:r>
      <w:r w:rsidRPr="00083C2D">
        <w:rPr>
          <w:rFonts w:cs="Times New Roman"/>
          <w:sz w:val="24"/>
          <w:szCs w:val="24"/>
          <w:lang w:val="en-US" w:eastAsia="bg-BG"/>
        </w:rPr>
        <w:t>892</w:t>
      </w:r>
      <w:r w:rsidRPr="00083C2D">
        <w:rPr>
          <w:rFonts w:cs="Times New Roman"/>
          <w:sz w:val="24"/>
          <w:szCs w:val="24"/>
          <w:lang w:eastAsia="bg-BG"/>
        </w:rPr>
        <w:t xml:space="preserve"> хил. тонкилометра извършена работа.</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b/>
          <w:sz w:val="24"/>
          <w:szCs w:val="24"/>
          <w:lang w:eastAsia="bg-BG"/>
        </w:rPr>
        <w:t>Международната транспортна дейност</w:t>
      </w:r>
      <w:r w:rsidRPr="00083C2D">
        <w:rPr>
          <w:rFonts w:cs="Times New Roman"/>
          <w:sz w:val="24"/>
          <w:szCs w:val="24"/>
          <w:lang w:eastAsia="bg-BG"/>
        </w:rPr>
        <w:t xml:space="preserve"> от/до пристанищата на крайдунавските държави и между тях е в размер на </w:t>
      </w:r>
      <w:r w:rsidRPr="00083C2D">
        <w:rPr>
          <w:rFonts w:cs="Times New Roman"/>
          <w:sz w:val="24"/>
          <w:szCs w:val="24"/>
          <w:lang w:val="en-US" w:eastAsia="bg-BG"/>
        </w:rPr>
        <w:t>556</w:t>
      </w:r>
      <w:r w:rsidRPr="00083C2D">
        <w:rPr>
          <w:rFonts w:cs="Times New Roman"/>
          <w:sz w:val="24"/>
          <w:szCs w:val="24"/>
          <w:lang w:eastAsia="bg-BG"/>
        </w:rPr>
        <w:t>.</w:t>
      </w:r>
      <w:r w:rsidRPr="00083C2D">
        <w:rPr>
          <w:rFonts w:cs="Times New Roman"/>
          <w:sz w:val="24"/>
          <w:szCs w:val="24"/>
          <w:lang w:val="en-US" w:eastAsia="bg-BG"/>
        </w:rPr>
        <w:t>2</w:t>
      </w:r>
      <w:r w:rsidRPr="00083C2D">
        <w:rPr>
          <w:rFonts w:cs="Times New Roman"/>
          <w:sz w:val="24"/>
          <w:szCs w:val="24"/>
          <w:lang w:eastAsia="bg-BG"/>
        </w:rPr>
        <w:t xml:space="preserve"> хил. тона превозени товари. Извършеният товарооборот по р. Дунав за страните от европейската общност е 6</w:t>
      </w:r>
      <w:r w:rsidRPr="00083C2D">
        <w:rPr>
          <w:rFonts w:cs="Times New Roman"/>
          <w:sz w:val="24"/>
          <w:szCs w:val="24"/>
          <w:lang w:val="en-US" w:eastAsia="bg-BG"/>
        </w:rPr>
        <w:t>9</w:t>
      </w:r>
      <w:r w:rsidRPr="00083C2D">
        <w:rPr>
          <w:rFonts w:cs="Times New Roman"/>
          <w:sz w:val="24"/>
          <w:szCs w:val="24"/>
          <w:lang w:eastAsia="bg-BG"/>
        </w:rPr>
        <w:t>.</w:t>
      </w:r>
      <w:r w:rsidRPr="00083C2D">
        <w:rPr>
          <w:rFonts w:cs="Times New Roman"/>
          <w:sz w:val="24"/>
          <w:szCs w:val="24"/>
          <w:lang w:val="en-US" w:eastAsia="bg-BG"/>
        </w:rPr>
        <w:t>6</w:t>
      </w:r>
      <w:r w:rsidRPr="00083C2D">
        <w:rPr>
          <w:rFonts w:cs="Times New Roman"/>
          <w:sz w:val="24"/>
          <w:szCs w:val="24"/>
          <w:lang w:eastAsia="bg-BG"/>
        </w:rPr>
        <w:t xml:space="preserve"> % и за страните извън общността - 3</w:t>
      </w:r>
      <w:r w:rsidRPr="00083C2D">
        <w:rPr>
          <w:rFonts w:cs="Times New Roman"/>
          <w:sz w:val="24"/>
          <w:szCs w:val="24"/>
          <w:lang w:val="en-US" w:eastAsia="bg-BG"/>
        </w:rPr>
        <w:t>0</w:t>
      </w:r>
      <w:r w:rsidRPr="00083C2D">
        <w:rPr>
          <w:rFonts w:cs="Times New Roman"/>
          <w:sz w:val="24"/>
          <w:szCs w:val="24"/>
          <w:lang w:eastAsia="bg-BG"/>
        </w:rPr>
        <w:t>.</w:t>
      </w:r>
      <w:r w:rsidRPr="00083C2D">
        <w:rPr>
          <w:rFonts w:cs="Times New Roman"/>
          <w:sz w:val="24"/>
          <w:szCs w:val="24"/>
          <w:lang w:val="en-US" w:eastAsia="bg-BG"/>
        </w:rPr>
        <w:t>4</w:t>
      </w:r>
      <w:r w:rsidRPr="00083C2D">
        <w:rPr>
          <w:rFonts w:cs="Times New Roman"/>
          <w:sz w:val="24"/>
          <w:szCs w:val="24"/>
          <w:lang w:eastAsia="bg-BG"/>
        </w:rPr>
        <w:t xml:space="preserve"> %.</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b/>
          <w:sz w:val="24"/>
          <w:szCs w:val="24"/>
          <w:lang w:eastAsia="bg-BG"/>
        </w:rPr>
        <w:t>Крайбрежните превози</w:t>
      </w:r>
      <w:r w:rsidRPr="00083C2D">
        <w:rPr>
          <w:rFonts w:cs="Times New Roman"/>
          <w:sz w:val="24"/>
          <w:szCs w:val="24"/>
          <w:lang w:eastAsia="bg-BG"/>
        </w:rPr>
        <w:t xml:space="preserve"> в българския участък на реката за годината са </w:t>
      </w:r>
      <w:r w:rsidRPr="00083C2D">
        <w:rPr>
          <w:rFonts w:cs="Times New Roman"/>
          <w:sz w:val="24"/>
          <w:szCs w:val="24"/>
          <w:lang w:val="en-US" w:eastAsia="bg-BG"/>
        </w:rPr>
        <w:t>29.9</w:t>
      </w:r>
      <w:r w:rsidRPr="00083C2D">
        <w:rPr>
          <w:rFonts w:cs="Times New Roman"/>
          <w:sz w:val="24"/>
          <w:szCs w:val="24"/>
          <w:lang w:eastAsia="bg-BG"/>
        </w:rPr>
        <w:t xml:space="preserve"> хил. тона, т. е. със </w:t>
      </w:r>
      <w:r w:rsidRPr="00083C2D">
        <w:rPr>
          <w:rFonts w:cs="Times New Roman"/>
          <w:sz w:val="24"/>
          <w:szCs w:val="24"/>
          <w:lang w:val="en-US" w:eastAsia="bg-BG"/>
        </w:rPr>
        <w:t>124.8</w:t>
      </w:r>
      <w:r w:rsidRPr="00083C2D">
        <w:rPr>
          <w:rFonts w:cs="Times New Roman"/>
          <w:sz w:val="24"/>
          <w:szCs w:val="24"/>
          <w:lang w:eastAsia="bg-BG"/>
        </w:rPr>
        <w:t xml:space="preserve"> % повече от превозените количества за 2013 г.</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Структурата на </w:t>
      </w:r>
      <w:r w:rsidRPr="00083C2D">
        <w:rPr>
          <w:rFonts w:cs="Times New Roman"/>
          <w:b/>
          <w:sz w:val="24"/>
          <w:szCs w:val="24"/>
          <w:lang w:eastAsia="bg-BG"/>
        </w:rPr>
        <w:t>международните превози</w:t>
      </w:r>
      <w:r w:rsidRPr="00083C2D">
        <w:rPr>
          <w:rFonts w:cs="Times New Roman"/>
          <w:sz w:val="24"/>
          <w:szCs w:val="24"/>
          <w:lang w:eastAsia="bg-BG"/>
        </w:rPr>
        <w:t xml:space="preserve"> включва:</w:t>
      </w:r>
    </w:p>
    <w:p w:rsidR="00083C2D" w:rsidRPr="00083C2D" w:rsidRDefault="00083C2D" w:rsidP="00083C2D">
      <w:pPr>
        <w:jc w:val="both"/>
        <w:rPr>
          <w:rFonts w:cs="Times New Roman"/>
          <w:sz w:val="24"/>
          <w:szCs w:val="24"/>
          <w:lang w:eastAsia="bg-BG"/>
        </w:rPr>
      </w:pPr>
    </w:p>
    <w:p w:rsidR="00083C2D" w:rsidRPr="00083C2D" w:rsidRDefault="00083C2D" w:rsidP="00DF5DBC">
      <w:pPr>
        <w:numPr>
          <w:ilvl w:val="1"/>
          <w:numId w:val="37"/>
        </w:numPr>
        <w:shd w:val="clear" w:color="auto" w:fill="FFFFFF"/>
        <w:tabs>
          <w:tab w:val="num" w:pos="993"/>
        </w:tabs>
        <w:ind w:left="993" w:hanging="284"/>
        <w:jc w:val="both"/>
        <w:rPr>
          <w:rFonts w:cs="Times New Roman"/>
          <w:sz w:val="24"/>
          <w:szCs w:val="24"/>
          <w:u w:val="single"/>
          <w:lang w:eastAsia="bg-BG"/>
        </w:rPr>
      </w:pPr>
      <w:r w:rsidRPr="00083C2D">
        <w:rPr>
          <w:rFonts w:cs="Times New Roman"/>
          <w:iCs/>
          <w:sz w:val="24"/>
          <w:szCs w:val="24"/>
          <w:lang w:eastAsia="bg-BG"/>
        </w:rPr>
        <w:t>Внос за България</w:t>
      </w:r>
      <w:r w:rsidRPr="00083C2D">
        <w:rPr>
          <w:rFonts w:cs="Times New Roman"/>
          <w:sz w:val="24"/>
          <w:szCs w:val="24"/>
          <w:lang w:eastAsia="bg-BG"/>
        </w:rPr>
        <w:t xml:space="preserve"> – отчита спад от 1.3 % спрямо 2013 г. и заема 26.3 % от международния товарооборот за 2014 г.</w:t>
      </w:r>
    </w:p>
    <w:p w:rsidR="00083C2D" w:rsidRPr="00083C2D" w:rsidRDefault="00083C2D" w:rsidP="00083C2D">
      <w:pPr>
        <w:shd w:val="clear" w:color="auto" w:fill="FFFFFF"/>
        <w:tabs>
          <w:tab w:val="num" w:pos="1620"/>
        </w:tabs>
        <w:ind w:left="709"/>
        <w:jc w:val="both"/>
        <w:rPr>
          <w:rFonts w:cs="Times New Roman"/>
          <w:sz w:val="24"/>
          <w:szCs w:val="24"/>
          <w:u w:val="single"/>
          <w:lang w:eastAsia="bg-BG"/>
        </w:rPr>
      </w:pPr>
    </w:p>
    <w:p w:rsidR="00083C2D" w:rsidRPr="00083C2D" w:rsidRDefault="00083C2D" w:rsidP="00DF5DBC">
      <w:pPr>
        <w:numPr>
          <w:ilvl w:val="1"/>
          <w:numId w:val="37"/>
        </w:numPr>
        <w:shd w:val="clear" w:color="auto" w:fill="FFFFFF"/>
        <w:tabs>
          <w:tab w:val="num" w:pos="993"/>
        </w:tabs>
        <w:ind w:left="993" w:hanging="284"/>
        <w:jc w:val="both"/>
        <w:rPr>
          <w:rFonts w:cs="Times New Roman"/>
          <w:sz w:val="24"/>
          <w:szCs w:val="24"/>
          <w:u w:val="single"/>
          <w:lang w:eastAsia="bg-BG"/>
        </w:rPr>
      </w:pPr>
      <w:r w:rsidRPr="00083C2D">
        <w:rPr>
          <w:rFonts w:cs="Times New Roman"/>
          <w:iCs/>
          <w:sz w:val="24"/>
          <w:szCs w:val="24"/>
          <w:lang w:eastAsia="bg-BG"/>
        </w:rPr>
        <w:t>Износ от България</w:t>
      </w:r>
      <w:r w:rsidRPr="00083C2D">
        <w:rPr>
          <w:rFonts w:cs="Times New Roman"/>
          <w:sz w:val="24"/>
          <w:szCs w:val="24"/>
          <w:lang w:eastAsia="bg-BG"/>
        </w:rPr>
        <w:t xml:space="preserve"> – нараства с 24.6 % спрямо базисния период и има 32.2 % дял в осъществената  международна превозна дейност.</w:t>
      </w:r>
    </w:p>
    <w:p w:rsidR="00083C2D" w:rsidRPr="00083C2D" w:rsidRDefault="00083C2D" w:rsidP="00083C2D">
      <w:pPr>
        <w:shd w:val="clear" w:color="auto" w:fill="FFFFFF"/>
        <w:tabs>
          <w:tab w:val="num" w:pos="1620"/>
        </w:tabs>
        <w:ind w:left="709"/>
        <w:jc w:val="both"/>
        <w:rPr>
          <w:rFonts w:cs="Times New Roman"/>
          <w:sz w:val="24"/>
          <w:szCs w:val="24"/>
          <w:u w:val="single"/>
          <w:lang w:eastAsia="bg-BG"/>
        </w:rPr>
      </w:pPr>
    </w:p>
    <w:p w:rsidR="00083C2D" w:rsidRPr="00083C2D" w:rsidRDefault="00083C2D" w:rsidP="00DF5DBC">
      <w:pPr>
        <w:numPr>
          <w:ilvl w:val="1"/>
          <w:numId w:val="37"/>
        </w:numPr>
        <w:shd w:val="clear" w:color="auto" w:fill="FFFFFF"/>
        <w:tabs>
          <w:tab w:val="num" w:pos="993"/>
        </w:tabs>
        <w:ind w:left="993" w:hanging="284"/>
        <w:jc w:val="both"/>
        <w:rPr>
          <w:rFonts w:cs="Times New Roman"/>
          <w:sz w:val="24"/>
          <w:szCs w:val="24"/>
          <w:u w:val="single"/>
          <w:lang w:eastAsia="bg-BG"/>
        </w:rPr>
      </w:pPr>
      <w:r w:rsidRPr="00083C2D">
        <w:rPr>
          <w:rFonts w:cs="Times New Roman"/>
          <w:iCs/>
          <w:sz w:val="24"/>
          <w:szCs w:val="24"/>
          <w:lang w:eastAsia="bg-BG"/>
        </w:rPr>
        <w:t>Между трети страни – има намаление от 52.6 % спрямо съпоставимите количества и заемат 41.5 % от международните превози за 2014 г.</w:t>
      </w:r>
    </w:p>
    <w:tbl>
      <w:tblPr>
        <w:tblW w:w="93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065"/>
        <w:gridCol w:w="1065"/>
        <w:gridCol w:w="909"/>
        <w:gridCol w:w="909"/>
        <w:gridCol w:w="1062"/>
        <w:gridCol w:w="960"/>
        <w:gridCol w:w="919"/>
        <w:gridCol w:w="909"/>
      </w:tblGrid>
      <w:tr w:rsidR="00083C2D" w:rsidRPr="00083C2D" w:rsidTr="00083C2D">
        <w:tc>
          <w:tcPr>
            <w:tcW w:w="1595" w:type="dxa"/>
            <w:shd w:val="clear" w:color="auto" w:fill="E0E0E0"/>
          </w:tcPr>
          <w:p w:rsidR="00083C2D" w:rsidRPr="00083C2D" w:rsidRDefault="00083C2D" w:rsidP="00083C2D">
            <w:pPr>
              <w:ind w:left="180"/>
              <w:jc w:val="center"/>
              <w:rPr>
                <w:rFonts w:cs="Times New Roman"/>
                <w:b/>
                <w:bCs/>
                <w:iCs/>
                <w:szCs w:val="22"/>
                <w:lang w:eastAsia="bg-BG"/>
              </w:rPr>
            </w:pPr>
            <w:r w:rsidRPr="00083C2D">
              <w:rPr>
                <w:rFonts w:cs="Times New Roman"/>
                <w:b/>
                <w:bCs/>
                <w:iCs/>
                <w:szCs w:val="22"/>
                <w:lang w:eastAsia="bg-BG"/>
              </w:rPr>
              <w:lastRenderedPageBreak/>
              <w:t>Държави</w:t>
            </w:r>
          </w:p>
        </w:tc>
        <w:tc>
          <w:tcPr>
            <w:tcW w:w="2130" w:type="dxa"/>
            <w:gridSpan w:val="2"/>
            <w:shd w:val="clear" w:color="auto" w:fill="E0E0E0"/>
          </w:tcPr>
          <w:p w:rsidR="00083C2D" w:rsidRPr="00083C2D" w:rsidRDefault="00083C2D" w:rsidP="00083C2D">
            <w:pPr>
              <w:ind w:left="180"/>
              <w:jc w:val="center"/>
              <w:rPr>
                <w:rFonts w:cs="Times New Roman"/>
                <w:b/>
                <w:bCs/>
                <w:iCs/>
                <w:szCs w:val="22"/>
                <w:lang w:eastAsia="bg-BG"/>
              </w:rPr>
            </w:pPr>
            <w:r w:rsidRPr="00083C2D">
              <w:rPr>
                <w:rFonts w:cs="Times New Roman"/>
                <w:b/>
                <w:bCs/>
                <w:iCs/>
                <w:szCs w:val="22"/>
                <w:lang w:eastAsia="bg-BG"/>
              </w:rPr>
              <w:t>Превозени товари общо</w:t>
            </w:r>
          </w:p>
          <w:p w:rsidR="00083C2D" w:rsidRPr="00083C2D" w:rsidRDefault="00083C2D" w:rsidP="00083C2D">
            <w:pPr>
              <w:ind w:left="180"/>
              <w:jc w:val="center"/>
              <w:rPr>
                <w:rFonts w:cs="Times New Roman"/>
                <w:szCs w:val="22"/>
                <w:lang w:eastAsia="bg-BG"/>
              </w:rPr>
            </w:pPr>
          </w:p>
          <w:p w:rsidR="00083C2D" w:rsidRPr="00083C2D" w:rsidRDefault="00083C2D" w:rsidP="00083C2D">
            <w:pPr>
              <w:ind w:left="180"/>
              <w:jc w:val="center"/>
              <w:rPr>
                <w:rFonts w:cs="Times New Roman"/>
                <w:b/>
                <w:bCs/>
                <w:iCs/>
                <w:szCs w:val="22"/>
                <w:lang w:eastAsia="bg-BG"/>
              </w:rPr>
            </w:pPr>
            <w:r w:rsidRPr="00083C2D">
              <w:rPr>
                <w:rFonts w:cs="Times New Roman"/>
                <w:szCs w:val="22"/>
                <w:lang w:eastAsia="bg-BG"/>
              </w:rPr>
              <w:t>/`000 т.</w:t>
            </w:r>
            <w:r w:rsidRPr="00083C2D">
              <w:rPr>
                <w:rFonts w:cs="Times New Roman"/>
                <w:b/>
                <w:bCs/>
                <w:iCs/>
                <w:szCs w:val="22"/>
                <w:lang w:eastAsia="bg-BG"/>
              </w:rPr>
              <w:t>/</w:t>
            </w:r>
          </w:p>
        </w:tc>
        <w:tc>
          <w:tcPr>
            <w:tcW w:w="1818" w:type="dxa"/>
            <w:gridSpan w:val="2"/>
            <w:shd w:val="clear" w:color="auto" w:fill="E0E0E0"/>
          </w:tcPr>
          <w:p w:rsidR="00083C2D" w:rsidRPr="00083C2D" w:rsidRDefault="00083C2D" w:rsidP="00083C2D">
            <w:pPr>
              <w:ind w:left="180"/>
              <w:jc w:val="center"/>
              <w:rPr>
                <w:rFonts w:cs="Times New Roman"/>
                <w:b/>
                <w:bCs/>
                <w:iCs/>
                <w:szCs w:val="22"/>
                <w:lang w:eastAsia="bg-BG"/>
              </w:rPr>
            </w:pPr>
            <w:r w:rsidRPr="00083C2D">
              <w:rPr>
                <w:rFonts w:cs="Times New Roman"/>
                <w:b/>
                <w:bCs/>
                <w:iCs/>
                <w:szCs w:val="22"/>
                <w:lang w:eastAsia="bg-BG"/>
              </w:rPr>
              <w:t>Внос за България</w:t>
            </w:r>
          </w:p>
          <w:p w:rsidR="00083C2D" w:rsidRPr="00083C2D" w:rsidRDefault="00083C2D" w:rsidP="00083C2D">
            <w:pPr>
              <w:ind w:left="180"/>
              <w:jc w:val="center"/>
              <w:rPr>
                <w:rFonts w:cs="Times New Roman"/>
                <w:szCs w:val="22"/>
                <w:lang w:eastAsia="bg-BG"/>
              </w:rPr>
            </w:pPr>
          </w:p>
          <w:p w:rsidR="00083C2D" w:rsidRPr="00083C2D" w:rsidRDefault="00083C2D" w:rsidP="00083C2D">
            <w:pPr>
              <w:ind w:left="180"/>
              <w:jc w:val="center"/>
              <w:rPr>
                <w:rFonts w:cs="Times New Roman"/>
                <w:szCs w:val="22"/>
                <w:lang w:eastAsia="bg-BG"/>
              </w:rPr>
            </w:pPr>
            <w:r w:rsidRPr="00083C2D">
              <w:rPr>
                <w:rFonts w:cs="Times New Roman"/>
                <w:szCs w:val="22"/>
                <w:lang w:eastAsia="bg-BG"/>
              </w:rPr>
              <w:t>/`000 т./</w:t>
            </w:r>
          </w:p>
        </w:tc>
        <w:tc>
          <w:tcPr>
            <w:tcW w:w="2022" w:type="dxa"/>
            <w:gridSpan w:val="2"/>
            <w:shd w:val="clear" w:color="auto" w:fill="E0E0E0"/>
          </w:tcPr>
          <w:p w:rsidR="00083C2D" w:rsidRPr="00083C2D" w:rsidRDefault="00083C2D" w:rsidP="00083C2D">
            <w:pPr>
              <w:ind w:left="180"/>
              <w:jc w:val="center"/>
              <w:rPr>
                <w:rFonts w:cs="Times New Roman"/>
                <w:b/>
                <w:bCs/>
                <w:iCs/>
                <w:szCs w:val="22"/>
                <w:lang w:eastAsia="bg-BG"/>
              </w:rPr>
            </w:pPr>
            <w:r w:rsidRPr="00083C2D">
              <w:rPr>
                <w:rFonts w:cs="Times New Roman"/>
                <w:b/>
                <w:bCs/>
                <w:iCs/>
                <w:szCs w:val="22"/>
                <w:lang w:eastAsia="bg-BG"/>
              </w:rPr>
              <w:t>Износ от България</w:t>
            </w:r>
          </w:p>
          <w:p w:rsidR="00083C2D" w:rsidRPr="00083C2D" w:rsidRDefault="00083C2D" w:rsidP="00083C2D">
            <w:pPr>
              <w:ind w:left="180"/>
              <w:jc w:val="center"/>
              <w:rPr>
                <w:rFonts w:cs="Times New Roman"/>
                <w:szCs w:val="22"/>
                <w:lang w:eastAsia="bg-BG"/>
              </w:rPr>
            </w:pPr>
          </w:p>
          <w:p w:rsidR="00083C2D" w:rsidRPr="00083C2D" w:rsidRDefault="00083C2D" w:rsidP="00083C2D">
            <w:pPr>
              <w:ind w:left="180"/>
              <w:jc w:val="center"/>
              <w:rPr>
                <w:rFonts w:cs="Times New Roman"/>
                <w:szCs w:val="22"/>
                <w:lang w:eastAsia="bg-BG"/>
              </w:rPr>
            </w:pPr>
            <w:r w:rsidRPr="00083C2D">
              <w:rPr>
                <w:rFonts w:cs="Times New Roman"/>
                <w:szCs w:val="22"/>
                <w:lang w:eastAsia="bg-BG"/>
              </w:rPr>
              <w:t>/`000 т./</w:t>
            </w:r>
          </w:p>
        </w:tc>
        <w:tc>
          <w:tcPr>
            <w:tcW w:w="1828" w:type="dxa"/>
            <w:gridSpan w:val="2"/>
            <w:shd w:val="clear" w:color="auto" w:fill="E0E0E0"/>
          </w:tcPr>
          <w:p w:rsidR="00083C2D" w:rsidRPr="00083C2D" w:rsidRDefault="00083C2D" w:rsidP="00083C2D">
            <w:pPr>
              <w:ind w:left="180"/>
              <w:jc w:val="center"/>
              <w:rPr>
                <w:rFonts w:cs="Times New Roman"/>
                <w:b/>
                <w:bCs/>
                <w:iCs/>
                <w:szCs w:val="22"/>
                <w:lang w:eastAsia="bg-BG"/>
              </w:rPr>
            </w:pPr>
            <w:r w:rsidRPr="00083C2D">
              <w:rPr>
                <w:rFonts w:cs="Times New Roman"/>
                <w:b/>
                <w:bCs/>
                <w:iCs/>
                <w:szCs w:val="22"/>
                <w:lang w:eastAsia="bg-BG"/>
              </w:rPr>
              <w:t>Между трети страни ( до )</w:t>
            </w:r>
          </w:p>
          <w:p w:rsidR="00083C2D" w:rsidRPr="00083C2D" w:rsidRDefault="00083C2D" w:rsidP="00083C2D">
            <w:pPr>
              <w:ind w:left="180"/>
              <w:jc w:val="center"/>
              <w:rPr>
                <w:rFonts w:cs="Times New Roman"/>
                <w:szCs w:val="22"/>
                <w:lang w:eastAsia="bg-BG"/>
              </w:rPr>
            </w:pPr>
          </w:p>
          <w:p w:rsidR="00083C2D" w:rsidRPr="00083C2D" w:rsidRDefault="00083C2D" w:rsidP="00083C2D">
            <w:pPr>
              <w:ind w:left="180"/>
              <w:jc w:val="center"/>
              <w:rPr>
                <w:rFonts w:cs="Times New Roman"/>
                <w:szCs w:val="22"/>
                <w:lang w:eastAsia="bg-BG"/>
              </w:rPr>
            </w:pPr>
            <w:r w:rsidRPr="00083C2D">
              <w:rPr>
                <w:rFonts w:cs="Times New Roman"/>
                <w:szCs w:val="22"/>
                <w:lang w:eastAsia="bg-BG"/>
              </w:rPr>
              <w:t>/`000 т./</w:t>
            </w:r>
          </w:p>
        </w:tc>
      </w:tr>
      <w:tr w:rsidR="00083C2D" w:rsidRPr="00083C2D" w:rsidTr="00083C2D">
        <w:trPr>
          <w:trHeight w:val="70"/>
        </w:trPr>
        <w:tc>
          <w:tcPr>
            <w:tcW w:w="1595" w:type="dxa"/>
            <w:shd w:val="clear" w:color="auto" w:fill="F3F3F3"/>
          </w:tcPr>
          <w:p w:rsidR="00083C2D" w:rsidRPr="00083C2D" w:rsidRDefault="00083C2D" w:rsidP="00083C2D">
            <w:pPr>
              <w:ind w:left="180"/>
              <w:jc w:val="center"/>
              <w:rPr>
                <w:rFonts w:cs="Times New Roman"/>
                <w:iCs/>
                <w:szCs w:val="22"/>
                <w:lang w:eastAsia="bg-BG"/>
              </w:rPr>
            </w:pPr>
          </w:p>
        </w:tc>
        <w:tc>
          <w:tcPr>
            <w:tcW w:w="2130" w:type="dxa"/>
            <w:gridSpan w:val="2"/>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Година</w:t>
            </w:r>
          </w:p>
        </w:tc>
        <w:tc>
          <w:tcPr>
            <w:tcW w:w="1818" w:type="dxa"/>
            <w:gridSpan w:val="2"/>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Година</w:t>
            </w:r>
          </w:p>
        </w:tc>
        <w:tc>
          <w:tcPr>
            <w:tcW w:w="2022" w:type="dxa"/>
            <w:gridSpan w:val="2"/>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Година</w:t>
            </w:r>
          </w:p>
        </w:tc>
        <w:tc>
          <w:tcPr>
            <w:tcW w:w="1828" w:type="dxa"/>
            <w:gridSpan w:val="2"/>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Година</w:t>
            </w:r>
          </w:p>
        </w:tc>
      </w:tr>
      <w:tr w:rsidR="00083C2D" w:rsidRPr="00083C2D" w:rsidTr="00083C2D">
        <w:trPr>
          <w:trHeight w:val="70"/>
        </w:trPr>
        <w:tc>
          <w:tcPr>
            <w:tcW w:w="1595" w:type="dxa"/>
            <w:shd w:val="clear" w:color="auto" w:fill="F3F3F3"/>
          </w:tcPr>
          <w:p w:rsidR="00083C2D" w:rsidRPr="00083C2D" w:rsidRDefault="00083C2D" w:rsidP="00083C2D">
            <w:pPr>
              <w:ind w:left="180"/>
              <w:jc w:val="both"/>
              <w:rPr>
                <w:rFonts w:cs="Times New Roman"/>
                <w:bCs/>
                <w:iCs/>
                <w:szCs w:val="22"/>
                <w:lang w:eastAsia="bg-BG"/>
              </w:rPr>
            </w:pPr>
          </w:p>
        </w:tc>
        <w:tc>
          <w:tcPr>
            <w:tcW w:w="1065" w:type="dxa"/>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2014</w:t>
            </w:r>
          </w:p>
        </w:tc>
        <w:tc>
          <w:tcPr>
            <w:tcW w:w="1065" w:type="dxa"/>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2013</w:t>
            </w:r>
          </w:p>
        </w:tc>
        <w:tc>
          <w:tcPr>
            <w:tcW w:w="909" w:type="dxa"/>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2014</w:t>
            </w:r>
          </w:p>
        </w:tc>
        <w:tc>
          <w:tcPr>
            <w:tcW w:w="909" w:type="dxa"/>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2013</w:t>
            </w:r>
          </w:p>
        </w:tc>
        <w:tc>
          <w:tcPr>
            <w:tcW w:w="1062" w:type="dxa"/>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2014</w:t>
            </w:r>
          </w:p>
        </w:tc>
        <w:tc>
          <w:tcPr>
            <w:tcW w:w="960" w:type="dxa"/>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2013</w:t>
            </w:r>
          </w:p>
        </w:tc>
        <w:tc>
          <w:tcPr>
            <w:tcW w:w="919" w:type="dxa"/>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2014</w:t>
            </w:r>
          </w:p>
        </w:tc>
        <w:tc>
          <w:tcPr>
            <w:tcW w:w="909" w:type="dxa"/>
            <w:shd w:val="clear" w:color="auto" w:fill="F3F3F3"/>
          </w:tcPr>
          <w:p w:rsidR="00083C2D" w:rsidRPr="00083C2D" w:rsidRDefault="00083C2D" w:rsidP="00083C2D">
            <w:pPr>
              <w:ind w:left="180"/>
              <w:jc w:val="center"/>
              <w:rPr>
                <w:rFonts w:cs="Times New Roman"/>
                <w:bCs/>
                <w:iCs/>
                <w:szCs w:val="22"/>
                <w:lang w:eastAsia="bg-BG"/>
              </w:rPr>
            </w:pPr>
            <w:r w:rsidRPr="00083C2D">
              <w:rPr>
                <w:rFonts w:cs="Times New Roman"/>
                <w:bCs/>
                <w:iCs/>
                <w:szCs w:val="22"/>
                <w:lang w:eastAsia="bg-BG"/>
              </w:rPr>
              <w:t>2013</w:t>
            </w:r>
          </w:p>
        </w:tc>
      </w:tr>
      <w:tr w:rsidR="00083C2D" w:rsidRPr="00083C2D" w:rsidTr="00083C2D">
        <w:trPr>
          <w:trHeight w:val="168"/>
        </w:trPr>
        <w:tc>
          <w:tcPr>
            <w:tcW w:w="1595" w:type="dxa"/>
          </w:tcPr>
          <w:p w:rsidR="00083C2D" w:rsidRPr="00083C2D" w:rsidRDefault="00083C2D" w:rsidP="00083C2D">
            <w:pPr>
              <w:jc w:val="both"/>
              <w:rPr>
                <w:rFonts w:cs="Times New Roman"/>
                <w:bCs/>
                <w:iCs/>
                <w:szCs w:val="22"/>
                <w:lang w:eastAsia="bg-BG"/>
              </w:rPr>
            </w:pPr>
            <w:r w:rsidRPr="00083C2D">
              <w:rPr>
                <w:rFonts w:cs="Times New Roman"/>
                <w:bCs/>
                <w:iCs/>
                <w:szCs w:val="22"/>
                <w:lang w:eastAsia="bg-BG"/>
              </w:rPr>
              <w:t>Австрия</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eastAsia="bg-BG"/>
              </w:rPr>
              <w:t>13</w:t>
            </w:r>
            <w:r w:rsidRPr="00083C2D">
              <w:rPr>
                <w:rFonts w:cs="Times New Roman"/>
                <w:szCs w:val="22"/>
                <w:lang w:val="en-US" w:eastAsia="bg-BG"/>
              </w:rPr>
              <w:t>.9</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30.1</w:t>
            </w:r>
          </w:p>
        </w:tc>
        <w:tc>
          <w:tcPr>
            <w:tcW w:w="909" w:type="dxa"/>
            <w:shd w:val="clear" w:color="auto" w:fill="FFFFFF"/>
          </w:tcPr>
          <w:p w:rsidR="00083C2D" w:rsidRPr="00083C2D" w:rsidRDefault="00083C2D" w:rsidP="00083C2D">
            <w:pPr>
              <w:ind w:left="180"/>
              <w:jc w:val="right"/>
              <w:rPr>
                <w:rFonts w:cs="Times New Roman"/>
                <w:szCs w:val="22"/>
                <w:lang w:eastAsia="bg-BG"/>
              </w:rPr>
            </w:pPr>
            <w:r w:rsidRPr="00083C2D">
              <w:rPr>
                <w:rFonts w:cs="Times New Roman"/>
                <w:szCs w:val="22"/>
                <w:lang w:eastAsia="bg-BG"/>
              </w:rPr>
              <w:t>-</w:t>
            </w:r>
          </w:p>
        </w:tc>
        <w:tc>
          <w:tcPr>
            <w:tcW w:w="909"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0.2</w:t>
            </w:r>
          </w:p>
        </w:tc>
        <w:tc>
          <w:tcPr>
            <w:tcW w:w="1062"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2.1</w:t>
            </w:r>
          </w:p>
        </w:tc>
        <w:tc>
          <w:tcPr>
            <w:tcW w:w="960"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10.5</w:t>
            </w:r>
          </w:p>
        </w:tc>
        <w:tc>
          <w:tcPr>
            <w:tcW w:w="91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11.8</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19.4</w:t>
            </w:r>
          </w:p>
        </w:tc>
      </w:tr>
      <w:tr w:rsidR="00083C2D" w:rsidRPr="00083C2D" w:rsidTr="00083C2D">
        <w:tc>
          <w:tcPr>
            <w:tcW w:w="1595" w:type="dxa"/>
          </w:tcPr>
          <w:p w:rsidR="00083C2D" w:rsidRPr="00083C2D" w:rsidRDefault="00083C2D" w:rsidP="00083C2D">
            <w:pPr>
              <w:jc w:val="both"/>
              <w:rPr>
                <w:rFonts w:cs="Times New Roman"/>
                <w:bCs/>
                <w:iCs/>
                <w:szCs w:val="22"/>
                <w:lang w:eastAsia="bg-BG"/>
              </w:rPr>
            </w:pPr>
            <w:r w:rsidRPr="00083C2D">
              <w:rPr>
                <w:rFonts w:cs="Times New Roman"/>
                <w:bCs/>
                <w:iCs/>
                <w:szCs w:val="22"/>
                <w:lang w:eastAsia="bg-BG"/>
              </w:rPr>
              <w:t>Германия</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8.2</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w:t>
            </w:r>
          </w:p>
        </w:tc>
        <w:tc>
          <w:tcPr>
            <w:tcW w:w="909" w:type="dxa"/>
            <w:shd w:val="clear" w:color="auto" w:fill="FFFFFF"/>
          </w:tcPr>
          <w:p w:rsidR="00083C2D" w:rsidRPr="00083C2D" w:rsidRDefault="00083C2D" w:rsidP="00083C2D">
            <w:pPr>
              <w:ind w:left="180"/>
              <w:jc w:val="right"/>
              <w:rPr>
                <w:rFonts w:cs="Times New Roman"/>
                <w:szCs w:val="22"/>
                <w:lang w:eastAsia="bg-BG"/>
              </w:rPr>
            </w:pPr>
            <w:r w:rsidRPr="00083C2D">
              <w:rPr>
                <w:rFonts w:cs="Times New Roman"/>
                <w:szCs w:val="22"/>
                <w:lang w:eastAsia="bg-BG"/>
              </w:rPr>
              <w:t>-</w:t>
            </w:r>
          </w:p>
        </w:tc>
        <w:tc>
          <w:tcPr>
            <w:tcW w:w="909"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w:t>
            </w:r>
          </w:p>
        </w:tc>
        <w:tc>
          <w:tcPr>
            <w:tcW w:w="1062" w:type="dxa"/>
            <w:shd w:val="clear" w:color="auto" w:fill="FFFFFF"/>
          </w:tcPr>
          <w:p w:rsidR="00083C2D" w:rsidRPr="00083C2D" w:rsidRDefault="00083C2D" w:rsidP="00083C2D">
            <w:pPr>
              <w:ind w:left="180"/>
              <w:jc w:val="right"/>
              <w:rPr>
                <w:rFonts w:cs="Times New Roman"/>
                <w:szCs w:val="22"/>
                <w:lang w:eastAsia="bg-BG"/>
              </w:rPr>
            </w:pPr>
            <w:r w:rsidRPr="00083C2D">
              <w:rPr>
                <w:rFonts w:cs="Times New Roman"/>
                <w:szCs w:val="22"/>
                <w:lang w:eastAsia="bg-BG"/>
              </w:rPr>
              <w:t>-</w:t>
            </w:r>
          </w:p>
        </w:tc>
        <w:tc>
          <w:tcPr>
            <w:tcW w:w="960"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w:t>
            </w:r>
          </w:p>
        </w:tc>
        <w:tc>
          <w:tcPr>
            <w:tcW w:w="91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8.2</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w:t>
            </w:r>
          </w:p>
        </w:tc>
      </w:tr>
      <w:tr w:rsidR="00083C2D" w:rsidRPr="00083C2D" w:rsidTr="00083C2D">
        <w:tc>
          <w:tcPr>
            <w:tcW w:w="1595" w:type="dxa"/>
          </w:tcPr>
          <w:p w:rsidR="00083C2D" w:rsidRPr="00083C2D" w:rsidRDefault="00083C2D" w:rsidP="00083C2D">
            <w:pPr>
              <w:jc w:val="both"/>
              <w:rPr>
                <w:rFonts w:cs="Times New Roman"/>
                <w:bCs/>
                <w:iCs/>
                <w:szCs w:val="22"/>
                <w:lang w:eastAsia="bg-BG"/>
              </w:rPr>
            </w:pPr>
            <w:r w:rsidRPr="00083C2D">
              <w:rPr>
                <w:rFonts w:cs="Times New Roman"/>
                <w:bCs/>
                <w:iCs/>
                <w:szCs w:val="22"/>
                <w:lang w:eastAsia="bg-BG"/>
              </w:rPr>
              <w:t>Румъния</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347.6</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335.7</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29.8</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23.8</w:t>
            </w:r>
          </w:p>
        </w:tc>
        <w:tc>
          <w:tcPr>
            <w:tcW w:w="1062"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164.8</w:t>
            </w:r>
          </w:p>
        </w:tc>
        <w:tc>
          <w:tcPr>
            <w:tcW w:w="960"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97.7</w:t>
            </w:r>
          </w:p>
        </w:tc>
        <w:tc>
          <w:tcPr>
            <w:tcW w:w="91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153.0</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214.2</w:t>
            </w:r>
          </w:p>
        </w:tc>
      </w:tr>
      <w:tr w:rsidR="00083C2D" w:rsidRPr="00083C2D" w:rsidTr="00083C2D">
        <w:tc>
          <w:tcPr>
            <w:tcW w:w="1595" w:type="dxa"/>
          </w:tcPr>
          <w:p w:rsidR="00083C2D" w:rsidRPr="00083C2D" w:rsidRDefault="00083C2D" w:rsidP="00083C2D">
            <w:pPr>
              <w:jc w:val="both"/>
              <w:rPr>
                <w:rFonts w:cs="Times New Roman"/>
                <w:bCs/>
                <w:iCs/>
                <w:szCs w:val="22"/>
                <w:lang w:eastAsia="bg-BG"/>
              </w:rPr>
            </w:pPr>
            <w:r w:rsidRPr="00083C2D">
              <w:rPr>
                <w:rFonts w:cs="Times New Roman"/>
                <w:bCs/>
                <w:iCs/>
                <w:szCs w:val="22"/>
                <w:lang w:eastAsia="bg-BG"/>
              </w:rPr>
              <w:t>Украйна</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111.3</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118.0</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111.3</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115.8</w:t>
            </w:r>
          </w:p>
        </w:tc>
        <w:tc>
          <w:tcPr>
            <w:tcW w:w="1062" w:type="dxa"/>
            <w:shd w:val="clear" w:color="auto" w:fill="FFFFFF"/>
          </w:tcPr>
          <w:p w:rsidR="00083C2D" w:rsidRPr="00083C2D" w:rsidRDefault="00083C2D" w:rsidP="00083C2D">
            <w:pPr>
              <w:ind w:left="180"/>
              <w:jc w:val="right"/>
              <w:rPr>
                <w:rFonts w:cs="Times New Roman"/>
                <w:szCs w:val="22"/>
                <w:lang w:eastAsia="bg-BG"/>
              </w:rPr>
            </w:pPr>
            <w:r w:rsidRPr="00083C2D">
              <w:rPr>
                <w:rFonts w:cs="Times New Roman"/>
                <w:szCs w:val="22"/>
                <w:lang w:eastAsia="bg-BG"/>
              </w:rPr>
              <w:t>-</w:t>
            </w:r>
          </w:p>
        </w:tc>
        <w:tc>
          <w:tcPr>
            <w:tcW w:w="960"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2.2</w:t>
            </w:r>
          </w:p>
        </w:tc>
        <w:tc>
          <w:tcPr>
            <w:tcW w:w="919" w:type="dxa"/>
            <w:shd w:val="clear" w:color="auto" w:fill="FFFFFF"/>
          </w:tcPr>
          <w:p w:rsidR="00083C2D" w:rsidRPr="00083C2D" w:rsidRDefault="00083C2D" w:rsidP="00083C2D">
            <w:pPr>
              <w:ind w:left="180"/>
              <w:jc w:val="right"/>
              <w:rPr>
                <w:rFonts w:cs="Times New Roman"/>
                <w:szCs w:val="22"/>
                <w:lang w:eastAsia="bg-BG"/>
              </w:rPr>
            </w:pPr>
            <w:r w:rsidRPr="00083C2D">
              <w:rPr>
                <w:rFonts w:cs="Times New Roman"/>
                <w:szCs w:val="22"/>
                <w:lang w:eastAsia="bg-BG"/>
              </w:rPr>
              <w:t>-</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w:t>
            </w:r>
          </w:p>
        </w:tc>
      </w:tr>
      <w:tr w:rsidR="00083C2D" w:rsidRPr="00083C2D" w:rsidTr="00083C2D">
        <w:tc>
          <w:tcPr>
            <w:tcW w:w="1595" w:type="dxa"/>
          </w:tcPr>
          <w:p w:rsidR="00083C2D" w:rsidRPr="00083C2D" w:rsidRDefault="00083C2D" w:rsidP="00083C2D">
            <w:pPr>
              <w:jc w:val="both"/>
              <w:rPr>
                <w:rFonts w:cs="Times New Roman"/>
                <w:bCs/>
                <w:iCs/>
                <w:szCs w:val="22"/>
                <w:lang w:eastAsia="bg-BG"/>
              </w:rPr>
            </w:pPr>
            <w:r w:rsidRPr="00083C2D">
              <w:rPr>
                <w:rFonts w:cs="Times New Roman"/>
                <w:bCs/>
                <w:iCs/>
                <w:szCs w:val="22"/>
                <w:lang w:eastAsia="bg-BG"/>
              </w:rPr>
              <w:t>Унгария</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7.8</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104.5</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0.5</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w:t>
            </w:r>
          </w:p>
        </w:tc>
        <w:tc>
          <w:tcPr>
            <w:tcW w:w="1062"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5.1</w:t>
            </w:r>
          </w:p>
        </w:tc>
        <w:tc>
          <w:tcPr>
            <w:tcW w:w="960"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13.7</w:t>
            </w:r>
          </w:p>
        </w:tc>
        <w:tc>
          <w:tcPr>
            <w:tcW w:w="91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2.2</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90.8</w:t>
            </w:r>
          </w:p>
        </w:tc>
      </w:tr>
      <w:tr w:rsidR="00083C2D" w:rsidRPr="00083C2D" w:rsidTr="00083C2D">
        <w:tc>
          <w:tcPr>
            <w:tcW w:w="1595" w:type="dxa"/>
          </w:tcPr>
          <w:p w:rsidR="00083C2D" w:rsidRPr="00083C2D" w:rsidRDefault="00083C2D" w:rsidP="00083C2D">
            <w:pPr>
              <w:jc w:val="both"/>
              <w:rPr>
                <w:rFonts w:cs="Times New Roman"/>
                <w:bCs/>
                <w:iCs/>
                <w:szCs w:val="22"/>
                <w:lang w:eastAsia="bg-BG"/>
              </w:rPr>
            </w:pPr>
            <w:r w:rsidRPr="00083C2D">
              <w:rPr>
                <w:rFonts w:cs="Times New Roman"/>
                <w:bCs/>
                <w:iCs/>
                <w:szCs w:val="22"/>
                <w:lang w:eastAsia="bg-BG"/>
              </w:rPr>
              <w:t>Словакия</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4.4</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11.3</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2.5</w:t>
            </w:r>
          </w:p>
        </w:tc>
        <w:tc>
          <w:tcPr>
            <w:tcW w:w="909"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w:t>
            </w:r>
          </w:p>
        </w:tc>
        <w:tc>
          <w:tcPr>
            <w:tcW w:w="1062" w:type="dxa"/>
            <w:shd w:val="clear" w:color="auto" w:fill="FFFFFF"/>
          </w:tcPr>
          <w:p w:rsidR="00083C2D" w:rsidRPr="00083C2D" w:rsidRDefault="00083C2D" w:rsidP="00083C2D">
            <w:pPr>
              <w:ind w:left="180"/>
              <w:jc w:val="right"/>
              <w:rPr>
                <w:rFonts w:cs="Times New Roman"/>
                <w:szCs w:val="22"/>
                <w:lang w:eastAsia="bg-BG"/>
              </w:rPr>
            </w:pPr>
            <w:r w:rsidRPr="00083C2D">
              <w:rPr>
                <w:rFonts w:cs="Times New Roman"/>
                <w:szCs w:val="22"/>
                <w:lang w:eastAsia="bg-BG"/>
              </w:rPr>
              <w:t>-</w:t>
            </w:r>
          </w:p>
        </w:tc>
        <w:tc>
          <w:tcPr>
            <w:tcW w:w="960"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9.4</w:t>
            </w:r>
          </w:p>
        </w:tc>
        <w:tc>
          <w:tcPr>
            <w:tcW w:w="91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1.9</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1.9</w:t>
            </w:r>
          </w:p>
        </w:tc>
      </w:tr>
      <w:tr w:rsidR="00083C2D" w:rsidRPr="00083C2D" w:rsidTr="00083C2D">
        <w:tc>
          <w:tcPr>
            <w:tcW w:w="1595" w:type="dxa"/>
          </w:tcPr>
          <w:p w:rsidR="00083C2D" w:rsidRPr="00083C2D" w:rsidRDefault="00083C2D" w:rsidP="00083C2D">
            <w:pPr>
              <w:jc w:val="both"/>
              <w:rPr>
                <w:rFonts w:cs="Times New Roman"/>
                <w:bCs/>
                <w:iCs/>
                <w:szCs w:val="22"/>
                <w:lang w:eastAsia="bg-BG"/>
              </w:rPr>
            </w:pPr>
            <w:r w:rsidRPr="00083C2D">
              <w:rPr>
                <w:rFonts w:cs="Times New Roman"/>
                <w:bCs/>
                <w:iCs/>
                <w:szCs w:val="22"/>
                <w:lang w:eastAsia="bg-BG"/>
              </w:rPr>
              <w:t>Хърватска</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5.0</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16.2</w:t>
            </w:r>
          </w:p>
        </w:tc>
        <w:tc>
          <w:tcPr>
            <w:tcW w:w="909" w:type="dxa"/>
            <w:shd w:val="clear" w:color="auto" w:fill="FFFFFF"/>
          </w:tcPr>
          <w:p w:rsidR="00083C2D" w:rsidRPr="00083C2D" w:rsidRDefault="00083C2D" w:rsidP="00083C2D">
            <w:pPr>
              <w:ind w:left="180"/>
              <w:jc w:val="right"/>
              <w:rPr>
                <w:rFonts w:cs="Times New Roman"/>
                <w:szCs w:val="22"/>
                <w:lang w:eastAsia="bg-BG"/>
              </w:rPr>
            </w:pPr>
            <w:r w:rsidRPr="00083C2D">
              <w:rPr>
                <w:rFonts w:cs="Times New Roman"/>
                <w:szCs w:val="22"/>
                <w:lang w:eastAsia="bg-BG"/>
              </w:rPr>
              <w:t>-</w:t>
            </w:r>
          </w:p>
        </w:tc>
        <w:tc>
          <w:tcPr>
            <w:tcW w:w="909"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w:t>
            </w:r>
          </w:p>
        </w:tc>
        <w:tc>
          <w:tcPr>
            <w:tcW w:w="1062"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w:t>
            </w:r>
          </w:p>
        </w:tc>
        <w:tc>
          <w:tcPr>
            <w:tcW w:w="960"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1.9</w:t>
            </w:r>
          </w:p>
        </w:tc>
        <w:tc>
          <w:tcPr>
            <w:tcW w:w="91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5.0</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14.3</w:t>
            </w:r>
          </w:p>
        </w:tc>
      </w:tr>
      <w:tr w:rsidR="00083C2D" w:rsidRPr="00083C2D" w:rsidTr="00083C2D">
        <w:tc>
          <w:tcPr>
            <w:tcW w:w="1595" w:type="dxa"/>
          </w:tcPr>
          <w:p w:rsidR="00083C2D" w:rsidRPr="00083C2D" w:rsidRDefault="00083C2D" w:rsidP="00083C2D">
            <w:pPr>
              <w:rPr>
                <w:rFonts w:cs="Times New Roman"/>
                <w:bCs/>
                <w:iCs/>
                <w:szCs w:val="22"/>
                <w:lang w:eastAsia="bg-BG"/>
              </w:rPr>
            </w:pPr>
            <w:r w:rsidRPr="00083C2D">
              <w:rPr>
                <w:rFonts w:cs="Times New Roman"/>
                <w:bCs/>
                <w:iCs/>
                <w:szCs w:val="22"/>
                <w:lang w:eastAsia="bg-BG"/>
              </w:rPr>
              <w:t xml:space="preserve">Сърбия </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58.0</w:t>
            </w:r>
          </w:p>
        </w:tc>
        <w:tc>
          <w:tcPr>
            <w:tcW w:w="1065"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163.6</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2.2</w:t>
            </w:r>
          </w:p>
        </w:tc>
        <w:tc>
          <w:tcPr>
            <w:tcW w:w="909" w:type="dxa"/>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8.4</w:t>
            </w:r>
          </w:p>
        </w:tc>
        <w:tc>
          <w:tcPr>
            <w:tcW w:w="1062"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6.9</w:t>
            </w:r>
          </w:p>
        </w:tc>
        <w:tc>
          <w:tcPr>
            <w:tcW w:w="960"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8.2</w:t>
            </w:r>
          </w:p>
        </w:tc>
        <w:tc>
          <w:tcPr>
            <w:tcW w:w="91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48.9</w:t>
            </w:r>
          </w:p>
        </w:tc>
        <w:tc>
          <w:tcPr>
            <w:tcW w:w="909" w:type="dxa"/>
            <w:shd w:val="clear" w:color="auto" w:fill="FFFFFF"/>
          </w:tcPr>
          <w:p w:rsidR="00083C2D" w:rsidRPr="00083C2D" w:rsidRDefault="00083C2D" w:rsidP="00083C2D">
            <w:pPr>
              <w:ind w:left="180"/>
              <w:jc w:val="right"/>
              <w:rPr>
                <w:rFonts w:cs="Times New Roman"/>
                <w:szCs w:val="22"/>
                <w:lang w:val="en-US" w:eastAsia="bg-BG"/>
              </w:rPr>
            </w:pPr>
            <w:r w:rsidRPr="00083C2D">
              <w:rPr>
                <w:rFonts w:cs="Times New Roman"/>
                <w:szCs w:val="22"/>
                <w:lang w:val="en-US" w:eastAsia="bg-BG"/>
              </w:rPr>
              <w:t>147.0</w:t>
            </w:r>
          </w:p>
        </w:tc>
      </w:tr>
      <w:tr w:rsidR="00083C2D" w:rsidRPr="00083C2D" w:rsidTr="00083C2D">
        <w:trPr>
          <w:trHeight w:val="290"/>
        </w:trPr>
        <w:tc>
          <w:tcPr>
            <w:tcW w:w="1595" w:type="dxa"/>
            <w:shd w:val="clear" w:color="auto" w:fill="E6E6E6"/>
          </w:tcPr>
          <w:p w:rsidR="00083C2D" w:rsidRPr="00083C2D" w:rsidRDefault="00083C2D" w:rsidP="00083C2D">
            <w:pPr>
              <w:ind w:left="180"/>
              <w:jc w:val="both"/>
              <w:rPr>
                <w:rFonts w:cs="Times New Roman"/>
                <w:b/>
                <w:bCs/>
                <w:iCs/>
                <w:szCs w:val="22"/>
                <w:lang w:eastAsia="bg-BG"/>
              </w:rPr>
            </w:pPr>
          </w:p>
          <w:p w:rsidR="00083C2D" w:rsidRPr="00083C2D" w:rsidRDefault="00083C2D" w:rsidP="00083C2D">
            <w:pPr>
              <w:jc w:val="both"/>
              <w:rPr>
                <w:rFonts w:cs="Times New Roman"/>
                <w:b/>
                <w:bCs/>
                <w:iCs/>
                <w:szCs w:val="22"/>
                <w:lang w:eastAsia="bg-BG"/>
              </w:rPr>
            </w:pPr>
            <w:r w:rsidRPr="00083C2D">
              <w:rPr>
                <w:rFonts w:cs="Times New Roman"/>
                <w:b/>
                <w:bCs/>
                <w:iCs/>
                <w:szCs w:val="22"/>
                <w:lang w:eastAsia="bg-BG"/>
              </w:rPr>
              <w:t>ОБЩО</w:t>
            </w:r>
          </w:p>
        </w:tc>
        <w:tc>
          <w:tcPr>
            <w:tcW w:w="1065" w:type="dxa"/>
            <w:shd w:val="clear" w:color="auto" w:fill="E6E6E6"/>
          </w:tcPr>
          <w:p w:rsidR="00083C2D" w:rsidRPr="00083C2D" w:rsidRDefault="00083C2D" w:rsidP="00083C2D">
            <w:pPr>
              <w:ind w:left="180"/>
              <w:jc w:val="right"/>
              <w:rPr>
                <w:rFonts w:cs="Times New Roman"/>
                <w:b/>
                <w:bCs/>
                <w:szCs w:val="22"/>
                <w:lang w:val="en-US" w:eastAsia="bg-BG"/>
              </w:rPr>
            </w:pPr>
          </w:p>
          <w:p w:rsidR="00083C2D" w:rsidRPr="00083C2D" w:rsidRDefault="00083C2D" w:rsidP="00083C2D">
            <w:pPr>
              <w:ind w:left="180"/>
              <w:jc w:val="right"/>
              <w:rPr>
                <w:rFonts w:cs="Times New Roman"/>
                <w:b/>
                <w:bCs/>
                <w:szCs w:val="22"/>
                <w:lang w:val="en-US" w:eastAsia="bg-BG"/>
              </w:rPr>
            </w:pPr>
            <w:r w:rsidRPr="00083C2D">
              <w:rPr>
                <w:rFonts w:cs="Times New Roman"/>
                <w:b/>
                <w:bCs/>
                <w:szCs w:val="22"/>
                <w:lang w:val="en-US" w:eastAsia="bg-BG"/>
              </w:rPr>
              <w:t>556.2</w:t>
            </w:r>
          </w:p>
        </w:tc>
        <w:tc>
          <w:tcPr>
            <w:tcW w:w="1065" w:type="dxa"/>
            <w:shd w:val="clear" w:color="auto" w:fill="E6E6E6"/>
          </w:tcPr>
          <w:p w:rsidR="00083C2D" w:rsidRPr="00083C2D" w:rsidRDefault="00083C2D" w:rsidP="00083C2D">
            <w:pPr>
              <w:ind w:left="180"/>
              <w:jc w:val="right"/>
              <w:rPr>
                <w:rFonts w:cs="Times New Roman"/>
                <w:b/>
                <w:bCs/>
                <w:szCs w:val="22"/>
                <w:lang w:val="en-US" w:eastAsia="bg-BG"/>
              </w:rPr>
            </w:pPr>
          </w:p>
          <w:p w:rsidR="00083C2D" w:rsidRPr="00083C2D" w:rsidRDefault="00083C2D" w:rsidP="00083C2D">
            <w:pPr>
              <w:ind w:left="180"/>
              <w:jc w:val="right"/>
              <w:rPr>
                <w:rFonts w:cs="Times New Roman"/>
                <w:b/>
                <w:bCs/>
                <w:szCs w:val="22"/>
                <w:lang w:val="en-US" w:eastAsia="bg-BG"/>
              </w:rPr>
            </w:pPr>
            <w:r w:rsidRPr="00083C2D">
              <w:rPr>
                <w:rFonts w:cs="Times New Roman"/>
                <w:b/>
                <w:bCs/>
                <w:szCs w:val="22"/>
                <w:lang w:val="en-US" w:eastAsia="bg-BG"/>
              </w:rPr>
              <w:t>779.4</w:t>
            </w:r>
          </w:p>
        </w:tc>
        <w:tc>
          <w:tcPr>
            <w:tcW w:w="909" w:type="dxa"/>
            <w:shd w:val="clear" w:color="auto" w:fill="E6E6E6"/>
          </w:tcPr>
          <w:p w:rsidR="00083C2D" w:rsidRPr="00083C2D" w:rsidRDefault="00083C2D" w:rsidP="00083C2D">
            <w:pPr>
              <w:ind w:left="180"/>
              <w:jc w:val="right"/>
              <w:rPr>
                <w:rFonts w:cs="Times New Roman"/>
                <w:b/>
                <w:bCs/>
                <w:szCs w:val="22"/>
                <w:lang w:val="en-US" w:eastAsia="bg-BG"/>
              </w:rPr>
            </w:pPr>
          </w:p>
          <w:p w:rsidR="00083C2D" w:rsidRPr="00083C2D" w:rsidRDefault="00083C2D" w:rsidP="00083C2D">
            <w:pPr>
              <w:ind w:left="180"/>
              <w:jc w:val="right"/>
              <w:rPr>
                <w:rFonts w:cs="Times New Roman"/>
                <w:b/>
                <w:bCs/>
                <w:szCs w:val="22"/>
                <w:lang w:val="en-US" w:eastAsia="bg-BG"/>
              </w:rPr>
            </w:pPr>
            <w:r w:rsidRPr="00083C2D">
              <w:rPr>
                <w:rFonts w:cs="Times New Roman"/>
                <w:b/>
                <w:bCs/>
                <w:szCs w:val="22"/>
                <w:lang w:val="en-US" w:eastAsia="bg-BG"/>
              </w:rPr>
              <w:t>146.3</w:t>
            </w:r>
          </w:p>
        </w:tc>
        <w:tc>
          <w:tcPr>
            <w:tcW w:w="909" w:type="dxa"/>
            <w:shd w:val="clear" w:color="auto" w:fill="E6E6E6"/>
          </w:tcPr>
          <w:p w:rsidR="00083C2D" w:rsidRPr="00083C2D" w:rsidRDefault="00083C2D" w:rsidP="00083C2D">
            <w:pPr>
              <w:ind w:left="180"/>
              <w:jc w:val="right"/>
              <w:rPr>
                <w:rFonts w:cs="Times New Roman"/>
                <w:b/>
                <w:bCs/>
                <w:szCs w:val="22"/>
                <w:lang w:val="en-US" w:eastAsia="bg-BG"/>
              </w:rPr>
            </w:pPr>
          </w:p>
          <w:p w:rsidR="00083C2D" w:rsidRPr="00083C2D" w:rsidRDefault="00083C2D" w:rsidP="00083C2D">
            <w:pPr>
              <w:ind w:left="180"/>
              <w:jc w:val="right"/>
              <w:rPr>
                <w:rFonts w:cs="Times New Roman"/>
                <w:b/>
                <w:bCs/>
                <w:szCs w:val="22"/>
                <w:lang w:val="en-US" w:eastAsia="bg-BG"/>
              </w:rPr>
            </w:pPr>
            <w:r w:rsidRPr="00083C2D">
              <w:rPr>
                <w:rFonts w:cs="Times New Roman"/>
                <w:b/>
                <w:bCs/>
                <w:szCs w:val="22"/>
                <w:lang w:val="en-US" w:eastAsia="bg-BG"/>
              </w:rPr>
              <w:t>148.2</w:t>
            </w:r>
          </w:p>
        </w:tc>
        <w:tc>
          <w:tcPr>
            <w:tcW w:w="1062" w:type="dxa"/>
            <w:shd w:val="clear" w:color="auto" w:fill="E6E6E6"/>
          </w:tcPr>
          <w:p w:rsidR="00083C2D" w:rsidRPr="00083C2D" w:rsidRDefault="00083C2D" w:rsidP="00083C2D">
            <w:pPr>
              <w:ind w:left="180"/>
              <w:jc w:val="right"/>
              <w:rPr>
                <w:rFonts w:cs="Times New Roman"/>
                <w:b/>
                <w:bCs/>
                <w:szCs w:val="22"/>
                <w:lang w:val="en-US" w:eastAsia="bg-BG"/>
              </w:rPr>
            </w:pPr>
          </w:p>
          <w:p w:rsidR="00083C2D" w:rsidRPr="00083C2D" w:rsidRDefault="00083C2D" w:rsidP="00083C2D">
            <w:pPr>
              <w:ind w:left="180"/>
              <w:jc w:val="right"/>
              <w:rPr>
                <w:rFonts w:cs="Times New Roman"/>
                <w:b/>
                <w:bCs/>
                <w:szCs w:val="22"/>
                <w:lang w:val="en-US" w:eastAsia="bg-BG"/>
              </w:rPr>
            </w:pPr>
            <w:r w:rsidRPr="00083C2D">
              <w:rPr>
                <w:rFonts w:cs="Times New Roman"/>
                <w:b/>
                <w:bCs/>
                <w:szCs w:val="22"/>
                <w:lang w:val="en-US" w:eastAsia="bg-BG"/>
              </w:rPr>
              <w:t>178.9</w:t>
            </w:r>
          </w:p>
        </w:tc>
        <w:tc>
          <w:tcPr>
            <w:tcW w:w="960" w:type="dxa"/>
            <w:shd w:val="clear" w:color="auto" w:fill="E6E6E6"/>
          </w:tcPr>
          <w:p w:rsidR="00083C2D" w:rsidRPr="00083C2D" w:rsidRDefault="00083C2D" w:rsidP="00083C2D">
            <w:pPr>
              <w:ind w:left="180"/>
              <w:jc w:val="right"/>
              <w:rPr>
                <w:rFonts w:cs="Times New Roman"/>
                <w:b/>
                <w:bCs/>
                <w:szCs w:val="22"/>
                <w:lang w:val="en-US" w:eastAsia="bg-BG"/>
              </w:rPr>
            </w:pPr>
          </w:p>
          <w:p w:rsidR="00083C2D" w:rsidRPr="00083C2D" w:rsidRDefault="00083C2D" w:rsidP="00083C2D">
            <w:pPr>
              <w:ind w:left="180"/>
              <w:jc w:val="right"/>
              <w:rPr>
                <w:rFonts w:cs="Times New Roman"/>
                <w:b/>
                <w:bCs/>
                <w:szCs w:val="22"/>
                <w:lang w:val="en-US" w:eastAsia="bg-BG"/>
              </w:rPr>
            </w:pPr>
            <w:r w:rsidRPr="00083C2D">
              <w:rPr>
                <w:rFonts w:cs="Times New Roman"/>
                <w:b/>
                <w:bCs/>
                <w:szCs w:val="22"/>
                <w:lang w:val="en-US" w:eastAsia="bg-BG"/>
              </w:rPr>
              <w:t>143.6</w:t>
            </w:r>
          </w:p>
        </w:tc>
        <w:tc>
          <w:tcPr>
            <w:tcW w:w="919" w:type="dxa"/>
            <w:shd w:val="clear" w:color="auto" w:fill="E6E6E6"/>
          </w:tcPr>
          <w:p w:rsidR="00083C2D" w:rsidRPr="00083C2D" w:rsidRDefault="00083C2D" w:rsidP="00083C2D">
            <w:pPr>
              <w:ind w:left="180"/>
              <w:jc w:val="right"/>
              <w:rPr>
                <w:rFonts w:cs="Times New Roman"/>
                <w:b/>
                <w:bCs/>
                <w:szCs w:val="22"/>
                <w:lang w:val="en-US" w:eastAsia="bg-BG"/>
              </w:rPr>
            </w:pPr>
          </w:p>
          <w:p w:rsidR="00083C2D" w:rsidRPr="00083C2D" w:rsidRDefault="00083C2D" w:rsidP="00083C2D">
            <w:pPr>
              <w:ind w:left="180"/>
              <w:jc w:val="right"/>
              <w:rPr>
                <w:rFonts w:cs="Times New Roman"/>
                <w:b/>
                <w:bCs/>
                <w:szCs w:val="22"/>
                <w:lang w:val="en-US" w:eastAsia="bg-BG"/>
              </w:rPr>
            </w:pPr>
            <w:r w:rsidRPr="00083C2D">
              <w:rPr>
                <w:rFonts w:cs="Times New Roman"/>
                <w:b/>
                <w:bCs/>
                <w:szCs w:val="22"/>
                <w:lang w:val="en-US" w:eastAsia="bg-BG"/>
              </w:rPr>
              <w:t>231.0</w:t>
            </w:r>
          </w:p>
        </w:tc>
        <w:tc>
          <w:tcPr>
            <w:tcW w:w="909" w:type="dxa"/>
            <w:shd w:val="clear" w:color="auto" w:fill="E6E6E6"/>
          </w:tcPr>
          <w:p w:rsidR="00083C2D" w:rsidRPr="00083C2D" w:rsidRDefault="00083C2D" w:rsidP="00083C2D">
            <w:pPr>
              <w:ind w:left="180"/>
              <w:jc w:val="right"/>
              <w:rPr>
                <w:rFonts w:cs="Times New Roman"/>
                <w:b/>
                <w:bCs/>
                <w:szCs w:val="22"/>
                <w:lang w:val="en-US" w:eastAsia="bg-BG"/>
              </w:rPr>
            </w:pPr>
          </w:p>
          <w:p w:rsidR="00083C2D" w:rsidRPr="00083C2D" w:rsidRDefault="00083C2D" w:rsidP="00083C2D">
            <w:pPr>
              <w:ind w:left="180"/>
              <w:jc w:val="right"/>
              <w:rPr>
                <w:rFonts w:cs="Times New Roman"/>
                <w:b/>
                <w:bCs/>
                <w:szCs w:val="22"/>
                <w:lang w:val="en-US" w:eastAsia="bg-BG"/>
              </w:rPr>
            </w:pPr>
            <w:r w:rsidRPr="00083C2D">
              <w:rPr>
                <w:rFonts w:cs="Times New Roman"/>
                <w:b/>
                <w:bCs/>
                <w:szCs w:val="22"/>
                <w:lang w:val="en-US" w:eastAsia="bg-BG"/>
              </w:rPr>
              <w:t>487.6</w:t>
            </w:r>
          </w:p>
        </w:tc>
      </w:tr>
      <w:tr w:rsidR="00083C2D" w:rsidRPr="00083C2D" w:rsidTr="00083C2D">
        <w:trPr>
          <w:trHeight w:val="70"/>
        </w:trPr>
        <w:tc>
          <w:tcPr>
            <w:tcW w:w="1595" w:type="dxa"/>
            <w:shd w:val="clear" w:color="auto" w:fill="F3F3F3"/>
          </w:tcPr>
          <w:p w:rsidR="00083C2D" w:rsidRPr="00083C2D" w:rsidRDefault="00083C2D" w:rsidP="00083C2D">
            <w:pPr>
              <w:jc w:val="both"/>
              <w:rPr>
                <w:rFonts w:cs="Times New Roman"/>
                <w:bCs/>
                <w:iCs/>
                <w:szCs w:val="22"/>
                <w:lang w:eastAsia="bg-BG"/>
              </w:rPr>
            </w:pPr>
            <w:r w:rsidRPr="00083C2D">
              <w:rPr>
                <w:rFonts w:cs="Times New Roman"/>
                <w:bCs/>
                <w:iCs/>
                <w:szCs w:val="22"/>
                <w:lang w:eastAsia="bg-BG"/>
              </w:rPr>
              <w:t>Изменение %</w:t>
            </w:r>
          </w:p>
        </w:tc>
        <w:tc>
          <w:tcPr>
            <w:tcW w:w="1065" w:type="dxa"/>
            <w:shd w:val="clear" w:color="auto" w:fill="F3F3F3"/>
          </w:tcPr>
          <w:p w:rsidR="00083C2D" w:rsidRPr="00083C2D" w:rsidRDefault="00083C2D" w:rsidP="00083C2D">
            <w:pPr>
              <w:ind w:left="180"/>
              <w:jc w:val="right"/>
              <w:rPr>
                <w:rFonts w:cs="Times New Roman"/>
                <w:bCs/>
                <w:szCs w:val="22"/>
                <w:lang w:val="en-US" w:eastAsia="bg-BG"/>
              </w:rPr>
            </w:pPr>
            <w:r w:rsidRPr="00083C2D">
              <w:rPr>
                <w:rFonts w:cs="Times New Roman"/>
                <w:bCs/>
                <w:szCs w:val="22"/>
                <w:lang w:val="en-US" w:eastAsia="bg-BG"/>
              </w:rPr>
              <w:t>-2</w:t>
            </w:r>
            <w:r w:rsidRPr="00083C2D">
              <w:rPr>
                <w:rFonts w:cs="Times New Roman"/>
                <w:bCs/>
                <w:szCs w:val="22"/>
                <w:lang w:eastAsia="bg-BG"/>
              </w:rPr>
              <w:t>8</w:t>
            </w:r>
            <w:r w:rsidRPr="00083C2D">
              <w:rPr>
                <w:rFonts w:cs="Times New Roman"/>
                <w:bCs/>
                <w:szCs w:val="22"/>
                <w:lang w:val="en-US" w:eastAsia="bg-BG"/>
              </w:rPr>
              <w:t>.</w:t>
            </w:r>
            <w:r w:rsidRPr="00083C2D">
              <w:rPr>
                <w:rFonts w:cs="Times New Roman"/>
                <w:bCs/>
                <w:szCs w:val="22"/>
                <w:lang w:eastAsia="bg-BG"/>
              </w:rPr>
              <w:t>6</w:t>
            </w:r>
          </w:p>
        </w:tc>
        <w:tc>
          <w:tcPr>
            <w:tcW w:w="1065" w:type="dxa"/>
            <w:shd w:val="clear" w:color="auto" w:fill="F3F3F3"/>
          </w:tcPr>
          <w:p w:rsidR="00083C2D" w:rsidRPr="00083C2D" w:rsidRDefault="00083C2D" w:rsidP="00083C2D">
            <w:pPr>
              <w:ind w:left="180"/>
              <w:jc w:val="right"/>
              <w:rPr>
                <w:rFonts w:cs="Times New Roman"/>
                <w:bCs/>
                <w:szCs w:val="22"/>
                <w:lang w:eastAsia="bg-BG"/>
              </w:rPr>
            </w:pPr>
          </w:p>
        </w:tc>
        <w:tc>
          <w:tcPr>
            <w:tcW w:w="909" w:type="dxa"/>
            <w:shd w:val="clear" w:color="auto" w:fill="F3F3F3"/>
          </w:tcPr>
          <w:p w:rsidR="00083C2D" w:rsidRPr="00083C2D" w:rsidRDefault="00083C2D" w:rsidP="00083C2D">
            <w:pPr>
              <w:ind w:left="180"/>
              <w:jc w:val="right"/>
              <w:rPr>
                <w:rFonts w:cs="Times New Roman"/>
                <w:bCs/>
                <w:szCs w:val="22"/>
                <w:lang w:val="en-US" w:eastAsia="bg-BG"/>
              </w:rPr>
            </w:pPr>
            <w:r w:rsidRPr="00083C2D">
              <w:rPr>
                <w:rFonts w:cs="Times New Roman"/>
                <w:bCs/>
                <w:szCs w:val="22"/>
                <w:lang w:val="en-US" w:eastAsia="bg-BG"/>
              </w:rPr>
              <w:t>-1.3</w:t>
            </w:r>
          </w:p>
        </w:tc>
        <w:tc>
          <w:tcPr>
            <w:tcW w:w="909" w:type="dxa"/>
            <w:shd w:val="clear" w:color="auto" w:fill="F3F3F3"/>
          </w:tcPr>
          <w:p w:rsidR="00083C2D" w:rsidRPr="00083C2D" w:rsidRDefault="00083C2D" w:rsidP="00083C2D">
            <w:pPr>
              <w:ind w:left="180"/>
              <w:jc w:val="right"/>
              <w:rPr>
                <w:rFonts w:cs="Times New Roman"/>
                <w:bCs/>
                <w:szCs w:val="22"/>
                <w:lang w:eastAsia="bg-BG"/>
              </w:rPr>
            </w:pPr>
          </w:p>
        </w:tc>
        <w:tc>
          <w:tcPr>
            <w:tcW w:w="1062" w:type="dxa"/>
            <w:shd w:val="clear" w:color="auto" w:fill="F3F3F3"/>
          </w:tcPr>
          <w:p w:rsidR="00083C2D" w:rsidRPr="00083C2D" w:rsidRDefault="00083C2D" w:rsidP="00083C2D">
            <w:pPr>
              <w:ind w:left="180"/>
              <w:jc w:val="right"/>
              <w:rPr>
                <w:rFonts w:cs="Times New Roman"/>
                <w:bCs/>
                <w:szCs w:val="22"/>
                <w:lang w:val="en-US" w:eastAsia="bg-BG"/>
              </w:rPr>
            </w:pPr>
            <w:r w:rsidRPr="00083C2D">
              <w:rPr>
                <w:rFonts w:cs="Times New Roman"/>
                <w:bCs/>
                <w:szCs w:val="22"/>
                <w:lang w:val="en-US" w:eastAsia="bg-BG"/>
              </w:rPr>
              <w:t>24.6</w:t>
            </w:r>
          </w:p>
        </w:tc>
        <w:tc>
          <w:tcPr>
            <w:tcW w:w="960" w:type="dxa"/>
            <w:shd w:val="clear" w:color="auto" w:fill="F3F3F3"/>
          </w:tcPr>
          <w:p w:rsidR="00083C2D" w:rsidRPr="00083C2D" w:rsidRDefault="00083C2D" w:rsidP="00083C2D">
            <w:pPr>
              <w:ind w:left="180"/>
              <w:jc w:val="right"/>
              <w:rPr>
                <w:rFonts w:cs="Times New Roman"/>
                <w:bCs/>
                <w:szCs w:val="22"/>
                <w:lang w:eastAsia="bg-BG"/>
              </w:rPr>
            </w:pPr>
          </w:p>
        </w:tc>
        <w:tc>
          <w:tcPr>
            <w:tcW w:w="919" w:type="dxa"/>
            <w:shd w:val="clear" w:color="auto" w:fill="F3F3F3"/>
          </w:tcPr>
          <w:p w:rsidR="00083C2D" w:rsidRPr="00083C2D" w:rsidRDefault="00083C2D" w:rsidP="00083C2D">
            <w:pPr>
              <w:ind w:left="180"/>
              <w:jc w:val="right"/>
              <w:rPr>
                <w:rFonts w:cs="Times New Roman"/>
                <w:bCs/>
                <w:szCs w:val="22"/>
                <w:lang w:val="en-US" w:eastAsia="bg-BG"/>
              </w:rPr>
            </w:pPr>
            <w:r w:rsidRPr="00083C2D">
              <w:rPr>
                <w:rFonts w:cs="Times New Roman"/>
                <w:bCs/>
                <w:szCs w:val="22"/>
                <w:lang w:val="en-US" w:eastAsia="bg-BG"/>
              </w:rPr>
              <w:t>-52.6</w:t>
            </w:r>
          </w:p>
        </w:tc>
        <w:tc>
          <w:tcPr>
            <w:tcW w:w="909" w:type="dxa"/>
            <w:shd w:val="clear" w:color="auto" w:fill="F3F3F3"/>
          </w:tcPr>
          <w:p w:rsidR="00083C2D" w:rsidRPr="00083C2D" w:rsidRDefault="00083C2D" w:rsidP="00083C2D">
            <w:pPr>
              <w:ind w:left="180"/>
              <w:jc w:val="right"/>
              <w:rPr>
                <w:rFonts w:cs="Times New Roman"/>
                <w:b/>
                <w:bCs/>
                <w:szCs w:val="22"/>
                <w:lang w:eastAsia="bg-BG"/>
              </w:rPr>
            </w:pPr>
          </w:p>
        </w:tc>
      </w:tr>
    </w:tbl>
    <w:p w:rsidR="00083C2D" w:rsidRPr="00083C2D" w:rsidRDefault="00083C2D" w:rsidP="00083C2D">
      <w:pPr>
        <w:rPr>
          <w:rFonts w:cs="Times New Roman"/>
          <w:sz w:val="10"/>
          <w:szCs w:val="10"/>
          <w:lang w:eastAsia="bg-BG"/>
        </w:rPr>
      </w:pPr>
    </w:p>
    <w:p w:rsidR="00083C2D" w:rsidRPr="00083C2D" w:rsidRDefault="00083C2D" w:rsidP="00083C2D">
      <w:pPr>
        <w:rPr>
          <w:rFonts w:cs="Times New Roman"/>
          <w:sz w:val="24"/>
          <w:szCs w:val="24"/>
          <w:lang w:eastAsia="bg-BG"/>
        </w:rPr>
      </w:pPr>
      <w:r w:rsidRPr="00083C2D">
        <w:rPr>
          <w:rFonts w:cs="Times New Roman"/>
          <w:sz w:val="24"/>
          <w:szCs w:val="24"/>
          <w:lang w:eastAsia="bg-BG"/>
        </w:rPr>
        <w:t>*</w:t>
      </w:r>
      <w:r w:rsidRPr="00083C2D">
        <w:rPr>
          <w:rFonts w:cs="Times New Roman"/>
          <w:b/>
          <w:bCs/>
          <w:iCs/>
          <w:sz w:val="24"/>
          <w:szCs w:val="24"/>
          <w:lang w:eastAsia="bg-BG"/>
        </w:rPr>
        <w:t>Забележка</w:t>
      </w:r>
      <w:r w:rsidRPr="00083C2D">
        <w:rPr>
          <w:rFonts w:cs="Times New Roman"/>
          <w:sz w:val="24"/>
          <w:szCs w:val="24"/>
          <w:lang w:eastAsia="bg-BG"/>
        </w:rPr>
        <w:t xml:space="preserve">: </w:t>
      </w:r>
    </w:p>
    <w:p w:rsidR="00083C2D" w:rsidRPr="00083C2D" w:rsidRDefault="00083C2D" w:rsidP="00083C2D">
      <w:pPr>
        <w:rPr>
          <w:rFonts w:cs="Times New Roman"/>
          <w:sz w:val="24"/>
          <w:szCs w:val="24"/>
          <w:lang w:eastAsia="bg-BG"/>
        </w:rPr>
      </w:pPr>
      <w:r w:rsidRPr="00083C2D">
        <w:rPr>
          <w:rFonts w:cs="Times New Roman"/>
          <w:sz w:val="24"/>
          <w:szCs w:val="24"/>
          <w:lang w:eastAsia="bg-BG"/>
        </w:rPr>
        <w:t xml:space="preserve">         В таблицата не са включени </w:t>
      </w:r>
      <w:r w:rsidRPr="00083C2D">
        <w:rPr>
          <w:rFonts w:cs="Times New Roman"/>
          <w:bCs/>
          <w:sz w:val="24"/>
          <w:szCs w:val="24"/>
          <w:lang w:eastAsia="bg-BG"/>
        </w:rPr>
        <w:t>крайбрежни товари</w:t>
      </w:r>
      <w:r w:rsidRPr="00083C2D">
        <w:rPr>
          <w:rFonts w:cs="Times New Roman"/>
          <w:sz w:val="24"/>
          <w:szCs w:val="24"/>
          <w:lang w:eastAsia="bg-BG"/>
        </w:rPr>
        <w:t xml:space="preserve"> към 31.12.201</w:t>
      </w:r>
      <w:r w:rsidRPr="00083C2D">
        <w:rPr>
          <w:rFonts w:cs="Times New Roman"/>
          <w:sz w:val="24"/>
          <w:szCs w:val="24"/>
          <w:lang w:val="en-US" w:eastAsia="bg-BG"/>
        </w:rPr>
        <w:t>4</w:t>
      </w:r>
      <w:r w:rsidRPr="00083C2D">
        <w:rPr>
          <w:rFonts w:cs="Times New Roman"/>
          <w:sz w:val="24"/>
          <w:szCs w:val="24"/>
          <w:lang w:eastAsia="bg-BG"/>
        </w:rPr>
        <w:t xml:space="preserve"> г. - </w:t>
      </w:r>
      <w:r w:rsidRPr="00083C2D">
        <w:rPr>
          <w:rFonts w:cs="Times New Roman"/>
          <w:sz w:val="24"/>
          <w:szCs w:val="24"/>
          <w:lang w:val="en-US" w:eastAsia="bg-BG"/>
        </w:rPr>
        <w:t>29</w:t>
      </w:r>
      <w:r w:rsidRPr="00083C2D">
        <w:rPr>
          <w:rFonts w:cs="Times New Roman"/>
          <w:sz w:val="24"/>
          <w:szCs w:val="24"/>
          <w:lang w:eastAsia="bg-BG"/>
        </w:rPr>
        <w:t>.</w:t>
      </w:r>
      <w:r w:rsidRPr="00083C2D">
        <w:rPr>
          <w:rFonts w:cs="Times New Roman"/>
          <w:sz w:val="24"/>
          <w:szCs w:val="24"/>
          <w:lang w:val="en-US" w:eastAsia="bg-BG"/>
        </w:rPr>
        <w:t>9</w:t>
      </w:r>
      <w:r w:rsidRPr="00083C2D">
        <w:rPr>
          <w:rFonts w:cs="Times New Roman"/>
          <w:sz w:val="24"/>
          <w:szCs w:val="24"/>
          <w:lang w:eastAsia="bg-BG"/>
        </w:rPr>
        <w:t xml:space="preserve"> хил. тона;         </w:t>
      </w:r>
    </w:p>
    <w:p w:rsidR="00083C2D" w:rsidRPr="00083C2D" w:rsidRDefault="00083C2D" w:rsidP="00083C2D">
      <w:pPr>
        <w:ind w:right="-180"/>
        <w:rPr>
          <w:rFonts w:cs="Times New Roman"/>
          <w:sz w:val="24"/>
          <w:szCs w:val="24"/>
          <w:lang w:eastAsia="bg-BG"/>
        </w:rPr>
      </w:pPr>
      <w:r w:rsidRPr="00083C2D">
        <w:rPr>
          <w:rFonts w:cs="Times New Roman"/>
          <w:sz w:val="24"/>
          <w:szCs w:val="24"/>
          <w:lang w:eastAsia="bg-BG"/>
        </w:rPr>
        <w:t xml:space="preserve">                                                                                          към 31.12.201</w:t>
      </w:r>
      <w:r w:rsidRPr="00083C2D">
        <w:rPr>
          <w:rFonts w:cs="Times New Roman"/>
          <w:sz w:val="24"/>
          <w:szCs w:val="24"/>
          <w:lang w:val="en-US" w:eastAsia="bg-BG"/>
        </w:rPr>
        <w:t>3</w:t>
      </w:r>
      <w:r w:rsidRPr="00083C2D">
        <w:rPr>
          <w:rFonts w:cs="Times New Roman"/>
          <w:sz w:val="24"/>
          <w:szCs w:val="24"/>
          <w:lang w:eastAsia="bg-BG"/>
        </w:rPr>
        <w:t xml:space="preserve"> г. - </w:t>
      </w:r>
      <w:r w:rsidRPr="00083C2D">
        <w:rPr>
          <w:rFonts w:cs="Times New Roman"/>
          <w:sz w:val="24"/>
          <w:szCs w:val="24"/>
          <w:lang w:val="en-US" w:eastAsia="bg-BG"/>
        </w:rPr>
        <w:t>13</w:t>
      </w:r>
      <w:r w:rsidRPr="00083C2D">
        <w:rPr>
          <w:rFonts w:cs="Times New Roman"/>
          <w:sz w:val="24"/>
          <w:szCs w:val="24"/>
          <w:lang w:eastAsia="bg-BG"/>
        </w:rPr>
        <w:t>.</w:t>
      </w:r>
      <w:r w:rsidRPr="00083C2D">
        <w:rPr>
          <w:rFonts w:cs="Times New Roman"/>
          <w:sz w:val="24"/>
          <w:szCs w:val="24"/>
          <w:lang w:val="en-US" w:eastAsia="bg-BG"/>
        </w:rPr>
        <w:t>3</w:t>
      </w:r>
      <w:r w:rsidRPr="00083C2D">
        <w:rPr>
          <w:rFonts w:cs="Times New Roman"/>
          <w:sz w:val="24"/>
          <w:szCs w:val="24"/>
          <w:lang w:eastAsia="bg-BG"/>
        </w:rPr>
        <w:t xml:space="preserve"> хил. тона.</w:t>
      </w:r>
    </w:p>
    <w:p w:rsidR="00083C2D" w:rsidRPr="00083C2D" w:rsidRDefault="00083C2D" w:rsidP="00083C2D">
      <w:pPr>
        <w:ind w:right="-180"/>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Товарната дейност по направления и структура на видовете товари има следния вид:</w:t>
      </w:r>
    </w:p>
    <w:p w:rsidR="00083C2D" w:rsidRPr="00083C2D" w:rsidRDefault="00083C2D" w:rsidP="00083C2D">
      <w:pPr>
        <w:jc w:val="both"/>
        <w:rPr>
          <w:rFonts w:cs="Times New Roman"/>
          <w:sz w:val="24"/>
          <w:szCs w:val="24"/>
          <w:lang w:eastAsia="bg-BG"/>
        </w:rPr>
      </w:pPr>
    </w:p>
    <w:tbl>
      <w:tblPr>
        <w:tblW w:w="10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718"/>
        <w:gridCol w:w="719"/>
        <w:gridCol w:w="694"/>
        <w:gridCol w:w="724"/>
        <w:gridCol w:w="694"/>
        <w:gridCol w:w="766"/>
        <w:gridCol w:w="770"/>
        <w:gridCol w:w="831"/>
        <w:gridCol w:w="794"/>
        <w:gridCol w:w="1430"/>
      </w:tblGrid>
      <w:tr w:rsidR="00083C2D" w:rsidRPr="00083C2D" w:rsidTr="00083C2D">
        <w:tc>
          <w:tcPr>
            <w:tcW w:w="1440" w:type="dxa"/>
            <w:shd w:val="clear" w:color="auto" w:fill="E0E0E0"/>
          </w:tcPr>
          <w:p w:rsidR="00083C2D" w:rsidRPr="00083C2D" w:rsidRDefault="00083C2D" w:rsidP="00083C2D">
            <w:pPr>
              <w:jc w:val="center"/>
              <w:rPr>
                <w:rFonts w:cs="Times New Roman"/>
                <w:b/>
                <w:szCs w:val="22"/>
                <w:lang w:eastAsia="bg-BG"/>
              </w:rPr>
            </w:pPr>
          </w:p>
          <w:p w:rsidR="00083C2D" w:rsidRPr="00083C2D" w:rsidRDefault="00083C2D" w:rsidP="00083C2D">
            <w:pPr>
              <w:jc w:val="center"/>
              <w:rPr>
                <w:rFonts w:cs="Times New Roman"/>
                <w:b/>
                <w:szCs w:val="22"/>
                <w:lang w:eastAsia="bg-BG"/>
              </w:rPr>
            </w:pPr>
            <w:r w:rsidRPr="00083C2D">
              <w:rPr>
                <w:rFonts w:cs="Times New Roman"/>
                <w:b/>
                <w:szCs w:val="22"/>
                <w:lang w:eastAsia="bg-BG"/>
              </w:rPr>
              <w:t>Товари</w:t>
            </w:r>
          </w:p>
        </w:tc>
        <w:tc>
          <w:tcPr>
            <w:tcW w:w="1438" w:type="dxa"/>
            <w:gridSpan w:val="2"/>
            <w:shd w:val="clear" w:color="auto" w:fill="E0E0E0"/>
          </w:tcPr>
          <w:p w:rsidR="00083C2D" w:rsidRPr="00083C2D" w:rsidRDefault="00083C2D" w:rsidP="00083C2D">
            <w:pPr>
              <w:jc w:val="center"/>
              <w:rPr>
                <w:rFonts w:cs="Times New Roman"/>
                <w:b/>
                <w:szCs w:val="22"/>
                <w:lang w:eastAsia="bg-BG"/>
              </w:rPr>
            </w:pPr>
            <w:r w:rsidRPr="00083C2D">
              <w:rPr>
                <w:rFonts w:cs="Times New Roman"/>
                <w:b/>
                <w:szCs w:val="22"/>
                <w:lang w:eastAsia="bg-BG"/>
              </w:rPr>
              <w:t>Източна линия</w:t>
            </w:r>
          </w:p>
        </w:tc>
        <w:tc>
          <w:tcPr>
            <w:tcW w:w="1413" w:type="dxa"/>
            <w:gridSpan w:val="2"/>
            <w:shd w:val="clear" w:color="auto" w:fill="E0E0E0"/>
          </w:tcPr>
          <w:p w:rsidR="00083C2D" w:rsidRPr="00083C2D" w:rsidRDefault="00083C2D" w:rsidP="00083C2D">
            <w:pPr>
              <w:jc w:val="center"/>
              <w:rPr>
                <w:rFonts w:cs="Times New Roman"/>
                <w:b/>
                <w:szCs w:val="22"/>
                <w:lang w:eastAsia="bg-BG"/>
              </w:rPr>
            </w:pPr>
            <w:r w:rsidRPr="00083C2D">
              <w:rPr>
                <w:rFonts w:cs="Times New Roman"/>
                <w:b/>
                <w:szCs w:val="22"/>
                <w:lang w:eastAsia="bg-BG"/>
              </w:rPr>
              <w:t>Западна линия</w:t>
            </w:r>
          </w:p>
        </w:tc>
        <w:tc>
          <w:tcPr>
            <w:tcW w:w="1418" w:type="dxa"/>
            <w:gridSpan w:val="2"/>
            <w:shd w:val="clear" w:color="auto" w:fill="E0E0E0"/>
          </w:tcPr>
          <w:p w:rsidR="00083C2D" w:rsidRPr="00083C2D" w:rsidRDefault="00083C2D" w:rsidP="00083C2D">
            <w:pPr>
              <w:jc w:val="center"/>
              <w:rPr>
                <w:rFonts w:cs="Times New Roman"/>
                <w:b/>
                <w:szCs w:val="22"/>
                <w:lang w:eastAsia="bg-BG"/>
              </w:rPr>
            </w:pPr>
            <w:r w:rsidRPr="00083C2D">
              <w:rPr>
                <w:rFonts w:cs="Times New Roman"/>
                <w:b/>
                <w:szCs w:val="22"/>
                <w:lang w:eastAsia="bg-BG"/>
              </w:rPr>
              <w:t>Между трети страни</w:t>
            </w:r>
          </w:p>
        </w:tc>
        <w:tc>
          <w:tcPr>
            <w:tcW w:w="1536" w:type="dxa"/>
            <w:gridSpan w:val="2"/>
            <w:shd w:val="clear" w:color="auto" w:fill="E0E0E0"/>
          </w:tcPr>
          <w:p w:rsidR="00083C2D" w:rsidRPr="00083C2D" w:rsidRDefault="00083C2D" w:rsidP="00083C2D">
            <w:pPr>
              <w:jc w:val="center"/>
              <w:rPr>
                <w:rFonts w:cs="Times New Roman"/>
                <w:b/>
                <w:szCs w:val="22"/>
                <w:lang w:eastAsia="bg-BG"/>
              </w:rPr>
            </w:pPr>
            <w:r w:rsidRPr="00083C2D">
              <w:rPr>
                <w:rFonts w:cs="Times New Roman"/>
                <w:b/>
                <w:szCs w:val="22"/>
                <w:lang w:eastAsia="bg-BG"/>
              </w:rPr>
              <w:t>Крайбрежна линия</w:t>
            </w:r>
          </w:p>
        </w:tc>
        <w:tc>
          <w:tcPr>
            <w:tcW w:w="1625" w:type="dxa"/>
            <w:gridSpan w:val="2"/>
            <w:shd w:val="clear" w:color="auto" w:fill="E0E0E0"/>
          </w:tcPr>
          <w:p w:rsidR="00083C2D" w:rsidRPr="00083C2D" w:rsidRDefault="00083C2D" w:rsidP="00083C2D">
            <w:pPr>
              <w:jc w:val="center"/>
              <w:rPr>
                <w:rFonts w:cs="Times New Roman"/>
                <w:b/>
                <w:szCs w:val="22"/>
                <w:lang w:eastAsia="bg-BG"/>
              </w:rPr>
            </w:pPr>
          </w:p>
          <w:p w:rsidR="00083C2D" w:rsidRPr="00083C2D" w:rsidRDefault="00083C2D" w:rsidP="00083C2D">
            <w:pPr>
              <w:jc w:val="center"/>
              <w:rPr>
                <w:rFonts w:cs="Times New Roman"/>
                <w:b/>
                <w:szCs w:val="22"/>
                <w:lang w:eastAsia="bg-BG"/>
              </w:rPr>
            </w:pPr>
            <w:r w:rsidRPr="00083C2D">
              <w:rPr>
                <w:rFonts w:cs="Times New Roman"/>
                <w:b/>
                <w:szCs w:val="22"/>
                <w:lang w:eastAsia="bg-BG"/>
              </w:rPr>
              <w:t>ОБЩО</w:t>
            </w:r>
          </w:p>
        </w:tc>
        <w:tc>
          <w:tcPr>
            <w:tcW w:w="1430" w:type="dxa"/>
            <w:shd w:val="clear" w:color="auto" w:fill="E0E0E0"/>
          </w:tcPr>
          <w:p w:rsidR="00083C2D" w:rsidRPr="00083C2D" w:rsidRDefault="00083C2D" w:rsidP="00083C2D">
            <w:pPr>
              <w:jc w:val="center"/>
              <w:rPr>
                <w:rFonts w:cs="Times New Roman"/>
                <w:b/>
                <w:szCs w:val="22"/>
                <w:lang w:eastAsia="bg-BG"/>
              </w:rPr>
            </w:pPr>
          </w:p>
          <w:p w:rsidR="00083C2D" w:rsidRPr="00083C2D" w:rsidRDefault="00083C2D" w:rsidP="00083C2D">
            <w:pPr>
              <w:rPr>
                <w:rFonts w:cs="Times New Roman"/>
                <w:b/>
                <w:szCs w:val="22"/>
                <w:lang w:eastAsia="bg-BG"/>
              </w:rPr>
            </w:pPr>
            <w:r w:rsidRPr="00083C2D">
              <w:rPr>
                <w:rFonts w:cs="Times New Roman"/>
                <w:b/>
                <w:szCs w:val="22"/>
                <w:lang w:eastAsia="bg-BG"/>
              </w:rPr>
              <w:t>Изменение</w:t>
            </w:r>
          </w:p>
        </w:tc>
      </w:tr>
      <w:tr w:rsidR="00083C2D" w:rsidRPr="00083C2D" w:rsidTr="00083C2D">
        <w:tc>
          <w:tcPr>
            <w:tcW w:w="1440" w:type="dxa"/>
            <w:shd w:val="clear" w:color="auto" w:fill="E0E0E0"/>
          </w:tcPr>
          <w:p w:rsidR="00083C2D" w:rsidRPr="00083C2D" w:rsidRDefault="00083C2D" w:rsidP="00083C2D">
            <w:pPr>
              <w:jc w:val="center"/>
              <w:rPr>
                <w:rFonts w:cs="Times New Roman"/>
                <w:b/>
                <w:szCs w:val="22"/>
                <w:lang w:eastAsia="bg-BG"/>
              </w:rPr>
            </w:pPr>
          </w:p>
        </w:tc>
        <w:tc>
          <w:tcPr>
            <w:tcW w:w="1438" w:type="dxa"/>
            <w:gridSpan w:val="2"/>
            <w:shd w:val="clear" w:color="auto" w:fill="E0E0E0"/>
          </w:tcPr>
          <w:p w:rsidR="00083C2D" w:rsidRPr="00083C2D" w:rsidRDefault="00083C2D" w:rsidP="00083C2D">
            <w:pPr>
              <w:jc w:val="center"/>
              <w:rPr>
                <w:rFonts w:cs="Times New Roman"/>
                <w:b/>
                <w:szCs w:val="22"/>
                <w:lang w:eastAsia="bg-BG"/>
              </w:rPr>
            </w:pPr>
            <w:r w:rsidRPr="00083C2D">
              <w:rPr>
                <w:rFonts w:cs="Times New Roman"/>
                <w:szCs w:val="22"/>
                <w:lang w:eastAsia="bg-BG"/>
              </w:rPr>
              <w:t>/`000 т.</w:t>
            </w:r>
            <w:r w:rsidRPr="00083C2D">
              <w:rPr>
                <w:rFonts w:cs="Times New Roman"/>
                <w:b/>
                <w:bCs/>
                <w:iCs/>
                <w:szCs w:val="22"/>
                <w:lang w:eastAsia="bg-BG"/>
              </w:rPr>
              <w:t>/</w:t>
            </w:r>
          </w:p>
        </w:tc>
        <w:tc>
          <w:tcPr>
            <w:tcW w:w="1413" w:type="dxa"/>
            <w:gridSpan w:val="2"/>
            <w:shd w:val="clear" w:color="auto" w:fill="E0E0E0"/>
          </w:tcPr>
          <w:p w:rsidR="00083C2D" w:rsidRPr="00083C2D" w:rsidRDefault="00083C2D" w:rsidP="00083C2D">
            <w:pPr>
              <w:jc w:val="center"/>
              <w:rPr>
                <w:rFonts w:cs="Times New Roman"/>
                <w:b/>
                <w:szCs w:val="22"/>
                <w:lang w:eastAsia="bg-BG"/>
              </w:rPr>
            </w:pPr>
            <w:r w:rsidRPr="00083C2D">
              <w:rPr>
                <w:rFonts w:cs="Times New Roman"/>
                <w:szCs w:val="22"/>
                <w:lang w:eastAsia="bg-BG"/>
              </w:rPr>
              <w:t>/`000 т.</w:t>
            </w:r>
            <w:r w:rsidRPr="00083C2D">
              <w:rPr>
                <w:rFonts w:cs="Times New Roman"/>
                <w:b/>
                <w:bCs/>
                <w:iCs/>
                <w:szCs w:val="22"/>
                <w:lang w:eastAsia="bg-BG"/>
              </w:rPr>
              <w:t>/</w:t>
            </w:r>
          </w:p>
        </w:tc>
        <w:tc>
          <w:tcPr>
            <w:tcW w:w="1418" w:type="dxa"/>
            <w:gridSpan w:val="2"/>
            <w:shd w:val="clear" w:color="auto" w:fill="E0E0E0"/>
          </w:tcPr>
          <w:p w:rsidR="00083C2D" w:rsidRPr="00083C2D" w:rsidRDefault="00083C2D" w:rsidP="00083C2D">
            <w:pPr>
              <w:jc w:val="center"/>
              <w:rPr>
                <w:rFonts w:cs="Times New Roman"/>
                <w:b/>
                <w:szCs w:val="22"/>
                <w:lang w:eastAsia="bg-BG"/>
              </w:rPr>
            </w:pPr>
            <w:r w:rsidRPr="00083C2D">
              <w:rPr>
                <w:rFonts w:cs="Times New Roman"/>
                <w:szCs w:val="22"/>
                <w:lang w:eastAsia="bg-BG"/>
              </w:rPr>
              <w:t>/`000 т.</w:t>
            </w:r>
            <w:r w:rsidRPr="00083C2D">
              <w:rPr>
                <w:rFonts w:cs="Times New Roman"/>
                <w:b/>
                <w:bCs/>
                <w:iCs/>
                <w:szCs w:val="22"/>
                <w:lang w:eastAsia="bg-BG"/>
              </w:rPr>
              <w:t>/</w:t>
            </w:r>
          </w:p>
        </w:tc>
        <w:tc>
          <w:tcPr>
            <w:tcW w:w="1536" w:type="dxa"/>
            <w:gridSpan w:val="2"/>
            <w:shd w:val="clear" w:color="auto" w:fill="E0E0E0"/>
          </w:tcPr>
          <w:p w:rsidR="00083C2D" w:rsidRPr="00083C2D" w:rsidRDefault="00083C2D" w:rsidP="00083C2D">
            <w:pPr>
              <w:jc w:val="center"/>
              <w:rPr>
                <w:rFonts w:cs="Times New Roman"/>
                <w:b/>
                <w:szCs w:val="22"/>
                <w:lang w:eastAsia="bg-BG"/>
              </w:rPr>
            </w:pPr>
            <w:r w:rsidRPr="00083C2D">
              <w:rPr>
                <w:rFonts w:cs="Times New Roman"/>
                <w:szCs w:val="22"/>
                <w:lang w:eastAsia="bg-BG"/>
              </w:rPr>
              <w:t>/`000 т.</w:t>
            </w:r>
            <w:r w:rsidRPr="00083C2D">
              <w:rPr>
                <w:rFonts w:cs="Times New Roman"/>
                <w:b/>
                <w:bCs/>
                <w:iCs/>
                <w:szCs w:val="22"/>
                <w:lang w:eastAsia="bg-BG"/>
              </w:rPr>
              <w:t>/</w:t>
            </w:r>
          </w:p>
        </w:tc>
        <w:tc>
          <w:tcPr>
            <w:tcW w:w="1625" w:type="dxa"/>
            <w:gridSpan w:val="2"/>
            <w:shd w:val="clear" w:color="auto" w:fill="E0E0E0"/>
          </w:tcPr>
          <w:p w:rsidR="00083C2D" w:rsidRPr="00083C2D" w:rsidRDefault="00083C2D" w:rsidP="00083C2D">
            <w:pPr>
              <w:jc w:val="center"/>
              <w:rPr>
                <w:rFonts w:cs="Times New Roman"/>
                <w:b/>
                <w:szCs w:val="22"/>
                <w:lang w:eastAsia="bg-BG"/>
              </w:rPr>
            </w:pPr>
            <w:r w:rsidRPr="00083C2D">
              <w:rPr>
                <w:rFonts w:cs="Times New Roman"/>
                <w:szCs w:val="22"/>
                <w:lang w:eastAsia="bg-BG"/>
              </w:rPr>
              <w:t>/`000 т.</w:t>
            </w:r>
            <w:r w:rsidRPr="00083C2D">
              <w:rPr>
                <w:rFonts w:cs="Times New Roman"/>
                <w:b/>
                <w:bCs/>
                <w:iCs/>
                <w:szCs w:val="22"/>
                <w:lang w:eastAsia="bg-BG"/>
              </w:rPr>
              <w:t>/</w:t>
            </w:r>
          </w:p>
        </w:tc>
        <w:tc>
          <w:tcPr>
            <w:tcW w:w="1430" w:type="dxa"/>
            <w:shd w:val="clear" w:color="auto" w:fill="E0E0E0"/>
          </w:tcPr>
          <w:p w:rsidR="00083C2D" w:rsidRPr="00083C2D" w:rsidRDefault="00083C2D" w:rsidP="00083C2D">
            <w:pPr>
              <w:jc w:val="center"/>
              <w:rPr>
                <w:rFonts w:cs="Times New Roman"/>
                <w:b/>
                <w:szCs w:val="22"/>
                <w:lang w:eastAsia="bg-BG"/>
              </w:rPr>
            </w:pPr>
          </w:p>
        </w:tc>
      </w:tr>
      <w:tr w:rsidR="00083C2D" w:rsidRPr="00083C2D" w:rsidTr="00083C2D">
        <w:tc>
          <w:tcPr>
            <w:tcW w:w="1440" w:type="dxa"/>
            <w:shd w:val="clear" w:color="auto" w:fill="F3F3F3"/>
          </w:tcPr>
          <w:p w:rsidR="00083C2D" w:rsidRPr="00083C2D" w:rsidRDefault="00083C2D" w:rsidP="00083C2D">
            <w:pPr>
              <w:rPr>
                <w:rFonts w:cs="Times New Roman"/>
                <w:szCs w:val="22"/>
                <w:lang w:eastAsia="bg-BG"/>
              </w:rPr>
            </w:pPr>
          </w:p>
        </w:tc>
        <w:tc>
          <w:tcPr>
            <w:tcW w:w="1438" w:type="dxa"/>
            <w:gridSpan w:val="2"/>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Година</w:t>
            </w:r>
          </w:p>
        </w:tc>
        <w:tc>
          <w:tcPr>
            <w:tcW w:w="1413" w:type="dxa"/>
            <w:gridSpan w:val="2"/>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Година</w:t>
            </w:r>
          </w:p>
        </w:tc>
        <w:tc>
          <w:tcPr>
            <w:tcW w:w="1418" w:type="dxa"/>
            <w:gridSpan w:val="2"/>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Година</w:t>
            </w:r>
          </w:p>
        </w:tc>
        <w:tc>
          <w:tcPr>
            <w:tcW w:w="1536" w:type="dxa"/>
            <w:gridSpan w:val="2"/>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Година</w:t>
            </w:r>
          </w:p>
        </w:tc>
        <w:tc>
          <w:tcPr>
            <w:tcW w:w="1625" w:type="dxa"/>
            <w:gridSpan w:val="2"/>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Година</w:t>
            </w:r>
          </w:p>
        </w:tc>
        <w:tc>
          <w:tcPr>
            <w:tcW w:w="1430" w:type="dxa"/>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w:t>
            </w:r>
          </w:p>
        </w:tc>
      </w:tr>
      <w:tr w:rsidR="00083C2D" w:rsidRPr="00083C2D" w:rsidTr="00083C2D">
        <w:tc>
          <w:tcPr>
            <w:tcW w:w="1440" w:type="dxa"/>
            <w:shd w:val="clear" w:color="auto" w:fill="F3F3F3"/>
          </w:tcPr>
          <w:p w:rsidR="00083C2D" w:rsidRPr="00083C2D" w:rsidRDefault="00083C2D" w:rsidP="00083C2D">
            <w:pPr>
              <w:jc w:val="center"/>
              <w:rPr>
                <w:rFonts w:cs="Times New Roman"/>
                <w:szCs w:val="22"/>
                <w:lang w:eastAsia="bg-BG"/>
              </w:rPr>
            </w:pPr>
          </w:p>
        </w:tc>
        <w:tc>
          <w:tcPr>
            <w:tcW w:w="720" w:type="dxa"/>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201</w:t>
            </w:r>
            <w:r w:rsidRPr="00083C2D">
              <w:rPr>
                <w:rFonts w:cs="Times New Roman"/>
                <w:szCs w:val="22"/>
                <w:lang w:val="en-US" w:eastAsia="bg-BG"/>
              </w:rPr>
              <w:t>4</w:t>
            </w:r>
          </w:p>
        </w:tc>
        <w:tc>
          <w:tcPr>
            <w:tcW w:w="718" w:type="dxa"/>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201</w:t>
            </w:r>
            <w:r w:rsidRPr="00083C2D">
              <w:rPr>
                <w:rFonts w:cs="Times New Roman"/>
                <w:szCs w:val="22"/>
                <w:lang w:val="en-US" w:eastAsia="bg-BG"/>
              </w:rPr>
              <w:t>3</w:t>
            </w:r>
          </w:p>
        </w:tc>
        <w:tc>
          <w:tcPr>
            <w:tcW w:w="719" w:type="dxa"/>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201</w:t>
            </w:r>
            <w:r w:rsidRPr="00083C2D">
              <w:rPr>
                <w:rFonts w:cs="Times New Roman"/>
                <w:szCs w:val="22"/>
                <w:lang w:val="en-US" w:eastAsia="bg-BG"/>
              </w:rPr>
              <w:t>4</w:t>
            </w:r>
          </w:p>
        </w:tc>
        <w:tc>
          <w:tcPr>
            <w:tcW w:w="694" w:type="dxa"/>
            <w:shd w:val="clear" w:color="auto" w:fill="F3F3F3"/>
          </w:tcPr>
          <w:p w:rsidR="00083C2D" w:rsidRPr="00083C2D" w:rsidRDefault="00083C2D" w:rsidP="00083C2D">
            <w:pPr>
              <w:jc w:val="center"/>
              <w:rPr>
                <w:rFonts w:cs="Times New Roman"/>
                <w:szCs w:val="22"/>
                <w:lang w:val="en-US" w:eastAsia="bg-BG"/>
              </w:rPr>
            </w:pPr>
            <w:r w:rsidRPr="00083C2D">
              <w:rPr>
                <w:rFonts w:cs="Times New Roman"/>
                <w:szCs w:val="22"/>
                <w:lang w:eastAsia="bg-BG"/>
              </w:rPr>
              <w:t>201</w:t>
            </w:r>
            <w:r w:rsidRPr="00083C2D">
              <w:rPr>
                <w:rFonts w:cs="Times New Roman"/>
                <w:szCs w:val="22"/>
                <w:lang w:val="en-US" w:eastAsia="bg-BG"/>
              </w:rPr>
              <w:t>3</w:t>
            </w:r>
          </w:p>
        </w:tc>
        <w:tc>
          <w:tcPr>
            <w:tcW w:w="724" w:type="dxa"/>
            <w:shd w:val="clear" w:color="auto" w:fill="F3F3F3"/>
          </w:tcPr>
          <w:p w:rsidR="00083C2D" w:rsidRPr="00083C2D" w:rsidRDefault="00083C2D" w:rsidP="00083C2D">
            <w:pPr>
              <w:jc w:val="center"/>
              <w:rPr>
                <w:rFonts w:cs="Times New Roman"/>
                <w:szCs w:val="22"/>
                <w:lang w:val="en-US" w:eastAsia="bg-BG"/>
              </w:rPr>
            </w:pPr>
            <w:r w:rsidRPr="00083C2D">
              <w:rPr>
                <w:rFonts w:cs="Times New Roman"/>
                <w:szCs w:val="22"/>
                <w:lang w:eastAsia="bg-BG"/>
              </w:rPr>
              <w:t>201</w:t>
            </w:r>
            <w:r w:rsidRPr="00083C2D">
              <w:rPr>
                <w:rFonts w:cs="Times New Roman"/>
                <w:szCs w:val="22"/>
                <w:lang w:val="en-US" w:eastAsia="bg-BG"/>
              </w:rPr>
              <w:t>4</w:t>
            </w:r>
          </w:p>
        </w:tc>
        <w:tc>
          <w:tcPr>
            <w:tcW w:w="694" w:type="dxa"/>
            <w:shd w:val="clear" w:color="auto" w:fill="F3F3F3"/>
          </w:tcPr>
          <w:p w:rsidR="00083C2D" w:rsidRPr="00083C2D" w:rsidRDefault="00083C2D" w:rsidP="00083C2D">
            <w:pPr>
              <w:jc w:val="center"/>
              <w:rPr>
                <w:rFonts w:cs="Times New Roman"/>
                <w:szCs w:val="22"/>
                <w:lang w:val="en-US" w:eastAsia="bg-BG"/>
              </w:rPr>
            </w:pPr>
            <w:r w:rsidRPr="00083C2D">
              <w:rPr>
                <w:rFonts w:cs="Times New Roman"/>
                <w:szCs w:val="22"/>
                <w:lang w:eastAsia="bg-BG"/>
              </w:rPr>
              <w:t>201</w:t>
            </w:r>
            <w:r w:rsidRPr="00083C2D">
              <w:rPr>
                <w:rFonts w:cs="Times New Roman"/>
                <w:szCs w:val="22"/>
                <w:lang w:val="en-US" w:eastAsia="bg-BG"/>
              </w:rPr>
              <w:t>3</w:t>
            </w:r>
          </w:p>
        </w:tc>
        <w:tc>
          <w:tcPr>
            <w:tcW w:w="766" w:type="dxa"/>
            <w:shd w:val="clear" w:color="auto" w:fill="F3F3F3"/>
          </w:tcPr>
          <w:p w:rsidR="00083C2D" w:rsidRPr="00083C2D" w:rsidRDefault="00083C2D" w:rsidP="00083C2D">
            <w:pPr>
              <w:jc w:val="center"/>
              <w:rPr>
                <w:rFonts w:cs="Times New Roman"/>
                <w:szCs w:val="22"/>
                <w:lang w:val="en-US" w:eastAsia="bg-BG"/>
              </w:rPr>
            </w:pPr>
            <w:r w:rsidRPr="00083C2D">
              <w:rPr>
                <w:rFonts w:cs="Times New Roman"/>
                <w:szCs w:val="22"/>
                <w:lang w:eastAsia="bg-BG"/>
              </w:rPr>
              <w:t>201</w:t>
            </w:r>
            <w:r w:rsidRPr="00083C2D">
              <w:rPr>
                <w:rFonts w:cs="Times New Roman"/>
                <w:szCs w:val="22"/>
                <w:lang w:val="en-US" w:eastAsia="bg-BG"/>
              </w:rPr>
              <w:t>4</w:t>
            </w:r>
          </w:p>
        </w:tc>
        <w:tc>
          <w:tcPr>
            <w:tcW w:w="770" w:type="dxa"/>
            <w:shd w:val="clear" w:color="auto" w:fill="F3F3F3"/>
          </w:tcPr>
          <w:p w:rsidR="00083C2D" w:rsidRPr="00083C2D" w:rsidRDefault="00083C2D" w:rsidP="00083C2D">
            <w:pPr>
              <w:jc w:val="center"/>
              <w:rPr>
                <w:rFonts w:cs="Times New Roman"/>
                <w:szCs w:val="22"/>
                <w:lang w:val="en-US" w:eastAsia="bg-BG"/>
              </w:rPr>
            </w:pPr>
            <w:r w:rsidRPr="00083C2D">
              <w:rPr>
                <w:rFonts w:cs="Times New Roman"/>
                <w:szCs w:val="22"/>
                <w:lang w:eastAsia="bg-BG"/>
              </w:rPr>
              <w:t>201</w:t>
            </w:r>
            <w:r w:rsidRPr="00083C2D">
              <w:rPr>
                <w:rFonts w:cs="Times New Roman"/>
                <w:szCs w:val="22"/>
                <w:lang w:val="en-US" w:eastAsia="bg-BG"/>
              </w:rPr>
              <w:t>3</w:t>
            </w:r>
          </w:p>
        </w:tc>
        <w:tc>
          <w:tcPr>
            <w:tcW w:w="831" w:type="dxa"/>
            <w:shd w:val="clear" w:color="auto" w:fill="F3F3F3"/>
          </w:tcPr>
          <w:p w:rsidR="00083C2D" w:rsidRPr="00083C2D" w:rsidRDefault="00083C2D" w:rsidP="00083C2D">
            <w:pPr>
              <w:jc w:val="center"/>
              <w:rPr>
                <w:rFonts w:cs="Times New Roman"/>
                <w:szCs w:val="22"/>
                <w:lang w:eastAsia="bg-BG"/>
              </w:rPr>
            </w:pPr>
            <w:r w:rsidRPr="00083C2D">
              <w:rPr>
                <w:rFonts w:cs="Times New Roman"/>
                <w:szCs w:val="22"/>
                <w:lang w:eastAsia="bg-BG"/>
              </w:rPr>
              <w:t>201</w:t>
            </w:r>
            <w:r w:rsidRPr="00083C2D">
              <w:rPr>
                <w:rFonts w:cs="Times New Roman"/>
                <w:szCs w:val="22"/>
                <w:lang w:val="en-US" w:eastAsia="bg-BG"/>
              </w:rPr>
              <w:t>4</w:t>
            </w:r>
          </w:p>
        </w:tc>
        <w:tc>
          <w:tcPr>
            <w:tcW w:w="794" w:type="dxa"/>
            <w:shd w:val="clear" w:color="auto" w:fill="F3F3F3"/>
          </w:tcPr>
          <w:p w:rsidR="00083C2D" w:rsidRPr="00083C2D" w:rsidRDefault="00083C2D" w:rsidP="00083C2D">
            <w:pPr>
              <w:jc w:val="center"/>
              <w:rPr>
                <w:rFonts w:cs="Times New Roman"/>
                <w:szCs w:val="22"/>
                <w:lang w:val="en-US" w:eastAsia="bg-BG"/>
              </w:rPr>
            </w:pPr>
            <w:r w:rsidRPr="00083C2D">
              <w:rPr>
                <w:rFonts w:cs="Times New Roman"/>
                <w:szCs w:val="22"/>
                <w:lang w:eastAsia="bg-BG"/>
              </w:rPr>
              <w:t>201</w:t>
            </w:r>
            <w:r w:rsidRPr="00083C2D">
              <w:rPr>
                <w:rFonts w:cs="Times New Roman"/>
                <w:szCs w:val="22"/>
                <w:lang w:val="en-US" w:eastAsia="bg-BG"/>
              </w:rPr>
              <w:t>3</w:t>
            </w:r>
          </w:p>
        </w:tc>
        <w:tc>
          <w:tcPr>
            <w:tcW w:w="1430" w:type="dxa"/>
            <w:shd w:val="clear" w:color="auto" w:fill="F3F3F3"/>
          </w:tcPr>
          <w:p w:rsidR="00083C2D" w:rsidRPr="00083C2D" w:rsidRDefault="00083C2D" w:rsidP="00083C2D">
            <w:pPr>
              <w:jc w:val="center"/>
              <w:rPr>
                <w:rFonts w:cs="Times New Roman"/>
                <w:szCs w:val="22"/>
                <w:lang w:eastAsia="bg-BG"/>
              </w:rPr>
            </w:pPr>
          </w:p>
        </w:tc>
      </w:tr>
      <w:tr w:rsidR="00083C2D" w:rsidRPr="00083C2D" w:rsidTr="00083C2D">
        <w:tc>
          <w:tcPr>
            <w:tcW w:w="1440" w:type="dxa"/>
          </w:tcPr>
          <w:p w:rsidR="00083C2D" w:rsidRPr="00083C2D" w:rsidRDefault="00083C2D" w:rsidP="00083C2D">
            <w:pPr>
              <w:rPr>
                <w:rFonts w:cs="Times New Roman"/>
                <w:szCs w:val="22"/>
                <w:lang w:eastAsia="bg-BG"/>
              </w:rPr>
            </w:pPr>
          </w:p>
          <w:p w:rsidR="00083C2D" w:rsidRPr="00083C2D" w:rsidRDefault="00083C2D" w:rsidP="00083C2D">
            <w:pPr>
              <w:rPr>
                <w:rFonts w:cs="Times New Roman"/>
                <w:szCs w:val="22"/>
                <w:lang w:eastAsia="bg-BG"/>
              </w:rPr>
            </w:pPr>
            <w:r w:rsidRPr="00083C2D">
              <w:rPr>
                <w:rFonts w:cs="Times New Roman"/>
                <w:szCs w:val="22"/>
                <w:lang w:eastAsia="bg-BG"/>
              </w:rPr>
              <w:t>Въглища</w:t>
            </w:r>
          </w:p>
        </w:tc>
        <w:tc>
          <w:tcPr>
            <w:tcW w:w="720"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113.2</w:t>
            </w:r>
          </w:p>
        </w:tc>
        <w:tc>
          <w:tcPr>
            <w:tcW w:w="718"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107</w:t>
            </w:r>
            <w:r w:rsidRPr="00083C2D">
              <w:rPr>
                <w:rFonts w:cs="Times New Roman"/>
                <w:szCs w:val="22"/>
                <w:lang w:val="en-US" w:eastAsia="bg-BG"/>
              </w:rPr>
              <w:t>.</w:t>
            </w:r>
            <w:r w:rsidRPr="00083C2D">
              <w:rPr>
                <w:rFonts w:cs="Times New Roman"/>
                <w:szCs w:val="22"/>
                <w:lang w:eastAsia="bg-BG"/>
              </w:rPr>
              <w:t>6</w:t>
            </w:r>
          </w:p>
        </w:tc>
        <w:tc>
          <w:tcPr>
            <w:tcW w:w="719"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2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20.5</w:t>
            </w: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100.3</w:t>
            </w:r>
          </w:p>
        </w:tc>
        <w:tc>
          <w:tcPr>
            <w:tcW w:w="766"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22.8</w:t>
            </w:r>
          </w:p>
        </w:tc>
        <w:tc>
          <w:tcPr>
            <w:tcW w:w="770"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9.9</w:t>
            </w:r>
          </w:p>
        </w:tc>
        <w:tc>
          <w:tcPr>
            <w:tcW w:w="831" w:type="dxa"/>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156.5</w:t>
            </w:r>
          </w:p>
        </w:tc>
        <w:tc>
          <w:tcPr>
            <w:tcW w:w="794" w:type="dxa"/>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217.8</w:t>
            </w:r>
          </w:p>
        </w:tc>
        <w:tc>
          <w:tcPr>
            <w:tcW w:w="1430"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-28.1</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Кокс</w:t>
            </w:r>
          </w:p>
        </w:tc>
        <w:tc>
          <w:tcPr>
            <w:tcW w:w="72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18" w:type="dxa"/>
          </w:tcPr>
          <w:p w:rsidR="00083C2D" w:rsidRPr="00083C2D" w:rsidRDefault="00083C2D" w:rsidP="00083C2D">
            <w:pPr>
              <w:jc w:val="right"/>
              <w:rPr>
                <w:rFonts w:cs="Times New Roman"/>
                <w:szCs w:val="22"/>
                <w:lang w:eastAsia="bg-BG"/>
              </w:rPr>
            </w:pPr>
            <w:r w:rsidRPr="00083C2D">
              <w:rPr>
                <w:rFonts w:cs="Times New Roman"/>
                <w:szCs w:val="22"/>
                <w:lang w:eastAsia="bg-BG"/>
              </w:rPr>
              <w:t>3</w:t>
            </w:r>
            <w:r w:rsidRPr="00083C2D">
              <w:rPr>
                <w:rFonts w:cs="Times New Roman"/>
                <w:szCs w:val="22"/>
                <w:lang w:val="en-US" w:eastAsia="bg-BG"/>
              </w:rPr>
              <w:t>.</w:t>
            </w:r>
            <w:r w:rsidRPr="00083C2D">
              <w:rPr>
                <w:rFonts w:cs="Times New Roman"/>
                <w:szCs w:val="22"/>
                <w:lang w:eastAsia="bg-BG"/>
              </w:rPr>
              <w:t>2</w:t>
            </w:r>
          </w:p>
        </w:tc>
        <w:tc>
          <w:tcPr>
            <w:tcW w:w="719"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2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4.2</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2.9</w:t>
            </w:r>
          </w:p>
        </w:tc>
        <w:tc>
          <w:tcPr>
            <w:tcW w:w="766"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831"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4.2</w:t>
            </w:r>
          </w:p>
        </w:tc>
        <w:tc>
          <w:tcPr>
            <w:tcW w:w="794"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6.1</w:t>
            </w:r>
          </w:p>
        </w:tc>
        <w:tc>
          <w:tcPr>
            <w:tcW w:w="143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-31.1</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Руда</w:t>
            </w:r>
          </w:p>
        </w:tc>
        <w:tc>
          <w:tcPr>
            <w:tcW w:w="72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18" w:type="dxa"/>
          </w:tcPr>
          <w:p w:rsidR="00083C2D" w:rsidRPr="00083C2D" w:rsidRDefault="00083C2D" w:rsidP="00083C2D">
            <w:pPr>
              <w:jc w:val="right"/>
              <w:rPr>
                <w:rFonts w:cs="Times New Roman"/>
                <w:szCs w:val="22"/>
                <w:lang w:eastAsia="bg-BG"/>
              </w:rPr>
            </w:pPr>
            <w:r w:rsidRPr="00083C2D">
              <w:rPr>
                <w:rFonts w:cs="Times New Roman"/>
                <w:szCs w:val="22"/>
                <w:lang w:eastAsia="bg-BG"/>
              </w:rPr>
              <w:t>2</w:t>
            </w:r>
            <w:r w:rsidRPr="00083C2D">
              <w:rPr>
                <w:rFonts w:cs="Times New Roman"/>
                <w:szCs w:val="22"/>
                <w:lang w:val="en-US" w:eastAsia="bg-BG"/>
              </w:rPr>
              <w:t>.</w:t>
            </w:r>
            <w:r w:rsidRPr="00083C2D">
              <w:rPr>
                <w:rFonts w:cs="Times New Roman"/>
                <w:szCs w:val="22"/>
                <w:lang w:eastAsia="bg-BG"/>
              </w:rPr>
              <w:t>0</w:t>
            </w:r>
          </w:p>
        </w:tc>
        <w:tc>
          <w:tcPr>
            <w:tcW w:w="719"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6.9</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17.2</w:t>
            </w:r>
          </w:p>
        </w:tc>
        <w:tc>
          <w:tcPr>
            <w:tcW w:w="72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37.0</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158.5</w:t>
            </w:r>
          </w:p>
        </w:tc>
        <w:tc>
          <w:tcPr>
            <w:tcW w:w="766"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831"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43.9</w:t>
            </w:r>
          </w:p>
        </w:tc>
        <w:tc>
          <w:tcPr>
            <w:tcW w:w="794"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177.7</w:t>
            </w:r>
          </w:p>
        </w:tc>
        <w:tc>
          <w:tcPr>
            <w:tcW w:w="143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-75.3</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Метали</w:t>
            </w:r>
          </w:p>
        </w:tc>
        <w:tc>
          <w:tcPr>
            <w:tcW w:w="72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0.3</w:t>
            </w:r>
          </w:p>
        </w:tc>
        <w:tc>
          <w:tcPr>
            <w:tcW w:w="718" w:type="dxa"/>
          </w:tcPr>
          <w:p w:rsidR="00083C2D" w:rsidRPr="00083C2D" w:rsidRDefault="00083C2D" w:rsidP="00083C2D">
            <w:pPr>
              <w:jc w:val="right"/>
              <w:rPr>
                <w:rFonts w:cs="Times New Roman"/>
                <w:szCs w:val="22"/>
                <w:lang w:eastAsia="bg-BG"/>
              </w:rPr>
            </w:pPr>
            <w:r w:rsidRPr="00083C2D">
              <w:rPr>
                <w:rFonts w:cs="Times New Roman"/>
                <w:szCs w:val="22"/>
                <w:lang w:eastAsia="bg-BG"/>
              </w:rPr>
              <w:t>4</w:t>
            </w:r>
            <w:r w:rsidRPr="00083C2D">
              <w:rPr>
                <w:rFonts w:cs="Times New Roman"/>
                <w:szCs w:val="22"/>
                <w:lang w:val="en-US" w:eastAsia="bg-BG"/>
              </w:rPr>
              <w:t>.</w:t>
            </w:r>
            <w:r w:rsidRPr="00083C2D">
              <w:rPr>
                <w:rFonts w:cs="Times New Roman"/>
                <w:szCs w:val="22"/>
                <w:lang w:eastAsia="bg-BG"/>
              </w:rPr>
              <w:t>5</w:t>
            </w:r>
          </w:p>
        </w:tc>
        <w:tc>
          <w:tcPr>
            <w:tcW w:w="719" w:type="dxa"/>
          </w:tcPr>
          <w:p w:rsidR="00083C2D" w:rsidRPr="00083C2D" w:rsidRDefault="00083C2D" w:rsidP="00083C2D">
            <w:pPr>
              <w:jc w:val="right"/>
              <w:rPr>
                <w:rFonts w:cs="Times New Roman"/>
                <w:szCs w:val="22"/>
                <w:lang w:val="en-US" w:eastAsia="bg-BG"/>
              </w:rPr>
            </w:pP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2.8</w:t>
            </w:r>
          </w:p>
        </w:tc>
        <w:tc>
          <w:tcPr>
            <w:tcW w:w="724" w:type="dxa"/>
          </w:tcPr>
          <w:p w:rsidR="00083C2D" w:rsidRPr="00083C2D" w:rsidRDefault="00083C2D" w:rsidP="00083C2D">
            <w:pPr>
              <w:jc w:val="right"/>
              <w:rPr>
                <w:rFonts w:cs="Times New Roman"/>
                <w:szCs w:val="22"/>
                <w:lang w:val="en-US" w:eastAsia="bg-BG"/>
              </w:rPr>
            </w:pP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11.6</w:t>
            </w:r>
          </w:p>
        </w:tc>
        <w:tc>
          <w:tcPr>
            <w:tcW w:w="766"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0.5</w:t>
            </w:r>
          </w:p>
        </w:tc>
        <w:tc>
          <w:tcPr>
            <w:tcW w:w="831"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0.3</w:t>
            </w:r>
          </w:p>
        </w:tc>
        <w:tc>
          <w:tcPr>
            <w:tcW w:w="794"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19.4</w:t>
            </w:r>
          </w:p>
        </w:tc>
        <w:tc>
          <w:tcPr>
            <w:tcW w:w="143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-98.5</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Фураж</w:t>
            </w:r>
          </w:p>
        </w:tc>
        <w:tc>
          <w:tcPr>
            <w:tcW w:w="72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24.5</w:t>
            </w:r>
          </w:p>
        </w:tc>
        <w:tc>
          <w:tcPr>
            <w:tcW w:w="718" w:type="dxa"/>
          </w:tcPr>
          <w:p w:rsidR="00083C2D" w:rsidRPr="00083C2D" w:rsidRDefault="00083C2D" w:rsidP="00083C2D">
            <w:pPr>
              <w:jc w:val="right"/>
              <w:rPr>
                <w:rFonts w:cs="Times New Roman"/>
                <w:szCs w:val="22"/>
                <w:lang w:eastAsia="bg-BG"/>
              </w:rPr>
            </w:pPr>
            <w:r w:rsidRPr="00083C2D">
              <w:rPr>
                <w:rFonts w:cs="Times New Roman"/>
                <w:szCs w:val="22"/>
                <w:lang w:eastAsia="bg-BG"/>
              </w:rPr>
              <w:t>13</w:t>
            </w:r>
            <w:r w:rsidRPr="00083C2D">
              <w:rPr>
                <w:rFonts w:cs="Times New Roman"/>
                <w:szCs w:val="22"/>
                <w:lang w:val="en-US" w:eastAsia="bg-BG"/>
              </w:rPr>
              <w:t>.</w:t>
            </w:r>
            <w:r w:rsidRPr="00083C2D">
              <w:rPr>
                <w:rFonts w:cs="Times New Roman"/>
                <w:szCs w:val="22"/>
                <w:lang w:eastAsia="bg-BG"/>
              </w:rPr>
              <w:t>6</w:t>
            </w:r>
          </w:p>
        </w:tc>
        <w:tc>
          <w:tcPr>
            <w:tcW w:w="719"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0.5</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0.8</w:t>
            </w:r>
          </w:p>
        </w:tc>
        <w:tc>
          <w:tcPr>
            <w:tcW w:w="72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1.0</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6.5</w:t>
            </w:r>
          </w:p>
        </w:tc>
        <w:tc>
          <w:tcPr>
            <w:tcW w:w="766"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831"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26.0</w:t>
            </w:r>
          </w:p>
        </w:tc>
        <w:tc>
          <w:tcPr>
            <w:tcW w:w="794"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20.9</w:t>
            </w:r>
          </w:p>
        </w:tc>
        <w:tc>
          <w:tcPr>
            <w:tcW w:w="143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24.4</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Тор</w:t>
            </w:r>
          </w:p>
        </w:tc>
        <w:tc>
          <w:tcPr>
            <w:tcW w:w="72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18" w:type="dxa"/>
          </w:tcPr>
          <w:p w:rsidR="00083C2D" w:rsidRPr="00083C2D" w:rsidRDefault="00083C2D" w:rsidP="00083C2D">
            <w:pPr>
              <w:jc w:val="right"/>
              <w:rPr>
                <w:rFonts w:cs="Times New Roman"/>
                <w:szCs w:val="22"/>
                <w:lang w:eastAsia="bg-BG"/>
              </w:rPr>
            </w:pPr>
            <w:r w:rsidRPr="00083C2D">
              <w:rPr>
                <w:rFonts w:cs="Times New Roman"/>
                <w:szCs w:val="22"/>
                <w:lang w:eastAsia="bg-BG"/>
              </w:rPr>
              <w:t>14</w:t>
            </w:r>
            <w:r w:rsidRPr="00083C2D">
              <w:rPr>
                <w:rFonts w:cs="Times New Roman"/>
                <w:szCs w:val="22"/>
                <w:lang w:val="en-US" w:eastAsia="bg-BG"/>
              </w:rPr>
              <w:t>.</w:t>
            </w:r>
            <w:r w:rsidRPr="00083C2D">
              <w:rPr>
                <w:rFonts w:cs="Times New Roman"/>
                <w:szCs w:val="22"/>
                <w:lang w:eastAsia="bg-BG"/>
              </w:rPr>
              <w:t>4</w:t>
            </w:r>
          </w:p>
        </w:tc>
        <w:tc>
          <w:tcPr>
            <w:tcW w:w="719"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11.4</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20.2</w:t>
            </w:r>
          </w:p>
        </w:tc>
        <w:tc>
          <w:tcPr>
            <w:tcW w:w="72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14.0</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51.9</w:t>
            </w:r>
          </w:p>
        </w:tc>
        <w:tc>
          <w:tcPr>
            <w:tcW w:w="766"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831"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25.4</w:t>
            </w:r>
          </w:p>
        </w:tc>
        <w:tc>
          <w:tcPr>
            <w:tcW w:w="794"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86.5</w:t>
            </w:r>
          </w:p>
        </w:tc>
        <w:tc>
          <w:tcPr>
            <w:tcW w:w="143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-70.6</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Зърнени храни</w:t>
            </w:r>
          </w:p>
        </w:tc>
        <w:tc>
          <w:tcPr>
            <w:tcW w:w="720"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164.8</w:t>
            </w:r>
          </w:p>
        </w:tc>
        <w:tc>
          <w:tcPr>
            <w:tcW w:w="718"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90</w:t>
            </w:r>
            <w:r w:rsidRPr="00083C2D">
              <w:rPr>
                <w:rFonts w:cs="Times New Roman"/>
                <w:szCs w:val="22"/>
                <w:lang w:val="en-US" w:eastAsia="bg-BG"/>
              </w:rPr>
              <w:t>.</w:t>
            </w:r>
            <w:r w:rsidRPr="00083C2D">
              <w:rPr>
                <w:rFonts w:cs="Times New Roman"/>
                <w:szCs w:val="22"/>
                <w:lang w:eastAsia="bg-BG"/>
              </w:rPr>
              <w:t>9</w:t>
            </w:r>
          </w:p>
        </w:tc>
        <w:tc>
          <w:tcPr>
            <w:tcW w:w="719"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5.6</w:t>
            </w:r>
          </w:p>
        </w:tc>
        <w:tc>
          <w:tcPr>
            <w:tcW w:w="72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134.5</w:t>
            </w: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133.4</w:t>
            </w:r>
          </w:p>
        </w:tc>
        <w:tc>
          <w:tcPr>
            <w:tcW w:w="766"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7.1</w:t>
            </w:r>
          </w:p>
        </w:tc>
        <w:tc>
          <w:tcPr>
            <w:tcW w:w="770"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831" w:type="dxa"/>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306.4</w:t>
            </w:r>
          </w:p>
        </w:tc>
        <w:tc>
          <w:tcPr>
            <w:tcW w:w="794" w:type="dxa"/>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229.9</w:t>
            </w:r>
          </w:p>
        </w:tc>
        <w:tc>
          <w:tcPr>
            <w:tcW w:w="1430"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33.3</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Дървен м-л</w:t>
            </w:r>
          </w:p>
        </w:tc>
        <w:tc>
          <w:tcPr>
            <w:tcW w:w="72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18" w:type="dxa"/>
          </w:tcPr>
          <w:p w:rsidR="00083C2D" w:rsidRPr="00083C2D" w:rsidRDefault="00083C2D" w:rsidP="00083C2D">
            <w:pPr>
              <w:jc w:val="right"/>
              <w:rPr>
                <w:rFonts w:cs="Times New Roman"/>
                <w:szCs w:val="22"/>
                <w:lang w:val="en-US" w:eastAsia="bg-BG"/>
              </w:rPr>
            </w:pPr>
            <w:r w:rsidRPr="00083C2D">
              <w:rPr>
                <w:rFonts w:cs="Times New Roman"/>
                <w:szCs w:val="22"/>
                <w:lang w:eastAsia="bg-BG"/>
              </w:rPr>
              <w:t>1</w:t>
            </w:r>
            <w:r w:rsidRPr="00083C2D">
              <w:rPr>
                <w:rFonts w:cs="Times New Roman"/>
                <w:szCs w:val="22"/>
                <w:lang w:val="en-US" w:eastAsia="bg-BG"/>
              </w:rPr>
              <w:t>.</w:t>
            </w:r>
            <w:r w:rsidRPr="00083C2D">
              <w:rPr>
                <w:rFonts w:cs="Times New Roman"/>
                <w:szCs w:val="22"/>
                <w:lang w:eastAsia="bg-BG"/>
              </w:rPr>
              <w:t>1</w:t>
            </w:r>
          </w:p>
        </w:tc>
        <w:tc>
          <w:tcPr>
            <w:tcW w:w="719"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0.8</w:t>
            </w:r>
          </w:p>
        </w:tc>
        <w:tc>
          <w:tcPr>
            <w:tcW w:w="724"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66"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2.9</w:t>
            </w:r>
          </w:p>
        </w:tc>
        <w:tc>
          <w:tcPr>
            <w:tcW w:w="831" w:type="dxa"/>
          </w:tcPr>
          <w:p w:rsidR="00083C2D" w:rsidRPr="00083C2D" w:rsidRDefault="00083C2D" w:rsidP="00083C2D">
            <w:pPr>
              <w:jc w:val="right"/>
              <w:rPr>
                <w:rFonts w:cs="Times New Roman"/>
                <w:b/>
                <w:szCs w:val="22"/>
                <w:lang w:eastAsia="bg-BG"/>
              </w:rPr>
            </w:pPr>
            <w:r w:rsidRPr="00083C2D">
              <w:rPr>
                <w:rFonts w:cs="Times New Roman"/>
                <w:b/>
                <w:szCs w:val="22"/>
                <w:lang w:eastAsia="bg-BG"/>
              </w:rPr>
              <w:t>-</w:t>
            </w:r>
          </w:p>
        </w:tc>
        <w:tc>
          <w:tcPr>
            <w:tcW w:w="794"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4.8</w:t>
            </w:r>
          </w:p>
        </w:tc>
        <w:tc>
          <w:tcPr>
            <w:tcW w:w="143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-100.0</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Нерудни изкопаеми</w:t>
            </w:r>
          </w:p>
        </w:tc>
        <w:tc>
          <w:tcPr>
            <w:tcW w:w="720"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3.1</w:t>
            </w:r>
          </w:p>
        </w:tc>
        <w:tc>
          <w:tcPr>
            <w:tcW w:w="718"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19" w:type="dxa"/>
          </w:tcPr>
          <w:p w:rsidR="00083C2D" w:rsidRPr="00083C2D" w:rsidRDefault="00083C2D" w:rsidP="00083C2D">
            <w:pPr>
              <w:jc w:val="right"/>
              <w:rPr>
                <w:rFonts w:cs="Times New Roman"/>
                <w:szCs w:val="22"/>
                <w:lang w:val="en-US" w:eastAsia="bg-BG"/>
              </w:rPr>
            </w:pP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2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18.9</w:t>
            </w: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18.5</w:t>
            </w:r>
          </w:p>
        </w:tc>
        <w:tc>
          <w:tcPr>
            <w:tcW w:w="766"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831" w:type="dxa"/>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22.0</w:t>
            </w:r>
          </w:p>
        </w:tc>
        <w:tc>
          <w:tcPr>
            <w:tcW w:w="794" w:type="dxa"/>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18.5</w:t>
            </w:r>
          </w:p>
        </w:tc>
        <w:tc>
          <w:tcPr>
            <w:tcW w:w="1430"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18.9</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Химикали</w:t>
            </w:r>
          </w:p>
        </w:tc>
        <w:tc>
          <w:tcPr>
            <w:tcW w:w="72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18"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19"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0.5</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24" w:type="dxa"/>
          </w:tcPr>
          <w:p w:rsidR="00083C2D" w:rsidRPr="00083C2D" w:rsidRDefault="00083C2D" w:rsidP="00083C2D">
            <w:pPr>
              <w:jc w:val="right"/>
              <w:rPr>
                <w:rFonts w:cs="Times New Roman"/>
                <w:szCs w:val="22"/>
                <w:lang w:val="en-US" w:eastAsia="bg-BG"/>
              </w:rPr>
            </w:pP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66"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831"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0.5</w:t>
            </w:r>
          </w:p>
        </w:tc>
        <w:tc>
          <w:tcPr>
            <w:tcW w:w="794"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w:t>
            </w:r>
          </w:p>
        </w:tc>
        <w:tc>
          <w:tcPr>
            <w:tcW w:w="143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100.0</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Строителни материали</w:t>
            </w:r>
          </w:p>
        </w:tc>
        <w:tc>
          <w:tcPr>
            <w:tcW w:w="720"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18"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2.2</w:t>
            </w:r>
          </w:p>
        </w:tc>
        <w:tc>
          <w:tcPr>
            <w:tcW w:w="719"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24"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3.1</w:t>
            </w:r>
          </w:p>
        </w:tc>
        <w:tc>
          <w:tcPr>
            <w:tcW w:w="766"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831" w:type="dxa"/>
          </w:tcPr>
          <w:p w:rsidR="00083C2D" w:rsidRPr="00083C2D" w:rsidRDefault="00083C2D" w:rsidP="00083C2D">
            <w:pPr>
              <w:jc w:val="right"/>
              <w:rPr>
                <w:rFonts w:cs="Times New Roman"/>
                <w:b/>
                <w:szCs w:val="22"/>
                <w:lang w:eastAsia="bg-BG"/>
              </w:rPr>
            </w:pPr>
          </w:p>
          <w:p w:rsidR="00083C2D" w:rsidRPr="00083C2D" w:rsidRDefault="00083C2D" w:rsidP="00083C2D">
            <w:pPr>
              <w:jc w:val="right"/>
              <w:rPr>
                <w:rFonts w:cs="Times New Roman"/>
                <w:b/>
                <w:szCs w:val="22"/>
                <w:lang w:eastAsia="bg-BG"/>
              </w:rPr>
            </w:pPr>
            <w:r w:rsidRPr="00083C2D">
              <w:rPr>
                <w:rFonts w:cs="Times New Roman"/>
                <w:b/>
                <w:szCs w:val="22"/>
                <w:lang w:eastAsia="bg-BG"/>
              </w:rPr>
              <w:t>-</w:t>
            </w:r>
          </w:p>
        </w:tc>
        <w:tc>
          <w:tcPr>
            <w:tcW w:w="794" w:type="dxa"/>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5.3</w:t>
            </w:r>
          </w:p>
        </w:tc>
        <w:tc>
          <w:tcPr>
            <w:tcW w:w="1430"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-100.0</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Машини, оборудване</w:t>
            </w:r>
          </w:p>
        </w:tc>
        <w:tc>
          <w:tcPr>
            <w:tcW w:w="720"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18"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19"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0.6</w:t>
            </w:r>
          </w:p>
        </w:tc>
        <w:tc>
          <w:tcPr>
            <w:tcW w:w="724" w:type="dxa"/>
          </w:tcPr>
          <w:p w:rsidR="00083C2D" w:rsidRPr="00083C2D" w:rsidRDefault="00083C2D" w:rsidP="00083C2D">
            <w:pPr>
              <w:jc w:val="right"/>
              <w:rPr>
                <w:rFonts w:cs="Times New Roman"/>
                <w:szCs w:val="22"/>
                <w:lang w:val="en-US" w:eastAsia="bg-BG"/>
              </w:rPr>
            </w:pPr>
          </w:p>
        </w:tc>
        <w:tc>
          <w:tcPr>
            <w:tcW w:w="694"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0.9</w:t>
            </w:r>
          </w:p>
        </w:tc>
        <w:tc>
          <w:tcPr>
            <w:tcW w:w="766"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eastAsia="bg-BG"/>
              </w:rPr>
            </w:pPr>
          </w:p>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831" w:type="dxa"/>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w:t>
            </w:r>
          </w:p>
        </w:tc>
        <w:tc>
          <w:tcPr>
            <w:tcW w:w="794" w:type="dxa"/>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1.5</w:t>
            </w:r>
          </w:p>
        </w:tc>
        <w:tc>
          <w:tcPr>
            <w:tcW w:w="1430" w:type="dxa"/>
          </w:tcPr>
          <w:p w:rsidR="00083C2D" w:rsidRPr="00083C2D" w:rsidRDefault="00083C2D" w:rsidP="00083C2D">
            <w:pPr>
              <w:jc w:val="right"/>
              <w:rPr>
                <w:rFonts w:cs="Times New Roman"/>
                <w:szCs w:val="22"/>
                <w:lang w:val="en-US" w:eastAsia="bg-BG"/>
              </w:rPr>
            </w:pPr>
          </w:p>
          <w:p w:rsidR="00083C2D" w:rsidRPr="00083C2D" w:rsidRDefault="00083C2D" w:rsidP="00083C2D">
            <w:pPr>
              <w:jc w:val="right"/>
              <w:rPr>
                <w:rFonts w:cs="Times New Roman"/>
                <w:szCs w:val="22"/>
                <w:lang w:val="en-US" w:eastAsia="bg-BG"/>
              </w:rPr>
            </w:pPr>
            <w:r w:rsidRPr="00083C2D">
              <w:rPr>
                <w:rFonts w:cs="Times New Roman"/>
                <w:szCs w:val="22"/>
                <w:lang w:val="en-US" w:eastAsia="bg-BG"/>
              </w:rPr>
              <w:t>-100.0</w:t>
            </w:r>
          </w:p>
        </w:tc>
      </w:tr>
      <w:tr w:rsidR="00083C2D" w:rsidRPr="00083C2D" w:rsidTr="00083C2D">
        <w:tc>
          <w:tcPr>
            <w:tcW w:w="1440" w:type="dxa"/>
          </w:tcPr>
          <w:p w:rsidR="00083C2D" w:rsidRPr="00083C2D" w:rsidRDefault="00083C2D" w:rsidP="00083C2D">
            <w:pPr>
              <w:rPr>
                <w:rFonts w:cs="Times New Roman"/>
                <w:szCs w:val="22"/>
                <w:lang w:eastAsia="bg-BG"/>
              </w:rPr>
            </w:pPr>
            <w:r w:rsidRPr="00083C2D">
              <w:rPr>
                <w:rFonts w:cs="Times New Roman"/>
                <w:szCs w:val="22"/>
                <w:lang w:eastAsia="bg-BG"/>
              </w:rPr>
              <w:t>Други</w:t>
            </w:r>
          </w:p>
        </w:tc>
        <w:tc>
          <w:tcPr>
            <w:tcW w:w="72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18"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19"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4.3</w:t>
            </w:r>
          </w:p>
        </w:tc>
        <w:tc>
          <w:tcPr>
            <w:tcW w:w="72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0.9</w:t>
            </w:r>
          </w:p>
        </w:tc>
        <w:tc>
          <w:tcPr>
            <w:tcW w:w="694"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w:t>
            </w:r>
          </w:p>
        </w:tc>
        <w:tc>
          <w:tcPr>
            <w:tcW w:w="766"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770" w:type="dxa"/>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831"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0.9</w:t>
            </w:r>
          </w:p>
        </w:tc>
        <w:tc>
          <w:tcPr>
            <w:tcW w:w="794" w:type="dxa"/>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4.3</w:t>
            </w:r>
          </w:p>
        </w:tc>
        <w:tc>
          <w:tcPr>
            <w:tcW w:w="1430" w:type="dxa"/>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-79.1</w:t>
            </w:r>
          </w:p>
        </w:tc>
      </w:tr>
      <w:tr w:rsidR="00083C2D" w:rsidRPr="00083C2D" w:rsidTr="00083C2D">
        <w:trPr>
          <w:trHeight w:val="308"/>
        </w:trPr>
        <w:tc>
          <w:tcPr>
            <w:tcW w:w="1440" w:type="dxa"/>
            <w:shd w:val="clear" w:color="auto" w:fill="E6E6E6"/>
          </w:tcPr>
          <w:p w:rsidR="00083C2D" w:rsidRPr="00083C2D" w:rsidRDefault="00083C2D" w:rsidP="00083C2D">
            <w:pPr>
              <w:rPr>
                <w:rFonts w:cs="Times New Roman"/>
                <w:b/>
                <w:szCs w:val="22"/>
                <w:lang w:eastAsia="bg-BG"/>
              </w:rPr>
            </w:pPr>
          </w:p>
          <w:p w:rsidR="00083C2D" w:rsidRPr="00083C2D" w:rsidRDefault="00083C2D" w:rsidP="00083C2D">
            <w:pPr>
              <w:rPr>
                <w:rFonts w:cs="Times New Roman"/>
                <w:b/>
                <w:szCs w:val="22"/>
                <w:lang w:eastAsia="bg-BG"/>
              </w:rPr>
            </w:pPr>
            <w:r w:rsidRPr="00083C2D">
              <w:rPr>
                <w:rFonts w:cs="Times New Roman"/>
                <w:b/>
                <w:szCs w:val="22"/>
                <w:lang w:eastAsia="bg-BG"/>
              </w:rPr>
              <w:t>ОБЩО</w:t>
            </w:r>
          </w:p>
        </w:tc>
        <w:tc>
          <w:tcPr>
            <w:tcW w:w="720" w:type="dxa"/>
            <w:shd w:val="clear" w:color="auto" w:fill="E6E6E6"/>
          </w:tcPr>
          <w:p w:rsidR="00083C2D" w:rsidRPr="00083C2D" w:rsidRDefault="00083C2D" w:rsidP="00083C2D">
            <w:pPr>
              <w:jc w:val="center"/>
              <w:rPr>
                <w:rFonts w:cs="Times New Roman"/>
                <w:b/>
                <w:szCs w:val="22"/>
                <w:lang w:val="en-US" w:eastAsia="bg-BG"/>
              </w:rPr>
            </w:pPr>
          </w:p>
          <w:p w:rsidR="00083C2D" w:rsidRPr="00083C2D" w:rsidRDefault="00083C2D" w:rsidP="00083C2D">
            <w:pPr>
              <w:jc w:val="center"/>
              <w:rPr>
                <w:rFonts w:cs="Times New Roman"/>
                <w:b/>
                <w:szCs w:val="22"/>
                <w:lang w:val="en-US" w:eastAsia="bg-BG"/>
              </w:rPr>
            </w:pPr>
            <w:r w:rsidRPr="00083C2D">
              <w:rPr>
                <w:rFonts w:cs="Times New Roman"/>
                <w:b/>
                <w:szCs w:val="22"/>
                <w:lang w:val="en-US" w:eastAsia="bg-BG"/>
              </w:rPr>
              <w:t>305.9</w:t>
            </w:r>
          </w:p>
        </w:tc>
        <w:tc>
          <w:tcPr>
            <w:tcW w:w="718" w:type="dxa"/>
            <w:shd w:val="clear" w:color="auto" w:fill="E6E6E6"/>
          </w:tcPr>
          <w:p w:rsidR="00083C2D" w:rsidRPr="00083C2D" w:rsidRDefault="00083C2D" w:rsidP="00083C2D">
            <w:pPr>
              <w:jc w:val="center"/>
              <w:rPr>
                <w:rFonts w:cs="Times New Roman"/>
                <w:b/>
                <w:szCs w:val="22"/>
                <w:lang w:val="en-US" w:eastAsia="bg-BG"/>
              </w:rPr>
            </w:pPr>
          </w:p>
          <w:p w:rsidR="00083C2D" w:rsidRPr="00083C2D" w:rsidRDefault="00083C2D" w:rsidP="00083C2D">
            <w:pPr>
              <w:jc w:val="center"/>
              <w:rPr>
                <w:rFonts w:cs="Times New Roman"/>
                <w:b/>
                <w:szCs w:val="22"/>
                <w:lang w:eastAsia="bg-BG"/>
              </w:rPr>
            </w:pPr>
            <w:r w:rsidRPr="00083C2D">
              <w:rPr>
                <w:rFonts w:cs="Times New Roman"/>
                <w:b/>
                <w:szCs w:val="22"/>
                <w:lang w:val="en-US" w:eastAsia="bg-BG"/>
              </w:rPr>
              <w:t>239.</w:t>
            </w:r>
            <w:r w:rsidRPr="00083C2D">
              <w:rPr>
                <w:rFonts w:cs="Times New Roman"/>
                <w:b/>
                <w:szCs w:val="22"/>
                <w:lang w:eastAsia="bg-BG"/>
              </w:rPr>
              <w:t>5</w:t>
            </w:r>
          </w:p>
        </w:tc>
        <w:tc>
          <w:tcPr>
            <w:tcW w:w="719" w:type="dxa"/>
            <w:shd w:val="clear" w:color="auto" w:fill="E6E6E6"/>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19.3</w:t>
            </w:r>
          </w:p>
        </w:tc>
        <w:tc>
          <w:tcPr>
            <w:tcW w:w="694" w:type="dxa"/>
            <w:shd w:val="clear" w:color="auto" w:fill="E6E6E6"/>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eastAsia="bg-BG"/>
              </w:rPr>
            </w:pPr>
            <w:r w:rsidRPr="00083C2D">
              <w:rPr>
                <w:rFonts w:cs="Times New Roman"/>
                <w:b/>
                <w:szCs w:val="22"/>
                <w:lang w:val="en-US" w:eastAsia="bg-BG"/>
              </w:rPr>
              <w:t>52.3</w:t>
            </w:r>
          </w:p>
        </w:tc>
        <w:tc>
          <w:tcPr>
            <w:tcW w:w="724" w:type="dxa"/>
            <w:shd w:val="clear" w:color="auto" w:fill="E6E6E6"/>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231.0</w:t>
            </w:r>
          </w:p>
        </w:tc>
        <w:tc>
          <w:tcPr>
            <w:tcW w:w="694" w:type="dxa"/>
            <w:shd w:val="clear" w:color="auto" w:fill="E6E6E6"/>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487.6</w:t>
            </w:r>
          </w:p>
        </w:tc>
        <w:tc>
          <w:tcPr>
            <w:tcW w:w="766" w:type="dxa"/>
            <w:shd w:val="clear" w:color="auto" w:fill="E6E6E6"/>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29.9</w:t>
            </w:r>
          </w:p>
        </w:tc>
        <w:tc>
          <w:tcPr>
            <w:tcW w:w="770" w:type="dxa"/>
            <w:shd w:val="clear" w:color="auto" w:fill="E6E6E6"/>
          </w:tcPr>
          <w:p w:rsidR="00083C2D" w:rsidRPr="00083C2D" w:rsidRDefault="00083C2D" w:rsidP="00083C2D">
            <w:pPr>
              <w:jc w:val="right"/>
              <w:rPr>
                <w:rFonts w:cs="Times New Roman"/>
                <w:b/>
                <w:szCs w:val="22"/>
                <w:lang w:eastAsia="bg-BG"/>
              </w:rPr>
            </w:pPr>
          </w:p>
          <w:p w:rsidR="00083C2D" w:rsidRPr="00083C2D" w:rsidRDefault="00083C2D" w:rsidP="00083C2D">
            <w:pPr>
              <w:jc w:val="right"/>
              <w:rPr>
                <w:rFonts w:cs="Times New Roman"/>
                <w:b/>
                <w:szCs w:val="22"/>
                <w:lang w:eastAsia="bg-BG"/>
              </w:rPr>
            </w:pPr>
            <w:r w:rsidRPr="00083C2D">
              <w:rPr>
                <w:rFonts w:cs="Times New Roman"/>
                <w:b/>
                <w:szCs w:val="22"/>
                <w:lang w:val="en-US" w:eastAsia="bg-BG"/>
              </w:rPr>
              <w:t>1</w:t>
            </w:r>
            <w:r w:rsidRPr="00083C2D">
              <w:rPr>
                <w:rFonts w:cs="Times New Roman"/>
                <w:b/>
                <w:szCs w:val="22"/>
                <w:lang w:eastAsia="bg-BG"/>
              </w:rPr>
              <w:t>3.</w:t>
            </w:r>
            <w:r w:rsidRPr="00083C2D">
              <w:rPr>
                <w:rFonts w:cs="Times New Roman"/>
                <w:b/>
                <w:szCs w:val="22"/>
                <w:lang w:val="en-US" w:eastAsia="bg-BG"/>
              </w:rPr>
              <w:t>3</w:t>
            </w:r>
          </w:p>
        </w:tc>
        <w:tc>
          <w:tcPr>
            <w:tcW w:w="831" w:type="dxa"/>
            <w:shd w:val="clear" w:color="auto" w:fill="E6E6E6"/>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586.1</w:t>
            </w:r>
          </w:p>
        </w:tc>
        <w:tc>
          <w:tcPr>
            <w:tcW w:w="794" w:type="dxa"/>
            <w:shd w:val="clear" w:color="auto" w:fill="E6E6E6"/>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792.7</w:t>
            </w:r>
          </w:p>
        </w:tc>
        <w:tc>
          <w:tcPr>
            <w:tcW w:w="1430" w:type="dxa"/>
            <w:shd w:val="clear" w:color="auto" w:fill="E6E6E6"/>
          </w:tcPr>
          <w:p w:rsidR="00083C2D" w:rsidRPr="00083C2D" w:rsidRDefault="00083C2D" w:rsidP="00083C2D">
            <w:pPr>
              <w:jc w:val="right"/>
              <w:rPr>
                <w:rFonts w:cs="Times New Roman"/>
                <w:b/>
                <w:szCs w:val="22"/>
                <w:lang w:val="en-US" w:eastAsia="bg-BG"/>
              </w:rPr>
            </w:pPr>
          </w:p>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-26.1</w:t>
            </w:r>
          </w:p>
        </w:tc>
      </w:tr>
      <w:tr w:rsidR="00083C2D" w:rsidRPr="00083C2D" w:rsidTr="00083C2D">
        <w:trPr>
          <w:trHeight w:val="258"/>
        </w:trPr>
        <w:tc>
          <w:tcPr>
            <w:tcW w:w="1440" w:type="dxa"/>
            <w:shd w:val="clear" w:color="auto" w:fill="F3F3F3"/>
          </w:tcPr>
          <w:p w:rsidR="00083C2D" w:rsidRPr="00083C2D" w:rsidRDefault="00083C2D" w:rsidP="00083C2D">
            <w:pPr>
              <w:rPr>
                <w:rFonts w:cs="Times New Roman"/>
                <w:szCs w:val="22"/>
                <w:lang w:eastAsia="bg-BG"/>
              </w:rPr>
            </w:pPr>
            <w:r w:rsidRPr="00083C2D">
              <w:rPr>
                <w:rFonts w:cs="Times New Roman"/>
                <w:bCs/>
                <w:iCs/>
                <w:szCs w:val="22"/>
                <w:lang w:eastAsia="bg-BG"/>
              </w:rPr>
              <w:t>Изменение</w:t>
            </w:r>
            <w:r w:rsidRPr="00083C2D">
              <w:rPr>
                <w:rFonts w:cs="Times New Roman"/>
                <w:szCs w:val="22"/>
                <w:lang w:eastAsia="bg-BG"/>
              </w:rPr>
              <w:t>%</w:t>
            </w:r>
          </w:p>
        </w:tc>
        <w:tc>
          <w:tcPr>
            <w:tcW w:w="720" w:type="dxa"/>
            <w:shd w:val="clear" w:color="auto" w:fill="F3F3F3"/>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27.7</w:t>
            </w:r>
          </w:p>
        </w:tc>
        <w:tc>
          <w:tcPr>
            <w:tcW w:w="718" w:type="dxa"/>
            <w:shd w:val="clear" w:color="auto" w:fill="F3F3F3"/>
          </w:tcPr>
          <w:p w:rsidR="00083C2D" w:rsidRPr="00083C2D" w:rsidRDefault="00083C2D" w:rsidP="00083C2D">
            <w:pPr>
              <w:jc w:val="right"/>
              <w:rPr>
                <w:rFonts w:cs="Times New Roman"/>
                <w:szCs w:val="22"/>
                <w:lang w:eastAsia="bg-BG"/>
              </w:rPr>
            </w:pPr>
          </w:p>
        </w:tc>
        <w:tc>
          <w:tcPr>
            <w:tcW w:w="719" w:type="dxa"/>
            <w:shd w:val="clear" w:color="auto" w:fill="F3F3F3"/>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-63.1</w:t>
            </w:r>
          </w:p>
        </w:tc>
        <w:tc>
          <w:tcPr>
            <w:tcW w:w="694" w:type="dxa"/>
            <w:shd w:val="clear" w:color="auto" w:fill="F3F3F3"/>
          </w:tcPr>
          <w:p w:rsidR="00083C2D" w:rsidRPr="00083C2D" w:rsidRDefault="00083C2D" w:rsidP="00083C2D">
            <w:pPr>
              <w:jc w:val="right"/>
              <w:rPr>
                <w:rFonts w:cs="Times New Roman"/>
                <w:szCs w:val="22"/>
                <w:lang w:eastAsia="bg-BG"/>
              </w:rPr>
            </w:pPr>
          </w:p>
        </w:tc>
        <w:tc>
          <w:tcPr>
            <w:tcW w:w="724" w:type="dxa"/>
            <w:shd w:val="clear" w:color="auto" w:fill="F3F3F3"/>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-52.6</w:t>
            </w:r>
          </w:p>
        </w:tc>
        <w:tc>
          <w:tcPr>
            <w:tcW w:w="694" w:type="dxa"/>
            <w:shd w:val="clear" w:color="auto" w:fill="F3F3F3"/>
          </w:tcPr>
          <w:p w:rsidR="00083C2D" w:rsidRPr="00083C2D" w:rsidRDefault="00083C2D" w:rsidP="00083C2D">
            <w:pPr>
              <w:jc w:val="right"/>
              <w:rPr>
                <w:rFonts w:cs="Times New Roman"/>
                <w:szCs w:val="22"/>
                <w:lang w:eastAsia="bg-BG"/>
              </w:rPr>
            </w:pPr>
          </w:p>
        </w:tc>
        <w:tc>
          <w:tcPr>
            <w:tcW w:w="766" w:type="dxa"/>
            <w:shd w:val="clear" w:color="auto" w:fill="F3F3F3"/>
          </w:tcPr>
          <w:p w:rsidR="00083C2D" w:rsidRPr="00083C2D" w:rsidRDefault="00083C2D" w:rsidP="00083C2D">
            <w:pPr>
              <w:jc w:val="right"/>
              <w:rPr>
                <w:rFonts w:cs="Times New Roman"/>
                <w:szCs w:val="22"/>
                <w:lang w:val="en-US" w:eastAsia="bg-BG"/>
              </w:rPr>
            </w:pPr>
            <w:r w:rsidRPr="00083C2D">
              <w:rPr>
                <w:rFonts w:cs="Times New Roman"/>
                <w:szCs w:val="22"/>
                <w:lang w:val="en-US" w:eastAsia="bg-BG"/>
              </w:rPr>
              <w:t>124.8</w:t>
            </w:r>
          </w:p>
        </w:tc>
        <w:tc>
          <w:tcPr>
            <w:tcW w:w="770" w:type="dxa"/>
            <w:shd w:val="clear" w:color="auto" w:fill="F3F3F3"/>
          </w:tcPr>
          <w:p w:rsidR="00083C2D" w:rsidRPr="00083C2D" w:rsidRDefault="00083C2D" w:rsidP="00083C2D">
            <w:pPr>
              <w:jc w:val="right"/>
              <w:rPr>
                <w:rFonts w:cs="Times New Roman"/>
                <w:szCs w:val="22"/>
                <w:lang w:eastAsia="bg-BG"/>
              </w:rPr>
            </w:pPr>
          </w:p>
        </w:tc>
        <w:tc>
          <w:tcPr>
            <w:tcW w:w="831" w:type="dxa"/>
            <w:shd w:val="clear" w:color="auto" w:fill="F3F3F3"/>
          </w:tcPr>
          <w:p w:rsidR="00083C2D" w:rsidRPr="00083C2D" w:rsidRDefault="00083C2D" w:rsidP="00083C2D">
            <w:pPr>
              <w:jc w:val="right"/>
              <w:rPr>
                <w:rFonts w:cs="Times New Roman"/>
                <w:b/>
                <w:szCs w:val="22"/>
                <w:lang w:val="en-US" w:eastAsia="bg-BG"/>
              </w:rPr>
            </w:pPr>
            <w:r w:rsidRPr="00083C2D">
              <w:rPr>
                <w:rFonts w:cs="Times New Roman"/>
                <w:b/>
                <w:szCs w:val="22"/>
                <w:lang w:val="en-US" w:eastAsia="bg-BG"/>
              </w:rPr>
              <w:t>-26.1</w:t>
            </w:r>
          </w:p>
        </w:tc>
        <w:tc>
          <w:tcPr>
            <w:tcW w:w="794" w:type="dxa"/>
            <w:shd w:val="clear" w:color="auto" w:fill="F3F3F3"/>
          </w:tcPr>
          <w:p w:rsidR="00083C2D" w:rsidRPr="00083C2D" w:rsidRDefault="00083C2D" w:rsidP="00083C2D">
            <w:pPr>
              <w:rPr>
                <w:rFonts w:cs="Times New Roman"/>
                <w:b/>
                <w:szCs w:val="22"/>
                <w:lang w:eastAsia="bg-BG"/>
              </w:rPr>
            </w:pPr>
          </w:p>
        </w:tc>
        <w:tc>
          <w:tcPr>
            <w:tcW w:w="1430" w:type="dxa"/>
            <w:shd w:val="clear" w:color="auto" w:fill="F3F3F3"/>
          </w:tcPr>
          <w:p w:rsidR="00083C2D" w:rsidRPr="00083C2D" w:rsidRDefault="00083C2D" w:rsidP="00083C2D">
            <w:pPr>
              <w:jc w:val="right"/>
              <w:rPr>
                <w:rFonts w:cs="Times New Roman"/>
                <w:szCs w:val="22"/>
                <w:lang w:eastAsia="bg-BG"/>
              </w:rPr>
            </w:pPr>
          </w:p>
        </w:tc>
      </w:tr>
    </w:tbl>
    <w:p w:rsidR="00083C2D" w:rsidRPr="00083C2D" w:rsidRDefault="00083C2D" w:rsidP="00083C2D">
      <w:pPr>
        <w:rPr>
          <w:rFonts w:cs="Times New Roman"/>
          <w:b/>
          <w:sz w:val="24"/>
          <w:szCs w:val="24"/>
          <w:lang w:eastAsia="bg-BG"/>
        </w:rPr>
      </w:pPr>
    </w:p>
    <w:p w:rsidR="00083C2D" w:rsidRPr="00083C2D" w:rsidRDefault="00BF388D" w:rsidP="00083C2D">
      <w:pPr>
        <w:tabs>
          <w:tab w:val="left" w:pos="900"/>
          <w:tab w:val="left" w:pos="2010"/>
          <w:tab w:val="left" w:pos="6420"/>
        </w:tabs>
        <w:rPr>
          <w:rFonts w:cs="Times New Roman"/>
          <w:sz w:val="24"/>
          <w:szCs w:val="24"/>
          <w:lang w:eastAsia="bg-BG"/>
        </w:rPr>
      </w:pPr>
      <w:r w:rsidRPr="00083C2D">
        <w:rPr>
          <w:rFonts w:cs="Times New Roman"/>
          <w:noProof/>
          <w:sz w:val="24"/>
          <w:szCs w:val="24"/>
          <w:lang w:val="en-US"/>
        </w:rPr>
        <w:lastRenderedPageBreak/>
        <w:drawing>
          <wp:anchor distT="0" distB="0" distL="114300" distR="114300" simplePos="0" relativeHeight="251657728" behindDoc="0" locked="0" layoutInCell="1" allowOverlap="1" wp14:anchorId="46D94CFA" wp14:editId="196ADB94">
            <wp:simplePos x="0" y="0"/>
            <wp:positionH relativeFrom="column">
              <wp:posOffset>-165919</wp:posOffset>
            </wp:positionH>
            <wp:positionV relativeFrom="paragraph">
              <wp:posOffset>64033</wp:posOffset>
            </wp:positionV>
            <wp:extent cx="2943860" cy="19177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86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C2D">
        <w:rPr>
          <w:noProof/>
          <w:lang w:val="en-US"/>
        </w:rPr>
        <w:drawing>
          <wp:anchor distT="0" distB="0" distL="114300" distR="114300" simplePos="0" relativeHeight="251658752" behindDoc="0" locked="0" layoutInCell="1" allowOverlap="1" wp14:anchorId="09AC3A73" wp14:editId="2F4B07FB">
            <wp:simplePos x="0" y="0"/>
            <wp:positionH relativeFrom="column">
              <wp:posOffset>2666386</wp:posOffset>
            </wp:positionH>
            <wp:positionV relativeFrom="paragraph">
              <wp:posOffset>574</wp:posOffset>
            </wp:positionV>
            <wp:extent cx="3162300" cy="1981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3C2D" w:rsidRPr="00083C2D">
        <w:rPr>
          <w:rFonts w:cs="Times New Roman"/>
          <w:sz w:val="24"/>
          <w:szCs w:val="24"/>
          <w:lang w:eastAsia="bg-BG"/>
        </w:rPr>
        <w:tab/>
      </w:r>
      <w:r w:rsidR="00083C2D" w:rsidRPr="00083C2D">
        <w:rPr>
          <w:rFonts w:cs="Times New Roman"/>
          <w:sz w:val="24"/>
          <w:szCs w:val="24"/>
          <w:lang w:eastAsia="bg-BG"/>
        </w:rPr>
        <w:tab/>
      </w:r>
    </w:p>
    <w:p w:rsidR="00083C2D" w:rsidRPr="00083C2D" w:rsidRDefault="00083C2D" w:rsidP="00083C2D">
      <w:pPr>
        <w:tabs>
          <w:tab w:val="left" w:pos="2625"/>
        </w:tabs>
        <w:jc w:val="both"/>
        <w:rPr>
          <w:rFonts w:cs="Times New Roman"/>
          <w:sz w:val="24"/>
          <w:szCs w:val="24"/>
          <w:lang w:val="en-US" w:eastAsia="bg-BG"/>
        </w:rPr>
      </w:pPr>
    </w:p>
    <w:p w:rsidR="00083C2D" w:rsidRPr="00083C2D" w:rsidRDefault="00083C2D" w:rsidP="00083C2D">
      <w:pPr>
        <w:tabs>
          <w:tab w:val="left" w:pos="2625"/>
        </w:tabs>
        <w:jc w:val="both"/>
        <w:rPr>
          <w:rFonts w:cs="Times New Roman"/>
          <w:sz w:val="24"/>
          <w:szCs w:val="24"/>
          <w:lang w:val="en-US" w:eastAsia="bg-BG"/>
        </w:rPr>
      </w:pPr>
    </w:p>
    <w:p w:rsidR="00083C2D" w:rsidRPr="00083C2D" w:rsidRDefault="00083C2D" w:rsidP="00083C2D">
      <w:pPr>
        <w:tabs>
          <w:tab w:val="left" w:pos="2625"/>
        </w:tabs>
        <w:jc w:val="both"/>
        <w:rPr>
          <w:rFonts w:cs="Times New Roman"/>
          <w:sz w:val="24"/>
          <w:szCs w:val="24"/>
          <w:lang w:eastAsia="bg-BG"/>
        </w:rPr>
      </w:pPr>
      <w:r w:rsidRPr="00083C2D">
        <w:rPr>
          <w:rFonts w:cs="Times New Roman"/>
          <w:sz w:val="24"/>
          <w:szCs w:val="24"/>
          <w:lang w:eastAsia="bg-BG"/>
        </w:rPr>
        <w:tab/>
      </w:r>
    </w:p>
    <w:p w:rsidR="00083C2D" w:rsidRPr="00083C2D" w:rsidRDefault="00083C2D" w:rsidP="00083C2D">
      <w:pPr>
        <w:tabs>
          <w:tab w:val="left" w:pos="2055"/>
        </w:tabs>
        <w:jc w:val="both"/>
        <w:rPr>
          <w:rFonts w:cs="Times New Roman"/>
          <w:sz w:val="24"/>
          <w:szCs w:val="24"/>
          <w:lang w:eastAsia="bg-BG"/>
        </w:rPr>
      </w:pPr>
      <w:r w:rsidRPr="00083C2D">
        <w:rPr>
          <w:rFonts w:cs="Times New Roman"/>
          <w:sz w:val="24"/>
          <w:szCs w:val="24"/>
          <w:lang w:eastAsia="bg-BG"/>
        </w:rPr>
        <w:tab/>
      </w:r>
    </w:p>
    <w:p w:rsidR="00083C2D" w:rsidRPr="00083C2D" w:rsidRDefault="00083C2D" w:rsidP="00083C2D">
      <w:pPr>
        <w:tabs>
          <w:tab w:val="left" w:pos="2055"/>
        </w:tabs>
        <w:jc w:val="both"/>
        <w:rPr>
          <w:rFonts w:cs="Times New Roman"/>
          <w:sz w:val="24"/>
          <w:szCs w:val="24"/>
          <w:lang w:eastAsia="bg-BG"/>
        </w:rPr>
      </w:pPr>
      <w:r w:rsidRPr="00083C2D">
        <w:rPr>
          <w:rFonts w:cs="Times New Roman"/>
          <w:sz w:val="24"/>
          <w:szCs w:val="24"/>
          <w:lang w:eastAsia="bg-BG"/>
        </w:rPr>
        <w:t xml:space="preserve">                 </w:t>
      </w:r>
      <w:r w:rsidRPr="00083C2D">
        <w:rPr>
          <w:rFonts w:cs="Times New Roman"/>
          <w:sz w:val="24"/>
          <w:szCs w:val="24"/>
          <w:lang w:eastAsia="bg-BG"/>
        </w:rPr>
        <w:tab/>
      </w:r>
    </w:p>
    <w:p w:rsidR="00083C2D" w:rsidRDefault="00083C2D" w:rsidP="00083C2D">
      <w:pPr>
        <w:jc w:val="both"/>
        <w:rPr>
          <w:rFonts w:cs="Times New Roman"/>
          <w:sz w:val="24"/>
          <w:szCs w:val="24"/>
          <w:lang w:eastAsia="bg-BG"/>
        </w:rPr>
      </w:pPr>
    </w:p>
    <w:p w:rsidR="00083C2D" w:rsidRDefault="00083C2D" w:rsidP="00083C2D">
      <w:pPr>
        <w:jc w:val="both"/>
        <w:rPr>
          <w:rFonts w:cs="Times New Roman"/>
          <w:sz w:val="24"/>
          <w:szCs w:val="24"/>
          <w:lang w:eastAsia="bg-BG"/>
        </w:rPr>
      </w:pPr>
    </w:p>
    <w:p w:rsidR="00083C2D" w:rsidRDefault="00083C2D" w:rsidP="00083C2D">
      <w:pPr>
        <w:jc w:val="both"/>
        <w:rPr>
          <w:rFonts w:cs="Times New Roman"/>
          <w:sz w:val="24"/>
          <w:szCs w:val="24"/>
          <w:lang w:eastAsia="bg-BG"/>
        </w:rPr>
      </w:pPr>
    </w:p>
    <w:p w:rsidR="00083C2D" w:rsidRDefault="00083C2D" w:rsidP="00083C2D">
      <w:pPr>
        <w:jc w:val="both"/>
        <w:rPr>
          <w:rFonts w:cs="Times New Roman"/>
          <w:sz w:val="24"/>
          <w:szCs w:val="24"/>
          <w:lang w:eastAsia="bg-BG"/>
        </w:rPr>
      </w:pPr>
    </w:p>
    <w:p w:rsidR="00083C2D" w:rsidRDefault="00083C2D" w:rsidP="00083C2D">
      <w:pPr>
        <w:jc w:val="both"/>
        <w:rPr>
          <w:rFonts w:cs="Times New Roman"/>
          <w:sz w:val="24"/>
          <w:szCs w:val="24"/>
          <w:lang w:eastAsia="bg-BG"/>
        </w:rPr>
      </w:pPr>
    </w:p>
    <w:p w:rsidR="00BF388D" w:rsidRDefault="00BF388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Произведените тонкилометри, превозените товари и получените Произведените тонкилометри, превозените товари и получените приходи от товарна превозна дейност за 2014 г. с техните относителни тегла са показани в следващата таблица.</w:t>
      </w:r>
    </w:p>
    <w:p w:rsidR="00083C2D" w:rsidRPr="00083C2D" w:rsidRDefault="00083C2D" w:rsidP="00083C2D">
      <w:pPr>
        <w:jc w:val="both"/>
        <w:rPr>
          <w:rFonts w:cs="Times New Roman"/>
          <w:sz w:val="24"/>
          <w:szCs w:val="24"/>
          <w:lang w:val="en-US" w:eastAsia="bg-BG"/>
        </w:rPr>
      </w:pP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2041"/>
        <w:gridCol w:w="990"/>
        <w:gridCol w:w="2005"/>
        <w:gridCol w:w="965"/>
        <w:gridCol w:w="1367"/>
      </w:tblGrid>
      <w:tr w:rsidR="00083C2D" w:rsidRPr="00083C2D" w:rsidTr="00083C2D">
        <w:trPr>
          <w:jc w:val="center"/>
        </w:trPr>
        <w:tc>
          <w:tcPr>
            <w:tcW w:w="2258" w:type="dxa"/>
            <w:shd w:val="clear" w:color="auto" w:fill="E6E6E6"/>
          </w:tcPr>
          <w:p w:rsidR="00083C2D" w:rsidRPr="00083C2D" w:rsidRDefault="00083C2D" w:rsidP="00083C2D">
            <w:pPr>
              <w:jc w:val="right"/>
              <w:rPr>
                <w:rFonts w:cs="Times New Roman"/>
                <w:b/>
                <w:szCs w:val="22"/>
                <w:lang w:eastAsia="bg-BG"/>
              </w:rPr>
            </w:pPr>
          </w:p>
          <w:p w:rsidR="00083C2D" w:rsidRPr="00083C2D" w:rsidRDefault="00083C2D" w:rsidP="00083C2D">
            <w:pPr>
              <w:jc w:val="center"/>
              <w:rPr>
                <w:rFonts w:cs="Times New Roman"/>
                <w:b/>
                <w:szCs w:val="22"/>
                <w:lang w:eastAsia="bg-BG"/>
              </w:rPr>
            </w:pPr>
            <w:r w:rsidRPr="00083C2D">
              <w:rPr>
                <w:rFonts w:cs="Times New Roman"/>
                <w:b/>
                <w:szCs w:val="22"/>
                <w:lang w:eastAsia="bg-BG"/>
              </w:rPr>
              <w:t>Направление</w:t>
            </w:r>
          </w:p>
        </w:tc>
        <w:tc>
          <w:tcPr>
            <w:tcW w:w="2041" w:type="dxa"/>
            <w:shd w:val="clear" w:color="auto" w:fill="E6E6E6"/>
          </w:tcPr>
          <w:p w:rsidR="00083C2D" w:rsidRPr="00083C2D" w:rsidRDefault="00083C2D" w:rsidP="00083C2D">
            <w:pPr>
              <w:jc w:val="center"/>
              <w:rPr>
                <w:rFonts w:cs="Times New Roman"/>
                <w:b/>
                <w:szCs w:val="22"/>
                <w:lang w:eastAsia="bg-BG"/>
              </w:rPr>
            </w:pPr>
            <w:r w:rsidRPr="00083C2D">
              <w:rPr>
                <w:rFonts w:cs="Times New Roman"/>
                <w:b/>
                <w:szCs w:val="22"/>
                <w:lang w:eastAsia="bg-BG"/>
              </w:rPr>
              <w:t>Превозени товари</w:t>
            </w:r>
          </w:p>
          <w:p w:rsidR="00083C2D" w:rsidRPr="00083C2D" w:rsidRDefault="00083C2D" w:rsidP="00083C2D">
            <w:pPr>
              <w:jc w:val="center"/>
              <w:rPr>
                <w:rFonts w:cs="Times New Roman"/>
                <w:b/>
                <w:szCs w:val="22"/>
                <w:lang w:eastAsia="bg-BG"/>
              </w:rPr>
            </w:pPr>
            <w:r w:rsidRPr="00083C2D">
              <w:rPr>
                <w:rFonts w:cs="Times New Roman"/>
                <w:b/>
                <w:szCs w:val="22"/>
                <w:lang w:eastAsia="bg-BG"/>
              </w:rPr>
              <w:t>201</w:t>
            </w:r>
            <w:r w:rsidRPr="00083C2D">
              <w:rPr>
                <w:rFonts w:cs="Times New Roman"/>
                <w:b/>
                <w:szCs w:val="22"/>
                <w:lang w:val="en-US" w:eastAsia="bg-BG"/>
              </w:rPr>
              <w:t>4</w:t>
            </w:r>
          </w:p>
          <w:p w:rsidR="00083C2D" w:rsidRPr="00083C2D" w:rsidRDefault="00083C2D" w:rsidP="00083C2D">
            <w:pPr>
              <w:jc w:val="right"/>
              <w:rPr>
                <w:rFonts w:cs="Times New Roman"/>
                <w:b/>
                <w:szCs w:val="22"/>
                <w:lang w:eastAsia="bg-BG"/>
              </w:rPr>
            </w:pPr>
            <w:r w:rsidRPr="00083C2D">
              <w:rPr>
                <w:rFonts w:cs="Times New Roman"/>
                <w:b/>
                <w:szCs w:val="22"/>
                <w:lang w:eastAsia="bg-BG"/>
              </w:rPr>
              <w:t>(`000 т.)</w:t>
            </w:r>
          </w:p>
        </w:tc>
        <w:tc>
          <w:tcPr>
            <w:tcW w:w="990" w:type="dxa"/>
            <w:shd w:val="clear" w:color="auto" w:fill="E6E6E6"/>
          </w:tcPr>
          <w:p w:rsidR="00083C2D" w:rsidRPr="00083C2D" w:rsidRDefault="00083C2D" w:rsidP="00083C2D">
            <w:pPr>
              <w:jc w:val="center"/>
              <w:rPr>
                <w:rFonts w:cs="Times New Roman"/>
                <w:b/>
                <w:szCs w:val="22"/>
                <w:lang w:eastAsia="bg-BG"/>
              </w:rPr>
            </w:pPr>
            <w:r w:rsidRPr="00083C2D">
              <w:rPr>
                <w:rFonts w:cs="Times New Roman"/>
                <w:b/>
                <w:szCs w:val="22"/>
                <w:lang w:eastAsia="bg-BG"/>
              </w:rPr>
              <w:t>Относ. дял</w:t>
            </w:r>
          </w:p>
          <w:p w:rsidR="00083C2D" w:rsidRPr="00083C2D" w:rsidRDefault="00083C2D" w:rsidP="00083C2D">
            <w:pPr>
              <w:jc w:val="center"/>
              <w:rPr>
                <w:rFonts w:cs="Times New Roman"/>
                <w:b/>
                <w:szCs w:val="22"/>
                <w:lang w:eastAsia="bg-BG"/>
              </w:rPr>
            </w:pPr>
            <w:r w:rsidRPr="00083C2D">
              <w:rPr>
                <w:rFonts w:cs="Times New Roman"/>
                <w:b/>
                <w:szCs w:val="22"/>
                <w:lang w:eastAsia="bg-BG"/>
              </w:rPr>
              <w:t>%</w:t>
            </w:r>
          </w:p>
        </w:tc>
        <w:tc>
          <w:tcPr>
            <w:tcW w:w="2005" w:type="dxa"/>
            <w:shd w:val="clear" w:color="auto" w:fill="E6E6E6"/>
          </w:tcPr>
          <w:p w:rsidR="00083C2D" w:rsidRPr="00083C2D" w:rsidRDefault="00083C2D" w:rsidP="00083C2D">
            <w:pPr>
              <w:jc w:val="center"/>
              <w:rPr>
                <w:rFonts w:cs="Times New Roman"/>
                <w:b/>
                <w:szCs w:val="22"/>
                <w:lang w:eastAsia="bg-BG"/>
              </w:rPr>
            </w:pPr>
            <w:r w:rsidRPr="00083C2D">
              <w:rPr>
                <w:rFonts w:cs="Times New Roman"/>
                <w:b/>
                <w:szCs w:val="22"/>
                <w:lang w:eastAsia="bg-BG"/>
              </w:rPr>
              <w:t>Превозени товари</w:t>
            </w:r>
          </w:p>
          <w:p w:rsidR="00083C2D" w:rsidRPr="00083C2D" w:rsidRDefault="00083C2D" w:rsidP="00083C2D">
            <w:pPr>
              <w:jc w:val="center"/>
              <w:rPr>
                <w:rFonts w:cs="Times New Roman"/>
                <w:b/>
                <w:szCs w:val="22"/>
                <w:lang w:eastAsia="bg-BG"/>
              </w:rPr>
            </w:pPr>
            <w:r w:rsidRPr="00083C2D">
              <w:rPr>
                <w:rFonts w:cs="Times New Roman"/>
                <w:b/>
                <w:szCs w:val="22"/>
                <w:lang w:eastAsia="bg-BG"/>
              </w:rPr>
              <w:t>2013</w:t>
            </w:r>
          </w:p>
          <w:p w:rsidR="00083C2D" w:rsidRPr="00083C2D" w:rsidRDefault="00083C2D" w:rsidP="00083C2D">
            <w:pPr>
              <w:jc w:val="right"/>
              <w:rPr>
                <w:rFonts w:cs="Times New Roman"/>
                <w:b/>
                <w:szCs w:val="22"/>
                <w:lang w:eastAsia="bg-BG"/>
              </w:rPr>
            </w:pPr>
            <w:r w:rsidRPr="00083C2D">
              <w:rPr>
                <w:rFonts w:cs="Times New Roman"/>
                <w:b/>
                <w:szCs w:val="22"/>
                <w:lang w:eastAsia="bg-BG"/>
              </w:rPr>
              <w:t>(`000 т.)</w:t>
            </w:r>
          </w:p>
        </w:tc>
        <w:tc>
          <w:tcPr>
            <w:tcW w:w="965" w:type="dxa"/>
            <w:shd w:val="clear" w:color="auto" w:fill="E6E6E6"/>
          </w:tcPr>
          <w:p w:rsidR="00083C2D" w:rsidRPr="00083C2D" w:rsidRDefault="00083C2D" w:rsidP="00083C2D">
            <w:pPr>
              <w:jc w:val="center"/>
              <w:rPr>
                <w:rFonts w:cs="Times New Roman"/>
                <w:b/>
                <w:szCs w:val="22"/>
                <w:lang w:eastAsia="bg-BG"/>
              </w:rPr>
            </w:pPr>
            <w:r w:rsidRPr="00083C2D">
              <w:rPr>
                <w:rFonts w:cs="Times New Roman"/>
                <w:b/>
                <w:szCs w:val="22"/>
                <w:lang w:eastAsia="bg-BG"/>
              </w:rPr>
              <w:t>Относ. дял</w:t>
            </w:r>
          </w:p>
          <w:p w:rsidR="00083C2D" w:rsidRPr="00083C2D" w:rsidRDefault="00083C2D" w:rsidP="00083C2D">
            <w:pPr>
              <w:jc w:val="center"/>
              <w:rPr>
                <w:rFonts w:cs="Times New Roman"/>
                <w:b/>
                <w:szCs w:val="22"/>
                <w:lang w:eastAsia="bg-BG"/>
              </w:rPr>
            </w:pPr>
          </w:p>
          <w:p w:rsidR="00083C2D" w:rsidRPr="00083C2D" w:rsidRDefault="00083C2D" w:rsidP="00083C2D">
            <w:pPr>
              <w:jc w:val="center"/>
              <w:rPr>
                <w:rFonts w:cs="Times New Roman"/>
                <w:b/>
                <w:szCs w:val="22"/>
                <w:lang w:eastAsia="bg-BG"/>
              </w:rPr>
            </w:pPr>
            <w:r w:rsidRPr="00083C2D">
              <w:rPr>
                <w:rFonts w:cs="Times New Roman"/>
                <w:b/>
                <w:szCs w:val="22"/>
                <w:lang w:eastAsia="bg-BG"/>
              </w:rPr>
              <w:t>%</w:t>
            </w:r>
          </w:p>
        </w:tc>
        <w:tc>
          <w:tcPr>
            <w:tcW w:w="1367"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Изменение</w:t>
            </w:r>
          </w:p>
          <w:p w:rsidR="00083C2D" w:rsidRPr="00083C2D" w:rsidRDefault="00083C2D" w:rsidP="00083C2D">
            <w:pPr>
              <w:rPr>
                <w:rFonts w:cs="Times New Roman"/>
                <w:szCs w:val="22"/>
                <w:lang w:eastAsia="bg-BG"/>
              </w:rPr>
            </w:pPr>
          </w:p>
          <w:p w:rsidR="00083C2D" w:rsidRPr="00083C2D" w:rsidRDefault="00083C2D" w:rsidP="00083C2D">
            <w:pPr>
              <w:jc w:val="center"/>
              <w:rPr>
                <w:rFonts w:cs="Times New Roman"/>
                <w:szCs w:val="22"/>
                <w:lang w:eastAsia="bg-BG"/>
              </w:rPr>
            </w:pPr>
            <w:r w:rsidRPr="00083C2D">
              <w:rPr>
                <w:rFonts w:cs="Times New Roman"/>
                <w:szCs w:val="22"/>
                <w:lang w:eastAsia="bg-BG"/>
              </w:rPr>
              <w:t>%</w:t>
            </w:r>
          </w:p>
        </w:tc>
      </w:tr>
      <w:tr w:rsidR="00083C2D" w:rsidRPr="00083C2D" w:rsidTr="00083C2D">
        <w:trPr>
          <w:jc w:val="center"/>
        </w:trPr>
        <w:tc>
          <w:tcPr>
            <w:tcW w:w="2258" w:type="dxa"/>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Източна линия</w:t>
            </w:r>
          </w:p>
        </w:tc>
        <w:tc>
          <w:tcPr>
            <w:tcW w:w="2041"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305.9</w:t>
            </w:r>
          </w:p>
        </w:tc>
        <w:tc>
          <w:tcPr>
            <w:tcW w:w="990"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52.2</w:t>
            </w:r>
          </w:p>
        </w:tc>
        <w:tc>
          <w:tcPr>
            <w:tcW w:w="2005"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eastAsia="bg-BG"/>
              </w:rPr>
              <w:t>239</w:t>
            </w:r>
            <w:r w:rsidRPr="00083C2D">
              <w:rPr>
                <w:rFonts w:cs="Times New Roman"/>
                <w:sz w:val="24"/>
                <w:szCs w:val="24"/>
                <w:lang w:val="en-US" w:eastAsia="bg-BG"/>
              </w:rPr>
              <w:t>.5</w:t>
            </w:r>
          </w:p>
        </w:tc>
        <w:tc>
          <w:tcPr>
            <w:tcW w:w="965"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30.2</w:t>
            </w:r>
          </w:p>
        </w:tc>
        <w:tc>
          <w:tcPr>
            <w:tcW w:w="1367"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27.7</w:t>
            </w:r>
          </w:p>
        </w:tc>
      </w:tr>
      <w:tr w:rsidR="00083C2D" w:rsidRPr="00083C2D" w:rsidTr="00083C2D">
        <w:trPr>
          <w:jc w:val="center"/>
        </w:trPr>
        <w:tc>
          <w:tcPr>
            <w:tcW w:w="2258" w:type="dxa"/>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Западна линия</w:t>
            </w:r>
          </w:p>
        </w:tc>
        <w:tc>
          <w:tcPr>
            <w:tcW w:w="2041"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19.3</w:t>
            </w:r>
          </w:p>
        </w:tc>
        <w:tc>
          <w:tcPr>
            <w:tcW w:w="990"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3.3</w:t>
            </w:r>
          </w:p>
        </w:tc>
        <w:tc>
          <w:tcPr>
            <w:tcW w:w="2005"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52.3</w:t>
            </w:r>
          </w:p>
        </w:tc>
        <w:tc>
          <w:tcPr>
            <w:tcW w:w="965"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6.6</w:t>
            </w:r>
          </w:p>
        </w:tc>
        <w:tc>
          <w:tcPr>
            <w:tcW w:w="1367"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-63.1</w:t>
            </w:r>
          </w:p>
        </w:tc>
      </w:tr>
      <w:tr w:rsidR="00083C2D" w:rsidRPr="00083C2D" w:rsidTr="00083C2D">
        <w:trPr>
          <w:jc w:val="center"/>
        </w:trPr>
        <w:tc>
          <w:tcPr>
            <w:tcW w:w="2258" w:type="dxa"/>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Трети страни</w:t>
            </w:r>
          </w:p>
        </w:tc>
        <w:tc>
          <w:tcPr>
            <w:tcW w:w="2041"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231.0</w:t>
            </w:r>
          </w:p>
        </w:tc>
        <w:tc>
          <w:tcPr>
            <w:tcW w:w="990"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39.4</w:t>
            </w:r>
          </w:p>
        </w:tc>
        <w:tc>
          <w:tcPr>
            <w:tcW w:w="2005"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487.6</w:t>
            </w:r>
          </w:p>
        </w:tc>
        <w:tc>
          <w:tcPr>
            <w:tcW w:w="965"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61.5</w:t>
            </w:r>
          </w:p>
        </w:tc>
        <w:tc>
          <w:tcPr>
            <w:tcW w:w="1367"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-52.6</w:t>
            </w:r>
          </w:p>
        </w:tc>
      </w:tr>
      <w:tr w:rsidR="00083C2D" w:rsidRPr="00083C2D" w:rsidTr="00083C2D">
        <w:trPr>
          <w:jc w:val="center"/>
        </w:trPr>
        <w:tc>
          <w:tcPr>
            <w:tcW w:w="2258" w:type="dxa"/>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Крайбрежна линия</w:t>
            </w:r>
          </w:p>
        </w:tc>
        <w:tc>
          <w:tcPr>
            <w:tcW w:w="2041"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29.9</w:t>
            </w:r>
          </w:p>
        </w:tc>
        <w:tc>
          <w:tcPr>
            <w:tcW w:w="990"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5.1</w:t>
            </w:r>
          </w:p>
        </w:tc>
        <w:tc>
          <w:tcPr>
            <w:tcW w:w="2005"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13.3</w:t>
            </w:r>
          </w:p>
        </w:tc>
        <w:tc>
          <w:tcPr>
            <w:tcW w:w="965"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1.7</w:t>
            </w:r>
          </w:p>
        </w:tc>
        <w:tc>
          <w:tcPr>
            <w:tcW w:w="1367" w:type="dxa"/>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124.8</w:t>
            </w:r>
          </w:p>
        </w:tc>
      </w:tr>
      <w:tr w:rsidR="00083C2D" w:rsidRPr="00083C2D" w:rsidTr="00083C2D">
        <w:trPr>
          <w:jc w:val="center"/>
        </w:trPr>
        <w:tc>
          <w:tcPr>
            <w:tcW w:w="2258" w:type="dxa"/>
            <w:shd w:val="clear" w:color="auto" w:fill="F3F3F3"/>
          </w:tcPr>
          <w:p w:rsidR="00083C2D" w:rsidRPr="00083C2D" w:rsidRDefault="00083C2D" w:rsidP="00083C2D">
            <w:pPr>
              <w:jc w:val="both"/>
              <w:rPr>
                <w:rFonts w:cs="Times New Roman"/>
                <w:b/>
                <w:sz w:val="24"/>
                <w:szCs w:val="24"/>
                <w:lang w:eastAsia="bg-BG"/>
              </w:rPr>
            </w:pPr>
            <w:r w:rsidRPr="00083C2D">
              <w:rPr>
                <w:rFonts w:cs="Times New Roman"/>
                <w:b/>
                <w:sz w:val="24"/>
                <w:szCs w:val="24"/>
                <w:lang w:eastAsia="bg-BG"/>
              </w:rPr>
              <w:t>ОБЩО</w:t>
            </w:r>
          </w:p>
        </w:tc>
        <w:tc>
          <w:tcPr>
            <w:tcW w:w="2041" w:type="dxa"/>
            <w:shd w:val="clear" w:color="auto" w:fill="F3F3F3"/>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586.1</w:t>
            </w:r>
          </w:p>
        </w:tc>
        <w:tc>
          <w:tcPr>
            <w:tcW w:w="990" w:type="dxa"/>
            <w:shd w:val="clear" w:color="auto" w:fill="F3F3F3"/>
          </w:tcPr>
          <w:p w:rsidR="00083C2D" w:rsidRPr="00083C2D" w:rsidRDefault="00083C2D" w:rsidP="00083C2D">
            <w:pPr>
              <w:jc w:val="right"/>
              <w:rPr>
                <w:rFonts w:cs="Times New Roman"/>
                <w:b/>
                <w:sz w:val="24"/>
                <w:szCs w:val="24"/>
                <w:lang w:eastAsia="bg-BG"/>
              </w:rPr>
            </w:pPr>
            <w:r w:rsidRPr="00083C2D">
              <w:rPr>
                <w:rFonts w:cs="Times New Roman"/>
                <w:b/>
                <w:sz w:val="24"/>
                <w:szCs w:val="24"/>
                <w:lang w:eastAsia="bg-BG"/>
              </w:rPr>
              <w:t>100.0</w:t>
            </w:r>
          </w:p>
        </w:tc>
        <w:tc>
          <w:tcPr>
            <w:tcW w:w="2005" w:type="dxa"/>
            <w:shd w:val="clear" w:color="auto" w:fill="F3F3F3"/>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792.7</w:t>
            </w:r>
          </w:p>
        </w:tc>
        <w:tc>
          <w:tcPr>
            <w:tcW w:w="965" w:type="dxa"/>
            <w:shd w:val="clear" w:color="auto" w:fill="F3F3F3"/>
          </w:tcPr>
          <w:p w:rsidR="00083C2D" w:rsidRPr="00083C2D" w:rsidRDefault="00083C2D" w:rsidP="00083C2D">
            <w:pPr>
              <w:jc w:val="right"/>
              <w:rPr>
                <w:rFonts w:cs="Times New Roman"/>
                <w:b/>
                <w:sz w:val="24"/>
                <w:szCs w:val="24"/>
                <w:lang w:eastAsia="bg-BG"/>
              </w:rPr>
            </w:pPr>
            <w:r w:rsidRPr="00083C2D">
              <w:rPr>
                <w:rFonts w:cs="Times New Roman"/>
                <w:b/>
                <w:sz w:val="24"/>
                <w:szCs w:val="24"/>
                <w:lang w:eastAsia="bg-BG"/>
              </w:rPr>
              <w:t>100.0</w:t>
            </w:r>
          </w:p>
        </w:tc>
        <w:tc>
          <w:tcPr>
            <w:tcW w:w="1367" w:type="dxa"/>
            <w:shd w:val="clear" w:color="auto" w:fill="F3F3F3"/>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-26.1</w:t>
            </w:r>
          </w:p>
        </w:tc>
      </w:tr>
      <w:tr w:rsidR="00083C2D" w:rsidRPr="00083C2D" w:rsidTr="00083C2D">
        <w:trPr>
          <w:jc w:val="center"/>
        </w:trPr>
        <w:tc>
          <w:tcPr>
            <w:tcW w:w="2258" w:type="dxa"/>
            <w:shd w:val="clear" w:color="auto" w:fill="FFFFFF"/>
          </w:tcPr>
          <w:p w:rsidR="00083C2D" w:rsidRPr="00083C2D" w:rsidRDefault="00083C2D" w:rsidP="00083C2D">
            <w:pPr>
              <w:jc w:val="both"/>
              <w:rPr>
                <w:rFonts w:cs="Times New Roman"/>
                <w:b/>
                <w:sz w:val="24"/>
                <w:szCs w:val="24"/>
                <w:lang w:eastAsia="bg-BG"/>
              </w:rPr>
            </w:pPr>
          </w:p>
        </w:tc>
        <w:tc>
          <w:tcPr>
            <w:tcW w:w="2041" w:type="dxa"/>
            <w:shd w:val="clear" w:color="auto" w:fill="FFFFFF"/>
          </w:tcPr>
          <w:p w:rsidR="00083C2D" w:rsidRPr="00083C2D" w:rsidRDefault="00083C2D" w:rsidP="00083C2D">
            <w:pPr>
              <w:jc w:val="right"/>
              <w:rPr>
                <w:rFonts w:cs="Times New Roman"/>
                <w:b/>
                <w:sz w:val="24"/>
                <w:szCs w:val="24"/>
                <w:lang w:val="en-US" w:eastAsia="bg-BG"/>
              </w:rPr>
            </w:pPr>
          </w:p>
        </w:tc>
        <w:tc>
          <w:tcPr>
            <w:tcW w:w="990" w:type="dxa"/>
            <w:shd w:val="clear" w:color="auto" w:fill="FFFFFF"/>
          </w:tcPr>
          <w:p w:rsidR="00083C2D" w:rsidRPr="00083C2D" w:rsidRDefault="00083C2D" w:rsidP="00083C2D">
            <w:pPr>
              <w:jc w:val="right"/>
              <w:rPr>
                <w:rFonts w:cs="Times New Roman"/>
                <w:sz w:val="24"/>
                <w:szCs w:val="24"/>
                <w:lang w:eastAsia="bg-BG"/>
              </w:rPr>
            </w:pPr>
          </w:p>
        </w:tc>
        <w:tc>
          <w:tcPr>
            <w:tcW w:w="2005" w:type="dxa"/>
            <w:shd w:val="clear" w:color="auto" w:fill="FFFFFF"/>
          </w:tcPr>
          <w:p w:rsidR="00083C2D" w:rsidRPr="00083C2D" w:rsidRDefault="00083C2D" w:rsidP="00083C2D">
            <w:pPr>
              <w:jc w:val="right"/>
              <w:rPr>
                <w:rFonts w:cs="Times New Roman"/>
                <w:b/>
                <w:sz w:val="24"/>
                <w:szCs w:val="24"/>
                <w:lang w:val="en-US" w:eastAsia="bg-BG"/>
              </w:rPr>
            </w:pPr>
          </w:p>
        </w:tc>
        <w:tc>
          <w:tcPr>
            <w:tcW w:w="965" w:type="dxa"/>
            <w:shd w:val="clear" w:color="auto" w:fill="FFFFFF"/>
          </w:tcPr>
          <w:p w:rsidR="00083C2D" w:rsidRPr="00083C2D" w:rsidRDefault="00083C2D" w:rsidP="00083C2D">
            <w:pPr>
              <w:jc w:val="right"/>
              <w:rPr>
                <w:rFonts w:cs="Times New Roman"/>
                <w:sz w:val="24"/>
                <w:szCs w:val="24"/>
                <w:lang w:eastAsia="bg-BG"/>
              </w:rPr>
            </w:pPr>
          </w:p>
        </w:tc>
        <w:tc>
          <w:tcPr>
            <w:tcW w:w="1367" w:type="dxa"/>
            <w:shd w:val="clear" w:color="auto" w:fill="FFFFFF"/>
          </w:tcPr>
          <w:p w:rsidR="00083C2D" w:rsidRPr="00083C2D" w:rsidRDefault="00083C2D" w:rsidP="00083C2D">
            <w:pPr>
              <w:jc w:val="right"/>
              <w:rPr>
                <w:rFonts w:cs="Times New Roman"/>
                <w:b/>
                <w:sz w:val="24"/>
                <w:szCs w:val="24"/>
                <w:lang w:val="en-US" w:eastAsia="bg-BG"/>
              </w:rPr>
            </w:pPr>
          </w:p>
        </w:tc>
      </w:tr>
      <w:tr w:rsidR="00083C2D" w:rsidRPr="00083C2D" w:rsidTr="00083C2D">
        <w:trPr>
          <w:trHeight w:val="893"/>
          <w:jc w:val="center"/>
        </w:trPr>
        <w:tc>
          <w:tcPr>
            <w:tcW w:w="2258" w:type="dxa"/>
            <w:shd w:val="clear" w:color="auto" w:fill="F3F3F3"/>
          </w:tcPr>
          <w:p w:rsidR="00083C2D" w:rsidRPr="00083C2D" w:rsidRDefault="00083C2D" w:rsidP="00083C2D">
            <w:pPr>
              <w:jc w:val="both"/>
              <w:rPr>
                <w:rFonts w:cs="Times New Roman"/>
                <w:b/>
                <w:sz w:val="24"/>
                <w:szCs w:val="24"/>
                <w:lang w:eastAsia="bg-BG"/>
              </w:rPr>
            </w:pPr>
          </w:p>
        </w:tc>
        <w:tc>
          <w:tcPr>
            <w:tcW w:w="2041" w:type="dxa"/>
            <w:shd w:val="clear" w:color="auto" w:fill="F3F3F3"/>
          </w:tcPr>
          <w:p w:rsidR="00083C2D" w:rsidRPr="00083C2D" w:rsidRDefault="00083C2D" w:rsidP="00083C2D">
            <w:pPr>
              <w:jc w:val="center"/>
              <w:rPr>
                <w:rFonts w:cs="Times New Roman"/>
                <w:b/>
                <w:szCs w:val="22"/>
                <w:lang w:eastAsia="bg-BG"/>
              </w:rPr>
            </w:pPr>
            <w:r w:rsidRPr="00083C2D">
              <w:rPr>
                <w:rFonts w:cs="Times New Roman"/>
                <w:b/>
                <w:szCs w:val="22"/>
                <w:lang w:eastAsia="bg-BG"/>
              </w:rPr>
              <w:t>Приходи от товарна дейност</w:t>
            </w:r>
          </w:p>
          <w:p w:rsidR="00083C2D" w:rsidRPr="00083C2D" w:rsidRDefault="00083C2D" w:rsidP="00083C2D">
            <w:pPr>
              <w:jc w:val="center"/>
              <w:rPr>
                <w:rFonts w:cs="Times New Roman"/>
                <w:b/>
                <w:szCs w:val="22"/>
                <w:lang w:val="en-US" w:eastAsia="bg-BG"/>
              </w:rPr>
            </w:pPr>
            <w:r w:rsidRPr="00083C2D">
              <w:rPr>
                <w:rFonts w:cs="Times New Roman"/>
                <w:b/>
                <w:szCs w:val="22"/>
                <w:lang w:eastAsia="bg-BG"/>
              </w:rPr>
              <w:t>201</w:t>
            </w:r>
            <w:r w:rsidRPr="00083C2D">
              <w:rPr>
                <w:rFonts w:cs="Times New Roman"/>
                <w:b/>
                <w:szCs w:val="22"/>
                <w:lang w:val="en-US" w:eastAsia="bg-BG"/>
              </w:rPr>
              <w:t>4</w:t>
            </w:r>
          </w:p>
          <w:p w:rsidR="00083C2D" w:rsidRPr="00083C2D" w:rsidRDefault="00083C2D" w:rsidP="00083C2D">
            <w:pPr>
              <w:jc w:val="right"/>
              <w:rPr>
                <w:rFonts w:cs="Times New Roman"/>
                <w:b/>
                <w:sz w:val="24"/>
                <w:szCs w:val="24"/>
                <w:lang w:val="en-US" w:eastAsia="bg-BG"/>
              </w:rPr>
            </w:pPr>
            <w:r w:rsidRPr="00083C2D">
              <w:rPr>
                <w:rFonts w:cs="Times New Roman"/>
                <w:b/>
                <w:szCs w:val="22"/>
                <w:lang w:eastAsia="bg-BG"/>
              </w:rPr>
              <w:t>(`000 лв.)</w:t>
            </w:r>
          </w:p>
        </w:tc>
        <w:tc>
          <w:tcPr>
            <w:tcW w:w="990" w:type="dxa"/>
            <w:shd w:val="clear" w:color="auto" w:fill="F3F3F3"/>
          </w:tcPr>
          <w:p w:rsidR="00083C2D" w:rsidRPr="00083C2D" w:rsidRDefault="00083C2D" w:rsidP="00083C2D">
            <w:pPr>
              <w:jc w:val="center"/>
              <w:rPr>
                <w:rFonts w:cs="Times New Roman"/>
                <w:b/>
                <w:szCs w:val="22"/>
                <w:lang w:eastAsia="bg-BG"/>
              </w:rPr>
            </w:pPr>
            <w:r w:rsidRPr="00083C2D">
              <w:rPr>
                <w:rFonts w:cs="Times New Roman"/>
                <w:b/>
                <w:szCs w:val="22"/>
                <w:lang w:eastAsia="bg-BG"/>
              </w:rPr>
              <w:t>Относ. дял</w:t>
            </w:r>
          </w:p>
          <w:p w:rsidR="00083C2D" w:rsidRPr="00083C2D" w:rsidRDefault="00083C2D" w:rsidP="00083C2D">
            <w:pPr>
              <w:jc w:val="right"/>
              <w:rPr>
                <w:rFonts w:cs="Times New Roman"/>
                <w:sz w:val="24"/>
                <w:szCs w:val="24"/>
                <w:lang w:eastAsia="bg-BG"/>
              </w:rPr>
            </w:pPr>
            <w:r w:rsidRPr="00083C2D">
              <w:rPr>
                <w:rFonts w:cs="Times New Roman"/>
                <w:b/>
                <w:szCs w:val="22"/>
                <w:lang w:eastAsia="bg-BG"/>
              </w:rPr>
              <w:t>%</w:t>
            </w:r>
          </w:p>
        </w:tc>
        <w:tc>
          <w:tcPr>
            <w:tcW w:w="2005" w:type="dxa"/>
            <w:shd w:val="clear" w:color="auto" w:fill="F3F3F3"/>
          </w:tcPr>
          <w:p w:rsidR="00083C2D" w:rsidRPr="00083C2D" w:rsidRDefault="00083C2D" w:rsidP="00083C2D">
            <w:pPr>
              <w:jc w:val="center"/>
              <w:rPr>
                <w:rFonts w:cs="Times New Roman"/>
                <w:b/>
                <w:szCs w:val="22"/>
                <w:lang w:eastAsia="bg-BG"/>
              </w:rPr>
            </w:pPr>
            <w:r w:rsidRPr="00083C2D">
              <w:rPr>
                <w:rFonts w:cs="Times New Roman"/>
                <w:b/>
                <w:szCs w:val="22"/>
                <w:lang w:eastAsia="bg-BG"/>
              </w:rPr>
              <w:t>Приходи от товарна дейност</w:t>
            </w:r>
          </w:p>
          <w:p w:rsidR="00083C2D" w:rsidRPr="00083C2D" w:rsidRDefault="00083C2D" w:rsidP="00083C2D">
            <w:pPr>
              <w:jc w:val="center"/>
              <w:rPr>
                <w:rFonts w:cs="Times New Roman"/>
                <w:b/>
                <w:szCs w:val="22"/>
                <w:lang w:eastAsia="bg-BG"/>
              </w:rPr>
            </w:pPr>
            <w:r w:rsidRPr="00083C2D">
              <w:rPr>
                <w:rFonts w:cs="Times New Roman"/>
                <w:b/>
                <w:szCs w:val="22"/>
                <w:lang w:eastAsia="bg-BG"/>
              </w:rPr>
              <w:t>2013</w:t>
            </w:r>
          </w:p>
          <w:p w:rsidR="00083C2D" w:rsidRPr="00083C2D" w:rsidRDefault="00083C2D" w:rsidP="00083C2D">
            <w:pPr>
              <w:jc w:val="right"/>
              <w:rPr>
                <w:rFonts w:cs="Times New Roman"/>
                <w:b/>
                <w:sz w:val="24"/>
                <w:szCs w:val="24"/>
                <w:lang w:val="en-US" w:eastAsia="bg-BG"/>
              </w:rPr>
            </w:pPr>
            <w:r w:rsidRPr="00083C2D">
              <w:rPr>
                <w:rFonts w:cs="Times New Roman"/>
                <w:b/>
                <w:szCs w:val="22"/>
                <w:lang w:eastAsia="bg-BG"/>
              </w:rPr>
              <w:t>(`000 лв.)</w:t>
            </w:r>
          </w:p>
        </w:tc>
        <w:tc>
          <w:tcPr>
            <w:tcW w:w="965" w:type="dxa"/>
            <w:shd w:val="clear" w:color="auto" w:fill="F3F3F3"/>
          </w:tcPr>
          <w:p w:rsidR="00083C2D" w:rsidRPr="00083C2D" w:rsidRDefault="00083C2D" w:rsidP="00083C2D">
            <w:pPr>
              <w:jc w:val="center"/>
              <w:rPr>
                <w:rFonts w:cs="Times New Roman"/>
                <w:b/>
                <w:szCs w:val="22"/>
                <w:lang w:eastAsia="bg-BG"/>
              </w:rPr>
            </w:pPr>
            <w:r w:rsidRPr="00083C2D">
              <w:rPr>
                <w:rFonts w:cs="Times New Roman"/>
                <w:b/>
                <w:szCs w:val="22"/>
                <w:lang w:eastAsia="bg-BG"/>
              </w:rPr>
              <w:t>Относ. дял</w:t>
            </w:r>
          </w:p>
          <w:p w:rsidR="00083C2D" w:rsidRPr="00083C2D" w:rsidRDefault="00083C2D" w:rsidP="00083C2D">
            <w:pPr>
              <w:jc w:val="right"/>
              <w:rPr>
                <w:rFonts w:cs="Times New Roman"/>
                <w:sz w:val="24"/>
                <w:szCs w:val="24"/>
                <w:lang w:eastAsia="bg-BG"/>
              </w:rPr>
            </w:pPr>
            <w:r w:rsidRPr="00083C2D">
              <w:rPr>
                <w:rFonts w:cs="Times New Roman"/>
                <w:b/>
                <w:szCs w:val="22"/>
                <w:lang w:eastAsia="bg-BG"/>
              </w:rPr>
              <w:t>%</w:t>
            </w:r>
          </w:p>
        </w:tc>
        <w:tc>
          <w:tcPr>
            <w:tcW w:w="1367" w:type="dxa"/>
            <w:shd w:val="clear" w:color="auto" w:fill="F3F3F3"/>
          </w:tcPr>
          <w:p w:rsidR="00083C2D" w:rsidRPr="00083C2D" w:rsidRDefault="00083C2D" w:rsidP="00083C2D">
            <w:pPr>
              <w:jc w:val="right"/>
              <w:rPr>
                <w:rFonts w:cs="Times New Roman"/>
                <w:b/>
                <w:szCs w:val="22"/>
                <w:lang w:eastAsia="bg-BG"/>
              </w:rPr>
            </w:pPr>
            <w:r w:rsidRPr="00083C2D">
              <w:rPr>
                <w:rFonts w:cs="Times New Roman"/>
                <w:b/>
                <w:szCs w:val="22"/>
                <w:lang w:eastAsia="bg-BG"/>
              </w:rPr>
              <w:t>Изменение</w:t>
            </w:r>
          </w:p>
          <w:p w:rsidR="00083C2D" w:rsidRPr="00083C2D" w:rsidRDefault="00083C2D" w:rsidP="00083C2D">
            <w:pPr>
              <w:rPr>
                <w:rFonts w:cs="Times New Roman"/>
                <w:szCs w:val="22"/>
                <w:lang w:eastAsia="bg-BG"/>
              </w:rPr>
            </w:pPr>
          </w:p>
          <w:p w:rsidR="00083C2D" w:rsidRPr="00083C2D" w:rsidRDefault="00083C2D" w:rsidP="00083C2D">
            <w:pPr>
              <w:jc w:val="right"/>
              <w:rPr>
                <w:rFonts w:cs="Times New Roman"/>
                <w:b/>
                <w:sz w:val="24"/>
                <w:szCs w:val="24"/>
                <w:lang w:val="en-US" w:eastAsia="bg-BG"/>
              </w:rPr>
            </w:pPr>
            <w:r w:rsidRPr="00083C2D">
              <w:rPr>
                <w:rFonts w:cs="Times New Roman"/>
                <w:szCs w:val="22"/>
                <w:lang w:eastAsia="bg-BG"/>
              </w:rPr>
              <w:t>%</w:t>
            </w:r>
          </w:p>
        </w:tc>
      </w:tr>
      <w:tr w:rsidR="00083C2D" w:rsidRPr="00083C2D" w:rsidTr="00083C2D">
        <w:trPr>
          <w:jc w:val="center"/>
        </w:trPr>
        <w:tc>
          <w:tcPr>
            <w:tcW w:w="225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Източна линия</w:t>
            </w:r>
          </w:p>
        </w:tc>
        <w:tc>
          <w:tcPr>
            <w:tcW w:w="2041"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5 055</w:t>
            </w:r>
          </w:p>
        </w:tc>
        <w:tc>
          <w:tcPr>
            <w:tcW w:w="990"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44.5</w:t>
            </w:r>
          </w:p>
        </w:tc>
        <w:tc>
          <w:tcPr>
            <w:tcW w:w="200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4 112</w:t>
            </w:r>
          </w:p>
        </w:tc>
        <w:tc>
          <w:tcPr>
            <w:tcW w:w="96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23.4</w:t>
            </w:r>
          </w:p>
        </w:tc>
        <w:tc>
          <w:tcPr>
            <w:tcW w:w="1367"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22.9</w:t>
            </w:r>
          </w:p>
        </w:tc>
      </w:tr>
      <w:tr w:rsidR="00083C2D" w:rsidRPr="00083C2D" w:rsidTr="00083C2D">
        <w:trPr>
          <w:jc w:val="center"/>
        </w:trPr>
        <w:tc>
          <w:tcPr>
            <w:tcW w:w="225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Западна линия</w:t>
            </w:r>
          </w:p>
        </w:tc>
        <w:tc>
          <w:tcPr>
            <w:tcW w:w="2041"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525</w:t>
            </w:r>
          </w:p>
        </w:tc>
        <w:tc>
          <w:tcPr>
            <w:tcW w:w="990"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4.6</w:t>
            </w:r>
          </w:p>
        </w:tc>
        <w:tc>
          <w:tcPr>
            <w:tcW w:w="200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1 623</w:t>
            </w:r>
          </w:p>
        </w:tc>
        <w:tc>
          <w:tcPr>
            <w:tcW w:w="96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9.3</w:t>
            </w:r>
          </w:p>
        </w:tc>
        <w:tc>
          <w:tcPr>
            <w:tcW w:w="1367"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-67.7</w:t>
            </w:r>
          </w:p>
        </w:tc>
      </w:tr>
      <w:tr w:rsidR="00083C2D" w:rsidRPr="00083C2D" w:rsidTr="00083C2D">
        <w:trPr>
          <w:jc w:val="center"/>
        </w:trPr>
        <w:tc>
          <w:tcPr>
            <w:tcW w:w="225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Трети страни</w:t>
            </w:r>
          </w:p>
        </w:tc>
        <w:tc>
          <w:tcPr>
            <w:tcW w:w="2041"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5 504</w:t>
            </w:r>
          </w:p>
        </w:tc>
        <w:tc>
          <w:tcPr>
            <w:tcW w:w="990"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48.4</w:t>
            </w:r>
          </w:p>
        </w:tc>
        <w:tc>
          <w:tcPr>
            <w:tcW w:w="200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11 739</w:t>
            </w:r>
          </w:p>
        </w:tc>
        <w:tc>
          <w:tcPr>
            <w:tcW w:w="96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66.9</w:t>
            </w:r>
          </w:p>
        </w:tc>
        <w:tc>
          <w:tcPr>
            <w:tcW w:w="1367"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-53.1</w:t>
            </w:r>
          </w:p>
        </w:tc>
      </w:tr>
      <w:tr w:rsidR="00083C2D" w:rsidRPr="00083C2D" w:rsidTr="00083C2D">
        <w:trPr>
          <w:jc w:val="center"/>
        </w:trPr>
        <w:tc>
          <w:tcPr>
            <w:tcW w:w="2258" w:type="dxa"/>
            <w:shd w:val="clear" w:color="auto" w:fill="auto"/>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Крайбрежна линия</w:t>
            </w:r>
          </w:p>
        </w:tc>
        <w:tc>
          <w:tcPr>
            <w:tcW w:w="2041"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284</w:t>
            </w:r>
          </w:p>
        </w:tc>
        <w:tc>
          <w:tcPr>
            <w:tcW w:w="990"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2.5</w:t>
            </w:r>
          </w:p>
        </w:tc>
        <w:tc>
          <w:tcPr>
            <w:tcW w:w="2005"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68</w:t>
            </w:r>
          </w:p>
        </w:tc>
        <w:tc>
          <w:tcPr>
            <w:tcW w:w="965"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0.4</w:t>
            </w:r>
          </w:p>
        </w:tc>
        <w:tc>
          <w:tcPr>
            <w:tcW w:w="1367"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317.6</w:t>
            </w:r>
          </w:p>
        </w:tc>
      </w:tr>
      <w:tr w:rsidR="00083C2D" w:rsidRPr="00083C2D" w:rsidTr="00083C2D">
        <w:trPr>
          <w:jc w:val="center"/>
        </w:trPr>
        <w:tc>
          <w:tcPr>
            <w:tcW w:w="2258" w:type="dxa"/>
            <w:shd w:val="clear" w:color="auto" w:fill="F3F3F3"/>
          </w:tcPr>
          <w:p w:rsidR="00083C2D" w:rsidRPr="00083C2D" w:rsidRDefault="00083C2D" w:rsidP="00083C2D">
            <w:pPr>
              <w:jc w:val="both"/>
              <w:rPr>
                <w:rFonts w:cs="Times New Roman"/>
                <w:b/>
                <w:sz w:val="24"/>
                <w:szCs w:val="24"/>
                <w:lang w:eastAsia="bg-BG"/>
              </w:rPr>
            </w:pPr>
            <w:r w:rsidRPr="00083C2D">
              <w:rPr>
                <w:rFonts w:cs="Times New Roman"/>
                <w:b/>
                <w:sz w:val="24"/>
                <w:szCs w:val="24"/>
                <w:lang w:eastAsia="bg-BG"/>
              </w:rPr>
              <w:t>ОБЩО</w:t>
            </w:r>
          </w:p>
        </w:tc>
        <w:tc>
          <w:tcPr>
            <w:tcW w:w="2041" w:type="dxa"/>
            <w:shd w:val="clear" w:color="auto" w:fill="F3F3F3"/>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11 368</w:t>
            </w:r>
          </w:p>
        </w:tc>
        <w:tc>
          <w:tcPr>
            <w:tcW w:w="990" w:type="dxa"/>
            <w:shd w:val="clear" w:color="auto" w:fill="F3F3F3"/>
          </w:tcPr>
          <w:p w:rsidR="00083C2D" w:rsidRPr="00083C2D" w:rsidRDefault="00083C2D" w:rsidP="00083C2D">
            <w:pPr>
              <w:jc w:val="right"/>
              <w:rPr>
                <w:rFonts w:cs="Times New Roman"/>
                <w:b/>
                <w:sz w:val="24"/>
                <w:szCs w:val="24"/>
                <w:lang w:eastAsia="bg-BG"/>
              </w:rPr>
            </w:pPr>
            <w:r w:rsidRPr="00083C2D">
              <w:rPr>
                <w:rFonts w:cs="Times New Roman"/>
                <w:b/>
                <w:sz w:val="24"/>
                <w:szCs w:val="24"/>
                <w:lang w:eastAsia="bg-BG"/>
              </w:rPr>
              <w:t>100.0</w:t>
            </w:r>
          </w:p>
        </w:tc>
        <w:tc>
          <w:tcPr>
            <w:tcW w:w="2005" w:type="dxa"/>
            <w:shd w:val="clear" w:color="auto" w:fill="F3F3F3"/>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17 542</w:t>
            </w:r>
          </w:p>
        </w:tc>
        <w:tc>
          <w:tcPr>
            <w:tcW w:w="965" w:type="dxa"/>
            <w:shd w:val="clear" w:color="auto" w:fill="F3F3F3"/>
          </w:tcPr>
          <w:p w:rsidR="00083C2D" w:rsidRPr="00083C2D" w:rsidRDefault="00083C2D" w:rsidP="00083C2D">
            <w:pPr>
              <w:jc w:val="right"/>
              <w:rPr>
                <w:rFonts w:cs="Times New Roman"/>
                <w:b/>
                <w:sz w:val="24"/>
                <w:szCs w:val="24"/>
                <w:lang w:eastAsia="bg-BG"/>
              </w:rPr>
            </w:pPr>
            <w:r w:rsidRPr="00083C2D">
              <w:rPr>
                <w:rFonts w:cs="Times New Roman"/>
                <w:b/>
                <w:sz w:val="24"/>
                <w:szCs w:val="24"/>
                <w:lang w:eastAsia="bg-BG"/>
              </w:rPr>
              <w:t>100.0</w:t>
            </w:r>
          </w:p>
        </w:tc>
        <w:tc>
          <w:tcPr>
            <w:tcW w:w="1367" w:type="dxa"/>
            <w:shd w:val="clear" w:color="auto" w:fill="F3F3F3"/>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-35.2</w:t>
            </w:r>
          </w:p>
        </w:tc>
      </w:tr>
      <w:tr w:rsidR="00083C2D" w:rsidRPr="00083C2D" w:rsidTr="00083C2D">
        <w:trPr>
          <w:jc w:val="center"/>
        </w:trPr>
        <w:tc>
          <w:tcPr>
            <w:tcW w:w="2258" w:type="dxa"/>
            <w:shd w:val="clear" w:color="auto" w:fill="FFFFFF"/>
          </w:tcPr>
          <w:p w:rsidR="00083C2D" w:rsidRPr="00083C2D" w:rsidRDefault="00083C2D" w:rsidP="00083C2D">
            <w:pPr>
              <w:jc w:val="both"/>
              <w:rPr>
                <w:rFonts w:cs="Times New Roman"/>
                <w:b/>
                <w:sz w:val="24"/>
                <w:szCs w:val="24"/>
                <w:lang w:eastAsia="bg-BG"/>
              </w:rPr>
            </w:pPr>
          </w:p>
        </w:tc>
        <w:tc>
          <w:tcPr>
            <w:tcW w:w="2041" w:type="dxa"/>
            <w:shd w:val="clear" w:color="auto" w:fill="FFFFFF"/>
          </w:tcPr>
          <w:p w:rsidR="00083C2D" w:rsidRPr="00083C2D" w:rsidRDefault="00083C2D" w:rsidP="00083C2D">
            <w:pPr>
              <w:jc w:val="right"/>
              <w:rPr>
                <w:rFonts w:cs="Times New Roman"/>
                <w:b/>
                <w:sz w:val="24"/>
                <w:szCs w:val="24"/>
                <w:lang w:val="en-US" w:eastAsia="bg-BG"/>
              </w:rPr>
            </w:pPr>
          </w:p>
        </w:tc>
        <w:tc>
          <w:tcPr>
            <w:tcW w:w="990" w:type="dxa"/>
            <w:shd w:val="clear" w:color="auto" w:fill="FFFFFF"/>
          </w:tcPr>
          <w:p w:rsidR="00083C2D" w:rsidRPr="00083C2D" w:rsidRDefault="00083C2D" w:rsidP="00083C2D">
            <w:pPr>
              <w:jc w:val="right"/>
              <w:rPr>
                <w:rFonts w:cs="Times New Roman"/>
                <w:b/>
                <w:sz w:val="24"/>
                <w:szCs w:val="24"/>
                <w:lang w:eastAsia="bg-BG"/>
              </w:rPr>
            </w:pPr>
          </w:p>
        </w:tc>
        <w:tc>
          <w:tcPr>
            <w:tcW w:w="2005" w:type="dxa"/>
            <w:shd w:val="clear" w:color="auto" w:fill="FFFFFF"/>
          </w:tcPr>
          <w:p w:rsidR="00083C2D" w:rsidRPr="00083C2D" w:rsidRDefault="00083C2D" w:rsidP="00083C2D">
            <w:pPr>
              <w:jc w:val="right"/>
              <w:rPr>
                <w:rFonts w:cs="Times New Roman"/>
                <w:b/>
                <w:sz w:val="24"/>
                <w:szCs w:val="24"/>
                <w:lang w:val="en-US" w:eastAsia="bg-BG"/>
              </w:rPr>
            </w:pPr>
          </w:p>
        </w:tc>
        <w:tc>
          <w:tcPr>
            <w:tcW w:w="965" w:type="dxa"/>
            <w:shd w:val="clear" w:color="auto" w:fill="FFFFFF"/>
          </w:tcPr>
          <w:p w:rsidR="00083C2D" w:rsidRPr="00083C2D" w:rsidRDefault="00083C2D" w:rsidP="00083C2D">
            <w:pPr>
              <w:jc w:val="right"/>
              <w:rPr>
                <w:rFonts w:cs="Times New Roman"/>
                <w:b/>
                <w:sz w:val="24"/>
                <w:szCs w:val="24"/>
                <w:lang w:eastAsia="bg-BG"/>
              </w:rPr>
            </w:pPr>
          </w:p>
        </w:tc>
        <w:tc>
          <w:tcPr>
            <w:tcW w:w="1367" w:type="dxa"/>
            <w:shd w:val="clear" w:color="auto" w:fill="FFFFFF"/>
          </w:tcPr>
          <w:p w:rsidR="00083C2D" w:rsidRPr="00083C2D" w:rsidRDefault="00083C2D" w:rsidP="00083C2D">
            <w:pPr>
              <w:jc w:val="right"/>
              <w:rPr>
                <w:rFonts w:cs="Times New Roman"/>
                <w:b/>
                <w:sz w:val="24"/>
                <w:szCs w:val="24"/>
                <w:lang w:val="en-US" w:eastAsia="bg-BG"/>
              </w:rPr>
            </w:pPr>
          </w:p>
        </w:tc>
      </w:tr>
      <w:tr w:rsidR="00083C2D" w:rsidRPr="00083C2D" w:rsidTr="00083C2D">
        <w:trPr>
          <w:jc w:val="center"/>
        </w:trPr>
        <w:tc>
          <w:tcPr>
            <w:tcW w:w="2258" w:type="dxa"/>
            <w:shd w:val="clear" w:color="auto" w:fill="F3F3F3"/>
          </w:tcPr>
          <w:p w:rsidR="00083C2D" w:rsidRPr="00083C2D" w:rsidRDefault="00083C2D" w:rsidP="00083C2D">
            <w:pPr>
              <w:jc w:val="center"/>
              <w:rPr>
                <w:rFonts w:cs="Times New Roman"/>
                <w:b/>
                <w:sz w:val="24"/>
                <w:szCs w:val="24"/>
                <w:lang w:eastAsia="bg-BG"/>
              </w:rPr>
            </w:pPr>
          </w:p>
        </w:tc>
        <w:tc>
          <w:tcPr>
            <w:tcW w:w="2041" w:type="dxa"/>
            <w:shd w:val="clear" w:color="auto" w:fill="F3F3F3"/>
          </w:tcPr>
          <w:p w:rsidR="00083C2D" w:rsidRPr="00083C2D" w:rsidRDefault="00083C2D" w:rsidP="00083C2D">
            <w:pPr>
              <w:jc w:val="center"/>
              <w:rPr>
                <w:rFonts w:cs="Times New Roman"/>
                <w:b/>
                <w:szCs w:val="22"/>
                <w:lang w:eastAsia="bg-BG"/>
              </w:rPr>
            </w:pPr>
            <w:r w:rsidRPr="00083C2D">
              <w:rPr>
                <w:rFonts w:cs="Times New Roman"/>
                <w:b/>
                <w:szCs w:val="22"/>
                <w:lang w:eastAsia="bg-BG"/>
              </w:rPr>
              <w:t>Тонкилометри</w:t>
            </w:r>
          </w:p>
          <w:p w:rsidR="00083C2D" w:rsidRPr="00083C2D" w:rsidRDefault="00083C2D" w:rsidP="00083C2D">
            <w:pPr>
              <w:jc w:val="center"/>
              <w:rPr>
                <w:rFonts w:cs="Times New Roman"/>
                <w:b/>
                <w:szCs w:val="22"/>
                <w:lang w:val="en-US" w:eastAsia="bg-BG"/>
              </w:rPr>
            </w:pPr>
            <w:r w:rsidRPr="00083C2D">
              <w:rPr>
                <w:rFonts w:cs="Times New Roman"/>
                <w:b/>
                <w:szCs w:val="22"/>
                <w:lang w:eastAsia="bg-BG"/>
              </w:rPr>
              <w:t>201</w:t>
            </w:r>
            <w:r w:rsidRPr="00083C2D">
              <w:rPr>
                <w:rFonts w:cs="Times New Roman"/>
                <w:b/>
                <w:szCs w:val="22"/>
                <w:lang w:val="en-US" w:eastAsia="bg-BG"/>
              </w:rPr>
              <w:t>4</w:t>
            </w:r>
          </w:p>
          <w:p w:rsidR="00083C2D" w:rsidRPr="00083C2D" w:rsidRDefault="00083C2D" w:rsidP="00083C2D">
            <w:pPr>
              <w:jc w:val="center"/>
              <w:rPr>
                <w:rFonts w:cs="Times New Roman"/>
                <w:b/>
                <w:szCs w:val="22"/>
                <w:lang w:eastAsia="bg-BG"/>
              </w:rPr>
            </w:pPr>
            <w:r w:rsidRPr="00083C2D">
              <w:rPr>
                <w:rFonts w:cs="Times New Roman"/>
                <w:b/>
                <w:szCs w:val="22"/>
                <w:lang w:eastAsia="bg-BG"/>
              </w:rPr>
              <w:t>(`000)</w:t>
            </w:r>
          </w:p>
        </w:tc>
        <w:tc>
          <w:tcPr>
            <w:tcW w:w="990" w:type="dxa"/>
            <w:shd w:val="clear" w:color="auto" w:fill="F3F3F3"/>
          </w:tcPr>
          <w:p w:rsidR="00083C2D" w:rsidRPr="00083C2D" w:rsidRDefault="00083C2D" w:rsidP="00083C2D">
            <w:pPr>
              <w:jc w:val="center"/>
              <w:rPr>
                <w:rFonts w:cs="Times New Roman"/>
                <w:b/>
                <w:szCs w:val="22"/>
                <w:lang w:eastAsia="bg-BG"/>
              </w:rPr>
            </w:pPr>
            <w:r w:rsidRPr="00083C2D">
              <w:rPr>
                <w:rFonts w:cs="Times New Roman"/>
                <w:b/>
                <w:szCs w:val="22"/>
                <w:lang w:eastAsia="bg-BG"/>
              </w:rPr>
              <w:t>Относ. дял</w:t>
            </w:r>
          </w:p>
          <w:p w:rsidR="00083C2D" w:rsidRPr="00083C2D" w:rsidRDefault="00083C2D" w:rsidP="00083C2D">
            <w:pPr>
              <w:jc w:val="center"/>
              <w:rPr>
                <w:rFonts w:cs="Times New Roman"/>
                <w:b/>
                <w:szCs w:val="22"/>
                <w:lang w:eastAsia="bg-BG"/>
              </w:rPr>
            </w:pPr>
            <w:r w:rsidRPr="00083C2D">
              <w:rPr>
                <w:rFonts w:cs="Times New Roman"/>
                <w:b/>
                <w:szCs w:val="22"/>
                <w:lang w:eastAsia="bg-BG"/>
              </w:rPr>
              <w:t>%</w:t>
            </w:r>
          </w:p>
        </w:tc>
        <w:tc>
          <w:tcPr>
            <w:tcW w:w="2005" w:type="dxa"/>
            <w:shd w:val="clear" w:color="auto" w:fill="F3F3F3"/>
          </w:tcPr>
          <w:p w:rsidR="00083C2D" w:rsidRPr="00083C2D" w:rsidRDefault="00083C2D" w:rsidP="00083C2D">
            <w:pPr>
              <w:jc w:val="center"/>
              <w:rPr>
                <w:rFonts w:cs="Times New Roman"/>
                <w:b/>
                <w:szCs w:val="22"/>
                <w:lang w:eastAsia="bg-BG"/>
              </w:rPr>
            </w:pPr>
            <w:r w:rsidRPr="00083C2D">
              <w:rPr>
                <w:rFonts w:cs="Times New Roman"/>
                <w:b/>
                <w:szCs w:val="22"/>
                <w:lang w:eastAsia="bg-BG"/>
              </w:rPr>
              <w:t>Тонкилометри</w:t>
            </w:r>
          </w:p>
          <w:p w:rsidR="00083C2D" w:rsidRPr="00083C2D" w:rsidRDefault="00083C2D" w:rsidP="00083C2D">
            <w:pPr>
              <w:jc w:val="center"/>
              <w:rPr>
                <w:rFonts w:cs="Times New Roman"/>
                <w:b/>
                <w:szCs w:val="22"/>
                <w:lang w:eastAsia="bg-BG"/>
              </w:rPr>
            </w:pPr>
            <w:r w:rsidRPr="00083C2D">
              <w:rPr>
                <w:rFonts w:cs="Times New Roman"/>
                <w:b/>
                <w:szCs w:val="22"/>
                <w:lang w:eastAsia="bg-BG"/>
              </w:rPr>
              <w:t>2013</w:t>
            </w:r>
          </w:p>
          <w:p w:rsidR="00083C2D" w:rsidRPr="00083C2D" w:rsidRDefault="00083C2D" w:rsidP="00083C2D">
            <w:pPr>
              <w:jc w:val="center"/>
              <w:rPr>
                <w:rFonts w:cs="Times New Roman"/>
                <w:b/>
                <w:szCs w:val="22"/>
                <w:lang w:eastAsia="bg-BG"/>
              </w:rPr>
            </w:pPr>
            <w:r w:rsidRPr="00083C2D">
              <w:rPr>
                <w:rFonts w:cs="Times New Roman"/>
                <w:b/>
                <w:szCs w:val="22"/>
                <w:lang w:eastAsia="bg-BG"/>
              </w:rPr>
              <w:t>(`000)</w:t>
            </w:r>
          </w:p>
        </w:tc>
        <w:tc>
          <w:tcPr>
            <w:tcW w:w="965" w:type="dxa"/>
            <w:shd w:val="clear" w:color="auto" w:fill="F3F3F3"/>
          </w:tcPr>
          <w:p w:rsidR="00083C2D" w:rsidRPr="00083C2D" w:rsidRDefault="00083C2D" w:rsidP="00083C2D">
            <w:pPr>
              <w:jc w:val="center"/>
              <w:rPr>
                <w:rFonts w:cs="Times New Roman"/>
                <w:b/>
                <w:szCs w:val="22"/>
                <w:lang w:eastAsia="bg-BG"/>
              </w:rPr>
            </w:pPr>
            <w:r w:rsidRPr="00083C2D">
              <w:rPr>
                <w:rFonts w:cs="Times New Roman"/>
                <w:b/>
                <w:szCs w:val="22"/>
                <w:lang w:eastAsia="bg-BG"/>
              </w:rPr>
              <w:t>Относ. дял</w:t>
            </w:r>
          </w:p>
          <w:p w:rsidR="00083C2D" w:rsidRPr="00083C2D" w:rsidRDefault="00083C2D" w:rsidP="00083C2D">
            <w:pPr>
              <w:jc w:val="center"/>
              <w:rPr>
                <w:rFonts w:cs="Times New Roman"/>
                <w:b/>
                <w:szCs w:val="22"/>
                <w:lang w:eastAsia="bg-BG"/>
              </w:rPr>
            </w:pPr>
            <w:r w:rsidRPr="00083C2D">
              <w:rPr>
                <w:rFonts w:cs="Times New Roman"/>
                <w:b/>
                <w:szCs w:val="22"/>
                <w:lang w:eastAsia="bg-BG"/>
              </w:rPr>
              <w:t>%</w:t>
            </w:r>
          </w:p>
        </w:tc>
        <w:tc>
          <w:tcPr>
            <w:tcW w:w="1367" w:type="dxa"/>
            <w:shd w:val="clear" w:color="auto" w:fill="F3F3F3"/>
          </w:tcPr>
          <w:p w:rsidR="00083C2D" w:rsidRPr="00083C2D" w:rsidRDefault="00083C2D" w:rsidP="00083C2D">
            <w:pPr>
              <w:jc w:val="center"/>
              <w:rPr>
                <w:rFonts w:cs="Times New Roman"/>
                <w:b/>
                <w:szCs w:val="22"/>
                <w:lang w:eastAsia="bg-BG"/>
              </w:rPr>
            </w:pPr>
            <w:r w:rsidRPr="00083C2D">
              <w:rPr>
                <w:rFonts w:cs="Times New Roman"/>
                <w:b/>
                <w:szCs w:val="22"/>
                <w:lang w:eastAsia="bg-BG"/>
              </w:rPr>
              <w:t>Изменение</w:t>
            </w:r>
          </w:p>
          <w:p w:rsidR="00083C2D" w:rsidRPr="00083C2D" w:rsidRDefault="00083C2D" w:rsidP="00083C2D">
            <w:pPr>
              <w:jc w:val="center"/>
              <w:rPr>
                <w:rFonts w:cs="Times New Roman"/>
                <w:szCs w:val="22"/>
                <w:lang w:eastAsia="bg-BG"/>
              </w:rPr>
            </w:pPr>
          </w:p>
          <w:p w:rsidR="00083C2D" w:rsidRPr="00083C2D" w:rsidRDefault="00083C2D" w:rsidP="00083C2D">
            <w:pPr>
              <w:jc w:val="center"/>
              <w:rPr>
                <w:rFonts w:cs="Times New Roman"/>
                <w:b/>
                <w:sz w:val="24"/>
                <w:szCs w:val="24"/>
                <w:lang w:val="en-US" w:eastAsia="bg-BG"/>
              </w:rPr>
            </w:pPr>
            <w:r w:rsidRPr="00083C2D">
              <w:rPr>
                <w:rFonts w:cs="Times New Roman"/>
                <w:szCs w:val="22"/>
                <w:lang w:eastAsia="bg-BG"/>
              </w:rPr>
              <w:t>%</w:t>
            </w:r>
          </w:p>
        </w:tc>
      </w:tr>
      <w:tr w:rsidR="00083C2D" w:rsidRPr="00083C2D" w:rsidTr="00083C2D">
        <w:trPr>
          <w:jc w:val="center"/>
        </w:trPr>
        <w:tc>
          <w:tcPr>
            <w:tcW w:w="225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Източна линия</w:t>
            </w:r>
          </w:p>
        </w:tc>
        <w:tc>
          <w:tcPr>
            <w:tcW w:w="2041"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148 403</w:t>
            </w:r>
          </w:p>
        </w:tc>
        <w:tc>
          <w:tcPr>
            <w:tcW w:w="990"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36.1</w:t>
            </w:r>
          </w:p>
        </w:tc>
        <w:tc>
          <w:tcPr>
            <w:tcW w:w="200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123 781</w:t>
            </w:r>
          </w:p>
        </w:tc>
        <w:tc>
          <w:tcPr>
            <w:tcW w:w="96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16.7</w:t>
            </w:r>
          </w:p>
        </w:tc>
        <w:tc>
          <w:tcPr>
            <w:tcW w:w="1367" w:type="dxa"/>
            <w:shd w:val="clear" w:color="auto" w:fill="FFFFFF"/>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19.9</w:t>
            </w:r>
          </w:p>
        </w:tc>
      </w:tr>
      <w:tr w:rsidR="00083C2D" w:rsidRPr="00083C2D" w:rsidTr="00083C2D">
        <w:trPr>
          <w:jc w:val="center"/>
        </w:trPr>
        <w:tc>
          <w:tcPr>
            <w:tcW w:w="225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Западна линия</w:t>
            </w:r>
          </w:p>
        </w:tc>
        <w:tc>
          <w:tcPr>
            <w:tcW w:w="2041"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20 724</w:t>
            </w:r>
          </w:p>
        </w:tc>
        <w:tc>
          <w:tcPr>
            <w:tcW w:w="990"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val="en-US" w:eastAsia="bg-BG"/>
              </w:rPr>
              <w:t>5.</w:t>
            </w:r>
            <w:r w:rsidRPr="00083C2D">
              <w:rPr>
                <w:rFonts w:cs="Times New Roman"/>
                <w:sz w:val="24"/>
                <w:szCs w:val="24"/>
                <w:lang w:eastAsia="bg-BG"/>
              </w:rPr>
              <w:t>1</w:t>
            </w:r>
          </w:p>
        </w:tc>
        <w:tc>
          <w:tcPr>
            <w:tcW w:w="200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56 782</w:t>
            </w:r>
          </w:p>
        </w:tc>
        <w:tc>
          <w:tcPr>
            <w:tcW w:w="96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7.7</w:t>
            </w:r>
          </w:p>
        </w:tc>
        <w:tc>
          <w:tcPr>
            <w:tcW w:w="1367" w:type="dxa"/>
            <w:shd w:val="clear" w:color="auto" w:fill="FFFFFF"/>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-63.5</w:t>
            </w:r>
          </w:p>
        </w:tc>
      </w:tr>
      <w:tr w:rsidR="00083C2D" w:rsidRPr="00083C2D" w:rsidTr="00083C2D">
        <w:trPr>
          <w:jc w:val="center"/>
        </w:trPr>
        <w:tc>
          <w:tcPr>
            <w:tcW w:w="225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Трети страни</w:t>
            </w:r>
          </w:p>
        </w:tc>
        <w:tc>
          <w:tcPr>
            <w:tcW w:w="2041"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233 431</w:t>
            </w:r>
          </w:p>
        </w:tc>
        <w:tc>
          <w:tcPr>
            <w:tcW w:w="990"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56.8</w:t>
            </w:r>
          </w:p>
        </w:tc>
        <w:tc>
          <w:tcPr>
            <w:tcW w:w="200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558 286</w:t>
            </w:r>
          </w:p>
        </w:tc>
        <w:tc>
          <w:tcPr>
            <w:tcW w:w="96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75.4</w:t>
            </w:r>
          </w:p>
        </w:tc>
        <w:tc>
          <w:tcPr>
            <w:tcW w:w="1367" w:type="dxa"/>
            <w:shd w:val="clear" w:color="auto" w:fill="FFFFFF"/>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-58.2</w:t>
            </w:r>
          </w:p>
        </w:tc>
      </w:tr>
      <w:tr w:rsidR="00083C2D" w:rsidRPr="00083C2D" w:rsidTr="00083C2D">
        <w:trPr>
          <w:jc w:val="center"/>
        </w:trPr>
        <w:tc>
          <w:tcPr>
            <w:tcW w:w="225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Крайбрежна линия</w:t>
            </w:r>
          </w:p>
        </w:tc>
        <w:tc>
          <w:tcPr>
            <w:tcW w:w="2041"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8 334</w:t>
            </w:r>
          </w:p>
        </w:tc>
        <w:tc>
          <w:tcPr>
            <w:tcW w:w="990"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2.0</w:t>
            </w:r>
          </w:p>
        </w:tc>
        <w:tc>
          <w:tcPr>
            <w:tcW w:w="200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1 355</w:t>
            </w:r>
          </w:p>
        </w:tc>
        <w:tc>
          <w:tcPr>
            <w:tcW w:w="96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0.2</w:t>
            </w:r>
          </w:p>
        </w:tc>
        <w:tc>
          <w:tcPr>
            <w:tcW w:w="1367" w:type="dxa"/>
            <w:shd w:val="clear" w:color="auto" w:fill="FFFFFF"/>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515.1</w:t>
            </w:r>
          </w:p>
        </w:tc>
      </w:tr>
      <w:tr w:rsidR="00083C2D" w:rsidRPr="00083C2D" w:rsidTr="00083C2D">
        <w:trPr>
          <w:jc w:val="center"/>
        </w:trPr>
        <w:tc>
          <w:tcPr>
            <w:tcW w:w="2258" w:type="dxa"/>
            <w:shd w:val="clear" w:color="auto" w:fill="F3F3F3"/>
          </w:tcPr>
          <w:p w:rsidR="00083C2D" w:rsidRPr="00083C2D" w:rsidRDefault="00083C2D" w:rsidP="00083C2D">
            <w:pPr>
              <w:jc w:val="both"/>
              <w:rPr>
                <w:rFonts w:cs="Times New Roman"/>
                <w:b/>
                <w:sz w:val="24"/>
                <w:szCs w:val="24"/>
                <w:lang w:eastAsia="bg-BG"/>
              </w:rPr>
            </w:pPr>
            <w:r w:rsidRPr="00083C2D">
              <w:rPr>
                <w:rFonts w:cs="Times New Roman"/>
                <w:b/>
                <w:sz w:val="24"/>
                <w:szCs w:val="24"/>
                <w:lang w:eastAsia="bg-BG"/>
              </w:rPr>
              <w:t>ОБЩО</w:t>
            </w:r>
          </w:p>
        </w:tc>
        <w:tc>
          <w:tcPr>
            <w:tcW w:w="2041" w:type="dxa"/>
            <w:shd w:val="clear" w:color="auto" w:fill="F3F3F3"/>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410 892</w:t>
            </w:r>
          </w:p>
        </w:tc>
        <w:tc>
          <w:tcPr>
            <w:tcW w:w="990" w:type="dxa"/>
            <w:shd w:val="clear" w:color="auto" w:fill="F3F3F3"/>
          </w:tcPr>
          <w:p w:rsidR="00083C2D" w:rsidRPr="00083C2D" w:rsidRDefault="00083C2D" w:rsidP="00083C2D">
            <w:pPr>
              <w:jc w:val="right"/>
              <w:rPr>
                <w:rFonts w:cs="Times New Roman"/>
                <w:b/>
                <w:sz w:val="24"/>
                <w:szCs w:val="24"/>
                <w:lang w:eastAsia="bg-BG"/>
              </w:rPr>
            </w:pPr>
            <w:r w:rsidRPr="00083C2D">
              <w:rPr>
                <w:rFonts w:cs="Times New Roman"/>
                <w:b/>
                <w:sz w:val="24"/>
                <w:szCs w:val="24"/>
                <w:lang w:eastAsia="bg-BG"/>
              </w:rPr>
              <w:t>100.0</w:t>
            </w:r>
          </w:p>
        </w:tc>
        <w:tc>
          <w:tcPr>
            <w:tcW w:w="2005" w:type="dxa"/>
            <w:shd w:val="clear" w:color="auto" w:fill="F3F3F3"/>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740 204</w:t>
            </w:r>
          </w:p>
        </w:tc>
        <w:tc>
          <w:tcPr>
            <w:tcW w:w="965" w:type="dxa"/>
            <w:shd w:val="clear" w:color="auto" w:fill="F3F3F3"/>
          </w:tcPr>
          <w:p w:rsidR="00083C2D" w:rsidRPr="00083C2D" w:rsidRDefault="00083C2D" w:rsidP="00083C2D">
            <w:pPr>
              <w:jc w:val="right"/>
              <w:rPr>
                <w:rFonts w:cs="Times New Roman"/>
                <w:b/>
                <w:sz w:val="24"/>
                <w:szCs w:val="24"/>
                <w:lang w:eastAsia="bg-BG"/>
              </w:rPr>
            </w:pPr>
            <w:r w:rsidRPr="00083C2D">
              <w:rPr>
                <w:rFonts w:cs="Times New Roman"/>
                <w:b/>
                <w:sz w:val="24"/>
                <w:szCs w:val="24"/>
                <w:lang w:eastAsia="bg-BG"/>
              </w:rPr>
              <w:t>100.0</w:t>
            </w:r>
          </w:p>
        </w:tc>
        <w:tc>
          <w:tcPr>
            <w:tcW w:w="1367" w:type="dxa"/>
            <w:shd w:val="clear" w:color="auto" w:fill="F3F3F3"/>
          </w:tcPr>
          <w:p w:rsidR="00083C2D" w:rsidRPr="00083C2D" w:rsidRDefault="00083C2D" w:rsidP="00083C2D">
            <w:pPr>
              <w:jc w:val="right"/>
              <w:rPr>
                <w:rFonts w:cs="Times New Roman"/>
                <w:b/>
                <w:sz w:val="24"/>
                <w:szCs w:val="24"/>
                <w:lang w:val="en-US" w:eastAsia="bg-BG"/>
              </w:rPr>
            </w:pPr>
            <w:r w:rsidRPr="00083C2D">
              <w:rPr>
                <w:rFonts w:cs="Times New Roman"/>
                <w:b/>
                <w:sz w:val="24"/>
                <w:szCs w:val="24"/>
                <w:lang w:val="en-US" w:eastAsia="bg-BG"/>
              </w:rPr>
              <w:t>-44.5</w:t>
            </w:r>
          </w:p>
        </w:tc>
      </w:tr>
    </w:tbl>
    <w:p w:rsidR="00083C2D" w:rsidRPr="00092E77" w:rsidRDefault="00083C2D" w:rsidP="00083C2D">
      <w:pPr>
        <w:jc w:val="both"/>
        <w:rPr>
          <w:rFonts w:cs="Times New Roman"/>
          <w:sz w:val="6"/>
          <w:szCs w:val="6"/>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Дружеството приключва 201</w:t>
      </w:r>
      <w:r w:rsidRPr="00083C2D">
        <w:rPr>
          <w:rFonts w:cs="Times New Roman"/>
          <w:sz w:val="24"/>
          <w:szCs w:val="24"/>
          <w:lang w:val="en-US" w:eastAsia="bg-BG"/>
        </w:rPr>
        <w:t>4</w:t>
      </w:r>
      <w:r w:rsidRPr="00083C2D">
        <w:rPr>
          <w:rFonts w:cs="Times New Roman"/>
          <w:sz w:val="24"/>
          <w:szCs w:val="24"/>
          <w:lang w:eastAsia="bg-BG"/>
        </w:rPr>
        <w:t xml:space="preserve"> г. с резултат от </w:t>
      </w:r>
      <w:r w:rsidRPr="00083C2D">
        <w:rPr>
          <w:rFonts w:cs="Times New Roman"/>
          <w:sz w:val="24"/>
          <w:szCs w:val="24"/>
          <w:lang w:val="en-US" w:eastAsia="bg-BG"/>
        </w:rPr>
        <w:t>586.1</w:t>
      </w:r>
      <w:r w:rsidRPr="00083C2D">
        <w:rPr>
          <w:rFonts w:cs="Times New Roman"/>
          <w:sz w:val="24"/>
          <w:szCs w:val="24"/>
          <w:lang w:eastAsia="bg-BG"/>
        </w:rPr>
        <w:t xml:space="preserve"> хил. тона превозени товари и намаление от </w:t>
      </w:r>
      <w:r w:rsidRPr="00083C2D">
        <w:rPr>
          <w:rFonts w:cs="Times New Roman"/>
          <w:sz w:val="24"/>
          <w:szCs w:val="24"/>
          <w:lang w:val="en-US" w:eastAsia="bg-BG"/>
        </w:rPr>
        <w:t>26.1</w:t>
      </w:r>
      <w:r w:rsidRPr="00083C2D">
        <w:rPr>
          <w:rFonts w:cs="Times New Roman"/>
          <w:sz w:val="24"/>
          <w:szCs w:val="24"/>
          <w:lang w:eastAsia="bg-BG"/>
        </w:rPr>
        <w:t xml:space="preserve"> % спрямо базисните стойности. Намаление в размер на 6 1</w:t>
      </w:r>
      <w:r w:rsidRPr="00083C2D">
        <w:rPr>
          <w:rFonts w:cs="Times New Roman"/>
          <w:sz w:val="24"/>
          <w:szCs w:val="24"/>
          <w:lang w:val="en-US" w:eastAsia="bg-BG"/>
        </w:rPr>
        <w:t>74</w:t>
      </w:r>
      <w:r w:rsidRPr="00083C2D">
        <w:rPr>
          <w:rFonts w:cs="Times New Roman"/>
          <w:sz w:val="24"/>
          <w:szCs w:val="24"/>
          <w:lang w:eastAsia="bg-BG"/>
        </w:rPr>
        <w:t xml:space="preserve"> хил. лв.</w:t>
      </w:r>
      <w:r w:rsidRPr="00083C2D">
        <w:rPr>
          <w:rFonts w:cs="Times New Roman"/>
          <w:sz w:val="24"/>
          <w:szCs w:val="24"/>
          <w:lang w:val="en-US" w:eastAsia="bg-BG"/>
        </w:rPr>
        <w:t xml:space="preserve"> </w:t>
      </w:r>
      <w:r w:rsidRPr="00083C2D">
        <w:rPr>
          <w:rFonts w:cs="Times New Roman"/>
          <w:sz w:val="24"/>
          <w:szCs w:val="24"/>
          <w:lang w:eastAsia="bg-BG"/>
        </w:rPr>
        <w:t>(</w:t>
      </w:r>
      <w:r w:rsidRPr="00BF59C6">
        <w:rPr>
          <w:rFonts w:cs="Times New Roman"/>
          <w:sz w:val="24"/>
          <w:szCs w:val="24"/>
          <w:lang w:eastAsia="bg-BG"/>
        </w:rPr>
        <w:t>3</w:t>
      </w:r>
      <w:r w:rsidRPr="00083C2D">
        <w:rPr>
          <w:rFonts w:cs="Times New Roman"/>
          <w:sz w:val="24"/>
          <w:szCs w:val="24"/>
          <w:lang w:eastAsia="bg-BG"/>
        </w:rPr>
        <w:t>5.</w:t>
      </w:r>
      <w:r w:rsidRPr="00BF59C6">
        <w:rPr>
          <w:rFonts w:cs="Times New Roman"/>
          <w:sz w:val="24"/>
          <w:szCs w:val="24"/>
          <w:lang w:eastAsia="bg-BG"/>
        </w:rPr>
        <w:t>2</w:t>
      </w:r>
      <w:r w:rsidRPr="00083C2D">
        <w:rPr>
          <w:rFonts w:cs="Times New Roman"/>
          <w:sz w:val="24"/>
          <w:szCs w:val="24"/>
          <w:lang w:eastAsia="bg-BG"/>
        </w:rPr>
        <w:t xml:space="preserve"> %) има в приходите от товарни превози. </w:t>
      </w:r>
    </w:p>
    <w:p w:rsidR="00BF59C6" w:rsidRPr="00092E77" w:rsidRDefault="00BF59C6" w:rsidP="00BF59C6">
      <w:pPr>
        <w:jc w:val="both"/>
        <w:rPr>
          <w:rFonts w:cs="Times New Roman"/>
          <w:sz w:val="8"/>
          <w:szCs w:val="8"/>
          <w:lang w:eastAsia="bg-BG"/>
        </w:rPr>
      </w:pPr>
    </w:p>
    <w:p w:rsidR="00BF59C6" w:rsidRPr="00BF59C6" w:rsidRDefault="00083C2D" w:rsidP="00BF59C6">
      <w:pPr>
        <w:jc w:val="both"/>
        <w:rPr>
          <w:rFonts w:cs="Times New Roman"/>
          <w:sz w:val="24"/>
          <w:szCs w:val="24"/>
          <w:lang w:eastAsia="bg-BG"/>
        </w:rPr>
      </w:pPr>
      <w:r w:rsidRPr="00BF59C6">
        <w:rPr>
          <w:rFonts w:cs="Times New Roman"/>
          <w:sz w:val="24"/>
          <w:szCs w:val="24"/>
          <w:lang w:eastAsia="bg-BG"/>
        </w:rPr>
        <w:t xml:space="preserve">Конфликтът Украйна – Русия доведе до прекратяване на доставките на суровини от украинските пристанища по р. Дунав. По тази причина на речния пазар към момента </w:t>
      </w:r>
      <w:r w:rsidRPr="00BF59C6">
        <w:rPr>
          <w:rFonts w:cs="Times New Roman"/>
          <w:sz w:val="24"/>
          <w:szCs w:val="24"/>
          <w:lang w:eastAsia="bg-BG"/>
        </w:rPr>
        <w:lastRenderedPageBreak/>
        <w:t xml:space="preserve">остана един доминиращ товаропоток - този на зърна, износ от България, Сърбия и Унгария.   </w:t>
      </w: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Пазарът на транспортни услуги е свързан с местоположението на крайдунавските държави.</w:t>
      </w:r>
    </w:p>
    <w:p w:rsidR="00083C2D" w:rsidRPr="00083C2D" w:rsidRDefault="00083C2D" w:rsidP="00083C2D">
      <w:pPr>
        <w:jc w:val="both"/>
        <w:rPr>
          <w:rFonts w:cs="Times New Roman"/>
          <w:color w:val="000000"/>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Източният пазар покрива транспорта между български пристанища, разположени на р. Дунав, украинските пристанища Измаил и Рени, и румънското черноморско пристанище Констанца (чрез канал Черна вода, свързващ р. Дунав с Черно море).</w:t>
      </w:r>
    </w:p>
    <w:p w:rsidR="00083C2D" w:rsidRPr="00083C2D" w:rsidRDefault="00083C2D" w:rsidP="00083C2D">
      <w:pPr>
        <w:jc w:val="both"/>
        <w:rPr>
          <w:rFonts w:cs="Times New Roman"/>
          <w:color w:val="000000"/>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 xml:space="preserve">По източно направление превозната дейност отчита ръст с 27.7 % на превозените товари и ръст от 22.9 % на генерираните приходи спрямо базисните </w:t>
      </w:r>
      <w:r w:rsidRPr="00083C2D">
        <w:rPr>
          <w:rFonts w:cs="Times New Roman"/>
          <w:sz w:val="24"/>
          <w:szCs w:val="24"/>
          <w:lang w:eastAsia="bg-BG"/>
        </w:rPr>
        <w:t xml:space="preserve">стойности. 52.2 % от общите </w:t>
      </w:r>
      <w:r w:rsidRPr="00083C2D">
        <w:rPr>
          <w:rFonts w:cs="Times New Roman"/>
          <w:sz w:val="24"/>
          <w:szCs w:val="24"/>
          <w:lang w:val="en-US" w:eastAsia="bg-BG"/>
        </w:rPr>
        <w:t>o</w:t>
      </w:r>
      <w:r w:rsidRPr="00083C2D">
        <w:rPr>
          <w:rFonts w:cs="Times New Roman"/>
          <w:sz w:val="24"/>
          <w:szCs w:val="24"/>
          <w:lang w:eastAsia="bg-BG"/>
        </w:rPr>
        <w:t>беми превозени товари на Дружеството са извършени по това направление, а относителният дял в приходите от товарна дейност е 44.5 %.</w:t>
      </w:r>
    </w:p>
    <w:p w:rsidR="00083C2D" w:rsidRPr="00083C2D" w:rsidRDefault="00083C2D" w:rsidP="00083C2D">
      <w:pPr>
        <w:jc w:val="both"/>
        <w:rPr>
          <w:rFonts w:cs="Times New Roman"/>
          <w:color w:val="FF0000"/>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Западният пазар покрива товарите между дунавските пристанища на България и тези на Сърбия, Хърватска, Унгария, Словакия, Австрия и Германия. Обемът на дейността по това направление има спад с 63</w:t>
      </w:r>
      <w:r w:rsidRPr="00083C2D">
        <w:rPr>
          <w:rFonts w:cs="Times New Roman"/>
          <w:color w:val="000000"/>
          <w:sz w:val="24"/>
          <w:szCs w:val="24"/>
          <w:lang w:val="en-US" w:eastAsia="bg-BG"/>
        </w:rPr>
        <w:t>.</w:t>
      </w:r>
      <w:r w:rsidRPr="00083C2D">
        <w:rPr>
          <w:rFonts w:cs="Times New Roman"/>
          <w:color w:val="000000"/>
          <w:sz w:val="24"/>
          <w:szCs w:val="24"/>
          <w:lang w:eastAsia="bg-BG"/>
        </w:rPr>
        <w:t xml:space="preserve">1 % по отношение на превозените товари и намаление на генерираните приходи с 67.7 % спрямо съпоставимите стойности. Това направление осигурява 3.3 % от превозените обеми и 4.6 % от приходите от превозна дейност на Дружеството за 2014 г. </w:t>
      </w:r>
    </w:p>
    <w:p w:rsidR="00083C2D" w:rsidRPr="00083C2D" w:rsidRDefault="00083C2D" w:rsidP="00083C2D">
      <w:pPr>
        <w:jc w:val="both"/>
        <w:rPr>
          <w:rFonts w:cs="Times New Roman"/>
          <w:color w:val="FF0000"/>
          <w:sz w:val="24"/>
          <w:szCs w:val="24"/>
          <w:u w:val="single"/>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За 2014 г. 39.4 % относителен дял в превозната дейност на Дружеството имат превозите между трети страни. Приходите от тази дейност заемат 48.4 % от общите приходи от товарните превози за годината. При тях се отчита намаление спрямо 2013 г.. През последните години това направление е силно развито и водещо като част от транспортите услуги извършвани от Дружеството. Влиянието на променената политическа обстановка в Украйна има съществено значение на неосъществени тър</w:t>
      </w:r>
      <w:r w:rsidR="00D7752B">
        <w:rPr>
          <w:rFonts w:cs="Times New Roman"/>
          <w:color w:val="000000"/>
          <w:sz w:val="24"/>
          <w:szCs w:val="24"/>
          <w:lang w:eastAsia="bg-BG"/>
        </w:rPr>
        <w:t>г</w:t>
      </w:r>
      <w:r w:rsidRPr="00083C2D">
        <w:rPr>
          <w:rFonts w:cs="Times New Roman"/>
          <w:color w:val="000000"/>
          <w:sz w:val="24"/>
          <w:szCs w:val="24"/>
          <w:lang w:eastAsia="bg-BG"/>
        </w:rPr>
        <w:t>овски договорености.</w:t>
      </w:r>
    </w:p>
    <w:p w:rsidR="00083C2D" w:rsidRPr="00083C2D" w:rsidRDefault="00083C2D" w:rsidP="00083C2D">
      <w:pPr>
        <w:jc w:val="both"/>
        <w:rPr>
          <w:rFonts w:cs="Times New Roman"/>
          <w:color w:val="FF0000"/>
          <w:sz w:val="24"/>
          <w:szCs w:val="24"/>
          <w:lang w:eastAsia="bg-BG"/>
        </w:rPr>
      </w:pPr>
      <w:r w:rsidRPr="00083C2D">
        <w:rPr>
          <w:rFonts w:cs="Times New Roman"/>
          <w:color w:val="0000FF"/>
          <w:sz w:val="24"/>
          <w:szCs w:val="24"/>
          <w:lang w:eastAsia="bg-BG"/>
        </w:rPr>
        <w:t xml:space="preserve">  </w:t>
      </w: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Извършената превозна дейност в рамките на българския участък на реката отчита нарастване от 124.8 % спрямо 2013 г., но в абсолютен размер тя не е с висока същественост спрямо другите направления.</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 </w:t>
      </w:r>
    </w:p>
    <w:p w:rsidR="00083C2D" w:rsidRPr="00822FF5" w:rsidRDefault="00083C2D" w:rsidP="00DF5DBC">
      <w:pPr>
        <w:numPr>
          <w:ilvl w:val="0"/>
          <w:numId w:val="39"/>
        </w:numPr>
        <w:tabs>
          <w:tab w:val="left" w:pos="851"/>
        </w:tabs>
        <w:ind w:left="1134" w:hanging="708"/>
        <w:jc w:val="both"/>
        <w:rPr>
          <w:rFonts w:cs="Times New Roman"/>
          <w:b/>
          <w:sz w:val="24"/>
          <w:szCs w:val="24"/>
          <w:lang w:eastAsia="bg-BG"/>
        </w:rPr>
      </w:pPr>
      <w:r w:rsidRPr="00822FF5">
        <w:rPr>
          <w:rFonts w:cs="Times New Roman"/>
          <w:b/>
          <w:sz w:val="24"/>
          <w:szCs w:val="24"/>
          <w:lang w:eastAsia="bg-BG"/>
        </w:rPr>
        <w:t>Рискови фактори</w:t>
      </w:r>
    </w:p>
    <w:p w:rsidR="00083C2D" w:rsidRPr="00083C2D" w:rsidRDefault="00083C2D" w:rsidP="00083C2D">
      <w:pPr>
        <w:jc w:val="both"/>
        <w:rPr>
          <w:rFonts w:cs="Times New Roman"/>
          <w:sz w:val="24"/>
          <w:szCs w:val="24"/>
          <w:u w:val="single"/>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 xml:space="preserve">Дружеството извършва международна транспортна дейност на товари по р. Дунав и като такава, дейността му е зависима от рисковете на международния фрахтови пазар. Факторите, генериращи риск за дейността на Дружеството, са свързани с нивото на р. Дунав и атмосферните условия през годината, валутния курс на долара и цената на горивото, както и наличните товаропотоци. </w:t>
      </w:r>
    </w:p>
    <w:p w:rsidR="00083C2D" w:rsidRPr="00083C2D" w:rsidRDefault="00083C2D" w:rsidP="00083C2D">
      <w:pPr>
        <w:jc w:val="both"/>
        <w:rPr>
          <w:rFonts w:cs="Times New Roman"/>
          <w:sz w:val="24"/>
          <w:szCs w:val="24"/>
          <w:lang w:val="en-US"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През 201</w:t>
      </w:r>
      <w:r w:rsidRPr="00083C2D">
        <w:rPr>
          <w:rFonts w:cs="Times New Roman"/>
          <w:color w:val="000000"/>
          <w:sz w:val="24"/>
          <w:szCs w:val="24"/>
          <w:lang w:val="en-US" w:eastAsia="bg-BG"/>
        </w:rPr>
        <w:t>4</w:t>
      </w:r>
      <w:r w:rsidRPr="00083C2D">
        <w:rPr>
          <w:rFonts w:cs="Times New Roman"/>
          <w:color w:val="000000"/>
          <w:sz w:val="24"/>
          <w:szCs w:val="24"/>
          <w:lang w:eastAsia="bg-BG"/>
        </w:rPr>
        <w:t xml:space="preserve"> г. се постигна равновесие при използването на различните валути при котировките на навлата. Навлата при най-масовия товаропоток, този на зърната, твърдо се котират в евро, докато договарянето на навлата на суровинния товаропоток - руди, въглища и концентрати, с произход Украйна и Русия</w:t>
      </w:r>
      <w:r w:rsidRPr="00083C2D">
        <w:rPr>
          <w:rFonts w:cs="Times New Roman"/>
          <w:color w:val="000000"/>
          <w:sz w:val="24"/>
          <w:szCs w:val="24"/>
          <w:lang w:val="en-US" w:eastAsia="bg-BG"/>
        </w:rPr>
        <w:t xml:space="preserve"> </w:t>
      </w:r>
      <w:r w:rsidRPr="00083C2D">
        <w:rPr>
          <w:rFonts w:cs="Times New Roman"/>
          <w:color w:val="000000"/>
          <w:sz w:val="24"/>
          <w:szCs w:val="24"/>
          <w:lang w:eastAsia="bg-BG"/>
        </w:rPr>
        <w:t xml:space="preserve">и доставките до Сърбия остават  в    щатски долари. Не са настъпили промени в навлата по дългосрочните договори за превози в рамките на Европейската общност, които също продължават да се котират в евро. </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 xml:space="preserve">Елементът от разходите на Дружеството, който е подложен най-силно на влиянието на външните пазарни фактори е цената на горивото. Цената на горивото е силно </w:t>
      </w:r>
      <w:r w:rsidRPr="00083C2D">
        <w:rPr>
          <w:rFonts w:cs="Times New Roman"/>
          <w:color w:val="000000"/>
          <w:sz w:val="24"/>
          <w:szCs w:val="24"/>
          <w:lang w:eastAsia="bg-BG"/>
        </w:rPr>
        <w:lastRenderedPageBreak/>
        <w:t xml:space="preserve">променлива величина и може да се предвиди на база информацията, получавана от борсовите котировки и фючърсни сделки. Съобразявайки се с тази тенденция, Дружеството предприема мерки за съответни корекции в навлата най-вече по спот договорите или по тези с кратък срок на изпълнение. При дългосрочните договори Дружеството използва системата за бункерни добавки за актуализиране на навлата спрямо измененията в цената на горивото. Чрез тази система навлата се променят във възходяща или низходяща посока, в зависимост от промените, настъпили в цената на горивото. </w:t>
      </w:r>
    </w:p>
    <w:p w:rsidR="00083C2D" w:rsidRPr="00083C2D" w:rsidRDefault="00083C2D" w:rsidP="00083C2D">
      <w:pPr>
        <w:jc w:val="both"/>
        <w:rPr>
          <w:sz w:val="24"/>
          <w:szCs w:val="24"/>
        </w:rPr>
      </w:pPr>
      <w:r w:rsidRPr="00083C2D">
        <w:rPr>
          <w:sz w:val="24"/>
          <w:szCs w:val="24"/>
        </w:rPr>
        <w:t>Дружеството е изложено на различни видове рискове по отношение на финансовите си инструменти.</w:t>
      </w:r>
      <w:r w:rsidRPr="00083C2D">
        <w:t xml:space="preserve"> </w:t>
      </w:r>
      <w:r w:rsidRPr="00083C2D">
        <w:rPr>
          <w:sz w:val="24"/>
          <w:szCs w:val="24"/>
        </w:rPr>
        <w:t>Най-значимите финансови рискове, на които е изложено Дружеството са пазарен риск, кредитен риск и ликвиден риск.</w:t>
      </w:r>
    </w:p>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Валутен риск</w:t>
      </w:r>
    </w:p>
    <w:p w:rsidR="00083C2D" w:rsidRPr="00083C2D" w:rsidRDefault="00083C2D" w:rsidP="00083C2D">
      <w:pPr>
        <w:spacing w:after="240"/>
        <w:jc w:val="both"/>
        <w:rPr>
          <w:color w:val="FF0000"/>
          <w:sz w:val="24"/>
          <w:szCs w:val="24"/>
        </w:rPr>
      </w:pPr>
      <w:r w:rsidRPr="00083C2D">
        <w:rPr>
          <w:sz w:val="24"/>
          <w:szCs w:val="24"/>
        </w:rPr>
        <w:t>По-голямата част от сделките на Дружеството се осъществяват в български лева. Чуждестранните транзакции на Дружеството, деноминирани главно в щатски долари</w:t>
      </w:r>
      <w:r w:rsidRPr="00083C2D">
        <w:rPr>
          <w:color w:val="FF0000"/>
          <w:sz w:val="24"/>
          <w:szCs w:val="24"/>
        </w:rPr>
        <w:t xml:space="preserve"> </w:t>
      </w:r>
      <w:r w:rsidRPr="00083C2D">
        <w:rPr>
          <w:sz w:val="24"/>
          <w:szCs w:val="24"/>
        </w:rPr>
        <w:t xml:space="preserve">излагат Дружеството на валутен риск. </w:t>
      </w:r>
    </w:p>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Лихвен риск</w:t>
      </w:r>
    </w:p>
    <w:p w:rsidR="00083C2D" w:rsidRPr="00083C2D" w:rsidRDefault="00083C2D" w:rsidP="00083C2D">
      <w:pPr>
        <w:spacing w:after="240"/>
        <w:jc w:val="both"/>
        <w:rPr>
          <w:color w:val="FF0000"/>
          <w:sz w:val="24"/>
          <w:szCs w:val="24"/>
        </w:rPr>
      </w:pPr>
      <w:r w:rsidRPr="00083C2D">
        <w:rPr>
          <w:sz w:val="24"/>
          <w:szCs w:val="24"/>
        </w:rPr>
        <w:t>Политиката на Дружеството е насочена към минимизиране на лихвения риск при дългосрочно финансиране. Затова дългосрочните заеми са обикновено с фиксирани</w:t>
      </w:r>
      <w:r w:rsidRPr="00083C2D">
        <w:rPr>
          <w:color w:val="FF0000"/>
          <w:sz w:val="24"/>
          <w:szCs w:val="24"/>
        </w:rPr>
        <w:t xml:space="preserve"> </w:t>
      </w:r>
      <w:r w:rsidRPr="00083C2D">
        <w:rPr>
          <w:sz w:val="24"/>
          <w:szCs w:val="24"/>
        </w:rPr>
        <w:t>лихвени проценти. Към 31 декември 2014 г. Дружеството е изложено на риск от промяна на пазарните лихвени проценти по договорите си за финансов лизинг, които са с променлив лихвен процент. Всички</w:t>
      </w:r>
      <w:r w:rsidRPr="00083C2D">
        <w:rPr>
          <w:color w:val="FF0000"/>
          <w:sz w:val="24"/>
          <w:szCs w:val="24"/>
        </w:rPr>
        <w:t xml:space="preserve"> </w:t>
      </w:r>
      <w:r w:rsidRPr="00083C2D">
        <w:rPr>
          <w:sz w:val="24"/>
          <w:szCs w:val="24"/>
        </w:rPr>
        <w:t>други финансови активи и пасиви на Дружеството са с фиксирани лихвени проценти.</w:t>
      </w:r>
      <w:r w:rsidRPr="00083C2D">
        <w:rPr>
          <w:color w:val="FF0000"/>
          <w:sz w:val="24"/>
          <w:szCs w:val="24"/>
        </w:rPr>
        <w:t>.</w:t>
      </w:r>
    </w:p>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Други ценови рискове</w:t>
      </w:r>
    </w:p>
    <w:p w:rsidR="00083C2D" w:rsidRPr="00083C2D" w:rsidRDefault="00083C2D" w:rsidP="00083C2D">
      <w:pPr>
        <w:jc w:val="both"/>
        <w:rPr>
          <w:sz w:val="24"/>
        </w:rPr>
      </w:pPr>
      <w:r w:rsidRPr="00083C2D">
        <w:rPr>
          <w:sz w:val="24"/>
        </w:rPr>
        <w:t>Дружеството е изложено и на други ценови рискове във връзка с притежавани публично търгувани акции в ЗАД Булстрад Виена иншурънс груп – София.</w:t>
      </w:r>
    </w:p>
    <w:p w:rsidR="00083C2D" w:rsidRPr="00083C2D" w:rsidRDefault="00083C2D" w:rsidP="00083C2D">
      <w:pPr>
        <w:jc w:val="both"/>
        <w:rPr>
          <w:rFonts w:cs="Times New Roman"/>
          <w:color w:val="000000"/>
          <w:sz w:val="24"/>
          <w:szCs w:val="24"/>
          <w:lang w:eastAsia="bg-BG"/>
        </w:rPr>
      </w:pPr>
    </w:p>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Кредитен риск</w:t>
      </w:r>
    </w:p>
    <w:p w:rsidR="00083C2D" w:rsidRPr="00083C2D" w:rsidRDefault="00083C2D" w:rsidP="00083C2D">
      <w:pPr>
        <w:jc w:val="both"/>
        <w:rPr>
          <w:sz w:val="24"/>
          <w:szCs w:val="24"/>
        </w:rPr>
      </w:pPr>
      <w:r w:rsidRPr="00083C2D">
        <w:rPr>
          <w:sz w:val="24"/>
          <w:szCs w:val="24"/>
        </w:rPr>
        <w:t>Кредитният риск представлява рискът даден контрагент да не заплати задължението си към Дружеството. Дружеството е изложено на този риск във връзка с различни финансови инструменти, като напр. при предоставянето на заеми, възникване на вземания от клиенти, депозиране на средства и други.</w:t>
      </w:r>
    </w:p>
    <w:p w:rsidR="00083C2D" w:rsidRPr="00083C2D" w:rsidRDefault="00083C2D" w:rsidP="00083C2D">
      <w:pPr>
        <w:jc w:val="both"/>
        <w:rPr>
          <w:sz w:val="24"/>
          <w:szCs w:val="24"/>
        </w:rPr>
      </w:pPr>
    </w:p>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Анализ на ликвидния риск</w:t>
      </w:r>
    </w:p>
    <w:p w:rsidR="00BF59C6" w:rsidRPr="00092E77" w:rsidRDefault="00083C2D" w:rsidP="00083C2D">
      <w:pPr>
        <w:jc w:val="both"/>
        <w:rPr>
          <w:sz w:val="24"/>
          <w:szCs w:val="24"/>
        </w:rPr>
      </w:pPr>
      <w:r w:rsidRPr="00083C2D">
        <w:rPr>
          <w:sz w:val="24"/>
          <w:szCs w:val="24"/>
        </w:rPr>
        <w:t>Ликвидният риск представлява рискът Дружеството да не може да погаси своите задължения. Дружеството 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w:t>
      </w:r>
    </w:p>
    <w:p w:rsidR="00BF59C6" w:rsidRPr="00083C2D" w:rsidRDefault="00BF59C6" w:rsidP="00083C2D">
      <w:pPr>
        <w:jc w:val="both"/>
        <w:rPr>
          <w:rFonts w:cs="Times New Roman"/>
          <w:color w:val="000000"/>
          <w:sz w:val="24"/>
          <w:szCs w:val="24"/>
          <w:lang w:eastAsia="bg-BG"/>
        </w:rPr>
      </w:pPr>
    </w:p>
    <w:p w:rsidR="00083C2D" w:rsidRPr="00083C2D" w:rsidRDefault="00083C2D" w:rsidP="00DF5DBC">
      <w:pPr>
        <w:numPr>
          <w:ilvl w:val="0"/>
          <w:numId w:val="39"/>
        </w:numPr>
        <w:tabs>
          <w:tab w:val="left" w:pos="851"/>
        </w:tabs>
        <w:ind w:left="1134" w:hanging="708"/>
        <w:jc w:val="both"/>
        <w:rPr>
          <w:rFonts w:cs="Times New Roman"/>
          <w:b/>
          <w:sz w:val="24"/>
          <w:szCs w:val="24"/>
          <w:lang w:eastAsia="bg-BG"/>
        </w:rPr>
      </w:pPr>
      <w:r w:rsidRPr="00083C2D">
        <w:rPr>
          <w:rFonts w:cs="Times New Roman"/>
          <w:b/>
          <w:sz w:val="24"/>
          <w:szCs w:val="24"/>
          <w:lang w:eastAsia="bg-BG"/>
        </w:rPr>
        <w:t>Разполагаем флот</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Към 31 декември 2014 г. Дружеството притежава 21 броя линейни кораба, 3 броя самоходни товарни кораба, 2 броя маневрени, 2 броя спомагателни кораба, 1 пътнически кораб и една фериботна платформа.</w:t>
      </w:r>
    </w:p>
    <w:p w:rsidR="00083C2D" w:rsidRPr="00083C2D" w:rsidRDefault="00083C2D" w:rsidP="00083C2D">
      <w:pPr>
        <w:jc w:val="both"/>
        <w:rPr>
          <w:rFonts w:cs="Times New Roman"/>
          <w:color w:val="FF0000"/>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lastRenderedPageBreak/>
        <w:t>Тонажът включва списъчно 13 броя шлепове, 54 броя секции и 3 броя наливни несамоходни съдове.</w:t>
      </w:r>
    </w:p>
    <w:p w:rsidR="00083C2D" w:rsidRDefault="00083C2D" w:rsidP="00083C2D">
      <w:pPr>
        <w:jc w:val="both"/>
        <w:rPr>
          <w:rFonts w:cs="Times New Roman"/>
          <w:sz w:val="12"/>
          <w:szCs w:val="12"/>
          <w:lang w:eastAsia="bg-BG"/>
        </w:rPr>
      </w:pPr>
    </w:p>
    <w:p w:rsidR="00BF388D" w:rsidRDefault="00BF388D" w:rsidP="00083C2D">
      <w:pPr>
        <w:jc w:val="both"/>
        <w:rPr>
          <w:rFonts w:cs="Times New Roman"/>
          <w:sz w:val="12"/>
          <w:szCs w:val="12"/>
          <w:lang w:eastAsia="bg-BG"/>
        </w:rPr>
      </w:pPr>
    </w:p>
    <w:p w:rsidR="00BF388D" w:rsidRDefault="00BF388D" w:rsidP="00083C2D">
      <w:pPr>
        <w:jc w:val="both"/>
        <w:rPr>
          <w:rFonts w:cs="Times New Roman"/>
          <w:sz w:val="12"/>
          <w:szCs w:val="12"/>
          <w:lang w:eastAsia="bg-BG"/>
        </w:rPr>
      </w:pPr>
    </w:p>
    <w:p w:rsidR="00BF388D" w:rsidRDefault="00BF388D" w:rsidP="00083C2D">
      <w:pPr>
        <w:jc w:val="both"/>
        <w:rPr>
          <w:rFonts w:cs="Times New Roman"/>
          <w:sz w:val="12"/>
          <w:szCs w:val="12"/>
          <w:lang w:eastAsia="bg-BG"/>
        </w:rPr>
      </w:pPr>
    </w:p>
    <w:p w:rsidR="00BF388D" w:rsidRPr="00BF59C6" w:rsidRDefault="00BF388D" w:rsidP="00083C2D">
      <w:pPr>
        <w:jc w:val="both"/>
        <w:rPr>
          <w:rFonts w:cs="Times New Roman"/>
          <w:sz w:val="12"/>
          <w:szCs w:val="12"/>
          <w:lang w:eastAsia="bg-BG"/>
        </w:rPr>
      </w:pPr>
    </w:p>
    <w:p w:rsidR="00083C2D" w:rsidRPr="00083C2D" w:rsidRDefault="00083C2D" w:rsidP="00083C2D">
      <w:pPr>
        <w:jc w:val="both"/>
        <w:rPr>
          <w:rFonts w:cs="Times New Roman"/>
          <w:b/>
          <w:sz w:val="24"/>
          <w:szCs w:val="24"/>
          <w:lang w:eastAsia="bg-BG"/>
        </w:rPr>
      </w:pPr>
      <w:r w:rsidRPr="00083C2D">
        <w:rPr>
          <w:rFonts w:cs="Times New Roman"/>
          <w:b/>
          <w:sz w:val="24"/>
          <w:szCs w:val="24"/>
          <w:lang w:eastAsia="bg-BG"/>
        </w:rPr>
        <w:t>Линейна мощност</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Разполагаемата средносписъчна </w:t>
      </w:r>
      <w:r w:rsidRPr="00083C2D">
        <w:rPr>
          <w:rFonts w:cs="Times New Roman"/>
          <w:b/>
          <w:sz w:val="24"/>
          <w:szCs w:val="24"/>
          <w:lang w:eastAsia="bg-BG"/>
        </w:rPr>
        <w:t>линейна корабна мощност</w:t>
      </w:r>
      <w:r w:rsidRPr="00083C2D">
        <w:rPr>
          <w:rFonts w:cs="Times New Roman"/>
          <w:sz w:val="24"/>
          <w:szCs w:val="24"/>
          <w:lang w:eastAsia="bg-BG"/>
        </w:rPr>
        <w:t xml:space="preserve"> на Дружеството за 2014 г. е 40 498 к. с. за 24 броя линейни кораба.</w:t>
      </w:r>
      <w:r w:rsidR="00BF59C6">
        <w:rPr>
          <w:rFonts w:cs="Times New Roman"/>
          <w:sz w:val="24"/>
          <w:szCs w:val="24"/>
          <w:lang w:eastAsia="bg-BG"/>
        </w:rPr>
        <w:t xml:space="preserve"> </w:t>
      </w:r>
      <w:r w:rsidRPr="00083C2D">
        <w:rPr>
          <w:rFonts w:cs="Times New Roman"/>
          <w:sz w:val="24"/>
          <w:szCs w:val="24"/>
          <w:lang w:eastAsia="bg-BG"/>
        </w:rPr>
        <w:t xml:space="preserve">Използваната средносписъчна мощност в работа е </w:t>
      </w:r>
      <w:r w:rsidRPr="00083C2D">
        <w:rPr>
          <w:rFonts w:cs="Times New Roman"/>
          <w:sz w:val="24"/>
          <w:szCs w:val="24"/>
          <w:lang w:val="en-US" w:eastAsia="bg-BG"/>
        </w:rPr>
        <w:t>16</w:t>
      </w:r>
      <w:r w:rsidRPr="00083C2D">
        <w:rPr>
          <w:rFonts w:cs="Times New Roman"/>
          <w:sz w:val="24"/>
          <w:szCs w:val="24"/>
          <w:lang w:eastAsia="bg-BG"/>
        </w:rPr>
        <w:t xml:space="preserve"> </w:t>
      </w:r>
      <w:r w:rsidRPr="00083C2D">
        <w:rPr>
          <w:rFonts w:cs="Times New Roman"/>
          <w:sz w:val="24"/>
          <w:szCs w:val="24"/>
          <w:lang w:val="en-US" w:eastAsia="bg-BG"/>
        </w:rPr>
        <w:t>470</w:t>
      </w:r>
      <w:r w:rsidRPr="00083C2D">
        <w:rPr>
          <w:rFonts w:cs="Times New Roman"/>
          <w:sz w:val="24"/>
          <w:szCs w:val="24"/>
          <w:lang w:eastAsia="bg-BG"/>
        </w:rPr>
        <w:t xml:space="preserve"> к. с. за 1</w:t>
      </w:r>
      <w:r w:rsidRPr="00083C2D">
        <w:rPr>
          <w:rFonts w:cs="Times New Roman"/>
          <w:sz w:val="24"/>
          <w:szCs w:val="24"/>
          <w:lang w:val="en-US" w:eastAsia="bg-BG"/>
        </w:rPr>
        <w:t>0</w:t>
      </w:r>
      <w:r w:rsidRPr="00083C2D">
        <w:rPr>
          <w:rFonts w:cs="Times New Roman"/>
          <w:sz w:val="24"/>
          <w:szCs w:val="24"/>
          <w:lang w:eastAsia="bg-BG"/>
        </w:rPr>
        <w:t xml:space="preserve"> броя кораби. Процентът на натоварване на линейната мощност е </w:t>
      </w:r>
      <w:r w:rsidRPr="00083C2D">
        <w:rPr>
          <w:rFonts w:cs="Times New Roman"/>
          <w:sz w:val="24"/>
          <w:szCs w:val="24"/>
          <w:lang w:val="en-US" w:eastAsia="bg-BG"/>
        </w:rPr>
        <w:t>40</w:t>
      </w:r>
      <w:r w:rsidRPr="00083C2D">
        <w:rPr>
          <w:rFonts w:cs="Times New Roman"/>
          <w:sz w:val="24"/>
          <w:szCs w:val="24"/>
          <w:lang w:eastAsia="bg-BG"/>
        </w:rPr>
        <w:t>.</w:t>
      </w:r>
      <w:r w:rsidRPr="00083C2D">
        <w:rPr>
          <w:rFonts w:cs="Times New Roman"/>
          <w:sz w:val="24"/>
          <w:szCs w:val="24"/>
          <w:lang w:val="en-US" w:eastAsia="bg-BG"/>
        </w:rPr>
        <w:t>7</w:t>
      </w:r>
      <w:r w:rsidRPr="00083C2D">
        <w:rPr>
          <w:rFonts w:cs="Times New Roman"/>
          <w:sz w:val="24"/>
          <w:szCs w:val="24"/>
          <w:lang w:eastAsia="bg-BG"/>
        </w:rPr>
        <w:t xml:space="preserve"> % срещу </w:t>
      </w:r>
      <w:r w:rsidRPr="00083C2D">
        <w:rPr>
          <w:rFonts w:cs="Times New Roman"/>
          <w:sz w:val="24"/>
          <w:szCs w:val="24"/>
          <w:lang w:val="en-US" w:eastAsia="bg-BG"/>
        </w:rPr>
        <w:t>55</w:t>
      </w:r>
      <w:r w:rsidRPr="00083C2D">
        <w:rPr>
          <w:rFonts w:cs="Times New Roman"/>
          <w:sz w:val="24"/>
          <w:szCs w:val="24"/>
          <w:lang w:eastAsia="bg-BG"/>
        </w:rPr>
        <w:t>.</w:t>
      </w:r>
      <w:r w:rsidRPr="00083C2D">
        <w:rPr>
          <w:rFonts w:cs="Times New Roman"/>
          <w:sz w:val="24"/>
          <w:szCs w:val="24"/>
          <w:lang w:val="en-US" w:eastAsia="bg-BG"/>
        </w:rPr>
        <w:t>8</w:t>
      </w:r>
      <w:r w:rsidRPr="00083C2D">
        <w:rPr>
          <w:rFonts w:cs="Times New Roman"/>
          <w:sz w:val="24"/>
          <w:szCs w:val="24"/>
          <w:lang w:eastAsia="bg-BG"/>
        </w:rPr>
        <w:t xml:space="preserve"> % за 201</w:t>
      </w:r>
      <w:r w:rsidRPr="00083C2D">
        <w:rPr>
          <w:rFonts w:cs="Times New Roman"/>
          <w:sz w:val="24"/>
          <w:szCs w:val="24"/>
          <w:lang w:val="en-US" w:eastAsia="bg-BG"/>
        </w:rPr>
        <w:t>3</w:t>
      </w:r>
      <w:r w:rsidRPr="00083C2D">
        <w:rPr>
          <w:rFonts w:cs="Times New Roman"/>
          <w:sz w:val="24"/>
          <w:szCs w:val="24"/>
          <w:lang w:eastAsia="bg-BG"/>
        </w:rPr>
        <w:t xml:space="preserve"> г. </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b/>
          <w:sz w:val="24"/>
          <w:szCs w:val="24"/>
          <w:lang w:eastAsia="bg-BG"/>
        </w:rPr>
      </w:pPr>
      <w:r w:rsidRPr="00083C2D">
        <w:rPr>
          <w:rFonts w:cs="Times New Roman"/>
          <w:b/>
          <w:sz w:val="24"/>
          <w:szCs w:val="24"/>
          <w:lang w:eastAsia="bg-BG"/>
        </w:rPr>
        <w:t xml:space="preserve">Несамоходен флот </w:t>
      </w:r>
    </w:p>
    <w:p w:rsidR="00083C2D" w:rsidRPr="00BF59C6" w:rsidRDefault="00083C2D" w:rsidP="00083C2D">
      <w:pPr>
        <w:jc w:val="both"/>
        <w:rPr>
          <w:rFonts w:cs="Times New Roman"/>
          <w:sz w:val="12"/>
          <w:szCs w:val="12"/>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Разполагаемият </w:t>
      </w:r>
      <w:r w:rsidRPr="00083C2D">
        <w:rPr>
          <w:rFonts w:cs="Times New Roman"/>
          <w:b/>
          <w:sz w:val="24"/>
          <w:szCs w:val="24"/>
          <w:lang w:eastAsia="bg-BG"/>
        </w:rPr>
        <w:t>корабен тонаж</w:t>
      </w:r>
      <w:r w:rsidRPr="00083C2D">
        <w:rPr>
          <w:rFonts w:cs="Times New Roman"/>
          <w:sz w:val="24"/>
          <w:szCs w:val="24"/>
          <w:lang w:eastAsia="bg-BG"/>
        </w:rPr>
        <w:t xml:space="preserve"> на Дружеството за 201</w:t>
      </w:r>
      <w:r w:rsidRPr="00083C2D">
        <w:rPr>
          <w:rFonts w:cs="Times New Roman"/>
          <w:sz w:val="24"/>
          <w:szCs w:val="24"/>
          <w:lang w:val="en-US" w:eastAsia="bg-BG"/>
        </w:rPr>
        <w:t>4</w:t>
      </w:r>
      <w:r w:rsidRPr="00083C2D">
        <w:rPr>
          <w:rFonts w:cs="Times New Roman"/>
          <w:sz w:val="24"/>
          <w:szCs w:val="24"/>
          <w:lang w:eastAsia="bg-BG"/>
        </w:rPr>
        <w:t xml:space="preserve"> г. средносписъчно е 1</w:t>
      </w:r>
      <w:r w:rsidRPr="00083C2D">
        <w:rPr>
          <w:rFonts w:cs="Times New Roman"/>
          <w:sz w:val="24"/>
          <w:szCs w:val="24"/>
          <w:lang w:val="en-US" w:eastAsia="bg-BG"/>
        </w:rPr>
        <w:t>34 450</w:t>
      </w:r>
      <w:r w:rsidRPr="00083C2D">
        <w:rPr>
          <w:rFonts w:cs="Times New Roman"/>
          <w:sz w:val="24"/>
          <w:szCs w:val="24"/>
          <w:lang w:eastAsia="bg-BG"/>
        </w:rPr>
        <w:t xml:space="preserve"> тона за </w:t>
      </w:r>
      <w:r w:rsidRPr="00083C2D">
        <w:rPr>
          <w:rFonts w:cs="Times New Roman"/>
          <w:sz w:val="24"/>
          <w:szCs w:val="24"/>
          <w:lang w:val="en-US" w:eastAsia="bg-BG"/>
        </w:rPr>
        <w:t>7</w:t>
      </w:r>
      <w:r w:rsidRPr="00083C2D">
        <w:rPr>
          <w:rFonts w:cs="Times New Roman"/>
          <w:sz w:val="24"/>
          <w:szCs w:val="24"/>
          <w:lang w:eastAsia="bg-BG"/>
        </w:rPr>
        <w:t>7 броя.</w:t>
      </w:r>
      <w:r w:rsidR="00BF59C6">
        <w:rPr>
          <w:rFonts w:cs="Times New Roman"/>
          <w:sz w:val="24"/>
          <w:szCs w:val="24"/>
          <w:lang w:eastAsia="bg-BG"/>
        </w:rPr>
        <w:t xml:space="preserve"> </w:t>
      </w:r>
      <w:r w:rsidRPr="00083C2D">
        <w:rPr>
          <w:rFonts w:cs="Times New Roman"/>
          <w:sz w:val="24"/>
          <w:szCs w:val="24"/>
          <w:lang w:eastAsia="bg-BG"/>
        </w:rPr>
        <w:t xml:space="preserve">Превозната дейност е осъществена средносписъчно </w:t>
      </w:r>
      <w:r w:rsidRPr="00083C2D">
        <w:rPr>
          <w:rFonts w:cs="Times New Roman"/>
          <w:color w:val="000000"/>
          <w:sz w:val="24"/>
          <w:szCs w:val="24"/>
          <w:lang w:eastAsia="bg-BG"/>
        </w:rPr>
        <w:t xml:space="preserve">със </w:t>
      </w:r>
      <w:r w:rsidRPr="00083C2D">
        <w:rPr>
          <w:rFonts w:cs="Times New Roman"/>
          <w:color w:val="000000"/>
          <w:sz w:val="24"/>
          <w:szCs w:val="24"/>
          <w:lang w:val="en-US" w:eastAsia="bg-BG"/>
        </w:rPr>
        <w:t>7</w:t>
      </w:r>
      <w:r w:rsidRPr="00083C2D">
        <w:rPr>
          <w:rFonts w:cs="Times New Roman"/>
          <w:color w:val="000000"/>
          <w:sz w:val="24"/>
          <w:szCs w:val="24"/>
          <w:lang w:eastAsia="bg-BG"/>
        </w:rPr>
        <w:t>3</w:t>
      </w:r>
      <w:r w:rsidRPr="00083C2D">
        <w:rPr>
          <w:rFonts w:cs="Times New Roman"/>
          <w:color w:val="000000"/>
          <w:sz w:val="24"/>
          <w:szCs w:val="24"/>
          <w:lang w:val="en-US" w:eastAsia="bg-BG"/>
        </w:rPr>
        <w:t xml:space="preserve"> 247</w:t>
      </w:r>
      <w:r w:rsidRPr="00083C2D">
        <w:rPr>
          <w:rFonts w:cs="Times New Roman"/>
          <w:color w:val="000000"/>
          <w:sz w:val="24"/>
          <w:szCs w:val="24"/>
          <w:lang w:eastAsia="bg-BG"/>
        </w:rPr>
        <w:t xml:space="preserve"> тона за </w:t>
      </w:r>
      <w:r w:rsidRPr="00083C2D">
        <w:rPr>
          <w:rFonts w:cs="Times New Roman"/>
          <w:color w:val="000000"/>
          <w:sz w:val="24"/>
          <w:szCs w:val="24"/>
          <w:lang w:val="en-US" w:eastAsia="bg-BG"/>
        </w:rPr>
        <w:t>41</w:t>
      </w:r>
      <w:r w:rsidRPr="00083C2D">
        <w:rPr>
          <w:rFonts w:cs="Times New Roman"/>
          <w:sz w:val="24"/>
          <w:szCs w:val="24"/>
          <w:lang w:eastAsia="bg-BG"/>
        </w:rPr>
        <w:t xml:space="preserve"> броя несамоходни съда в експлоатация. Процентът на натоварване на тонажа е </w:t>
      </w:r>
      <w:r w:rsidRPr="00083C2D">
        <w:rPr>
          <w:rFonts w:cs="Times New Roman"/>
          <w:sz w:val="24"/>
          <w:szCs w:val="24"/>
          <w:lang w:val="en-US" w:eastAsia="bg-BG"/>
        </w:rPr>
        <w:t>54</w:t>
      </w:r>
      <w:r w:rsidRPr="00083C2D">
        <w:rPr>
          <w:rFonts w:cs="Times New Roman"/>
          <w:sz w:val="24"/>
          <w:szCs w:val="24"/>
          <w:lang w:eastAsia="bg-BG"/>
        </w:rPr>
        <w:t>.</w:t>
      </w:r>
      <w:r w:rsidRPr="00083C2D">
        <w:rPr>
          <w:rFonts w:cs="Times New Roman"/>
          <w:sz w:val="24"/>
          <w:szCs w:val="24"/>
          <w:lang w:val="en-US" w:eastAsia="bg-BG"/>
        </w:rPr>
        <w:t>5</w:t>
      </w:r>
      <w:r w:rsidRPr="00083C2D">
        <w:rPr>
          <w:rFonts w:cs="Times New Roman"/>
          <w:sz w:val="24"/>
          <w:szCs w:val="24"/>
          <w:lang w:eastAsia="bg-BG"/>
        </w:rPr>
        <w:t xml:space="preserve"> % за отчетния и </w:t>
      </w:r>
      <w:r w:rsidRPr="00083C2D">
        <w:rPr>
          <w:rFonts w:cs="Times New Roman"/>
          <w:sz w:val="24"/>
          <w:szCs w:val="24"/>
          <w:lang w:val="en-US" w:eastAsia="bg-BG"/>
        </w:rPr>
        <w:t>68</w:t>
      </w:r>
      <w:r w:rsidRPr="00083C2D">
        <w:rPr>
          <w:rFonts w:cs="Times New Roman"/>
          <w:sz w:val="24"/>
          <w:szCs w:val="24"/>
          <w:lang w:eastAsia="bg-BG"/>
        </w:rPr>
        <w:t>.</w:t>
      </w:r>
      <w:r w:rsidRPr="00083C2D">
        <w:rPr>
          <w:rFonts w:cs="Times New Roman"/>
          <w:sz w:val="24"/>
          <w:szCs w:val="24"/>
          <w:lang w:val="en-US" w:eastAsia="bg-BG"/>
        </w:rPr>
        <w:t>2</w:t>
      </w:r>
      <w:r w:rsidRPr="00083C2D">
        <w:rPr>
          <w:rFonts w:cs="Times New Roman"/>
          <w:sz w:val="24"/>
          <w:szCs w:val="24"/>
          <w:lang w:eastAsia="bg-BG"/>
        </w:rPr>
        <w:t xml:space="preserve"> % за базисния период.</w:t>
      </w:r>
    </w:p>
    <w:p w:rsidR="00083C2D" w:rsidRPr="00083C2D" w:rsidRDefault="00083C2D" w:rsidP="00083C2D">
      <w:pPr>
        <w:jc w:val="both"/>
        <w:rPr>
          <w:rFonts w:cs="Times New Roman"/>
          <w:sz w:val="24"/>
          <w:szCs w:val="24"/>
          <w:lang w:eastAsia="bg-BG"/>
        </w:rPr>
      </w:pPr>
    </w:p>
    <w:p w:rsidR="00083C2D" w:rsidRPr="008626F2" w:rsidRDefault="00083C2D" w:rsidP="00DF5DBC">
      <w:pPr>
        <w:numPr>
          <w:ilvl w:val="0"/>
          <w:numId w:val="31"/>
        </w:numPr>
        <w:shd w:val="clear" w:color="auto" w:fill="FFFFFF"/>
        <w:jc w:val="both"/>
        <w:rPr>
          <w:rFonts w:cs="Times New Roman"/>
          <w:b/>
          <w:bCs/>
          <w:color w:val="000000"/>
          <w:sz w:val="24"/>
          <w:szCs w:val="24"/>
          <w:lang w:eastAsia="bg-BG"/>
        </w:rPr>
      </w:pPr>
      <w:r w:rsidRPr="008626F2">
        <w:rPr>
          <w:rFonts w:cs="Times New Roman"/>
          <w:b/>
          <w:bCs/>
          <w:color w:val="000000"/>
          <w:sz w:val="24"/>
          <w:szCs w:val="24"/>
          <w:lang w:eastAsia="bg-BG"/>
        </w:rPr>
        <w:t xml:space="preserve">Информация относно приходите, разпределени по отделните категории дейности, вътрешни и външни пазари, както и информация за предоставянето на услуги с определена степен на зависимост по отношение на всеки отделен клиент, като, в случай че относителният дял на някои от тях надхвърля 10 на сто от разходите или приходите от продажби, се предоставя информация за всяко лице поотделно, за неговия дял в продажбите или покупките и връзките му с емитента. </w:t>
      </w:r>
    </w:p>
    <w:p w:rsidR="00083C2D" w:rsidRPr="00083C2D" w:rsidRDefault="00083C2D" w:rsidP="00083C2D">
      <w:pPr>
        <w:jc w:val="both"/>
        <w:rPr>
          <w:rFonts w:cs="Times New Roman"/>
          <w:b/>
          <w:color w:val="000000"/>
          <w:sz w:val="24"/>
          <w:szCs w:val="24"/>
          <w:lang w:eastAsia="bg-BG"/>
        </w:rPr>
      </w:pPr>
    </w:p>
    <w:p w:rsidR="00083C2D" w:rsidRPr="00083C2D" w:rsidRDefault="00083C2D" w:rsidP="00DF5DBC">
      <w:pPr>
        <w:numPr>
          <w:ilvl w:val="0"/>
          <w:numId w:val="40"/>
        </w:numPr>
        <w:tabs>
          <w:tab w:val="left" w:pos="851"/>
        </w:tabs>
        <w:ind w:hanging="294"/>
        <w:jc w:val="both"/>
        <w:rPr>
          <w:rFonts w:cs="Times New Roman"/>
          <w:color w:val="000000"/>
          <w:sz w:val="24"/>
          <w:szCs w:val="24"/>
          <w:lang w:eastAsia="bg-BG"/>
        </w:rPr>
      </w:pPr>
      <w:r w:rsidRPr="00083C2D">
        <w:rPr>
          <w:rFonts w:cs="Times New Roman"/>
          <w:b/>
          <w:color w:val="000000"/>
          <w:sz w:val="24"/>
          <w:szCs w:val="24"/>
          <w:lang w:eastAsia="bg-BG"/>
        </w:rPr>
        <w:t xml:space="preserve"> Финансови показатели</w:t>
      </w:r>
    </w:p>
    <w:p w:rsidR="00083C2D" w:rsidRPr="00083C2D" w:rsidRDefault="00083C2D" w:rsidP="00083C2D">
      <w:pPr>
        <w:jc w:val="both"/>
        <w:rPr>
          <w:rFonts w:cs="Times New Roman"/>
          <w:sz w:val="8"/>
          <w:szCs w:val="8"/>
          <w:u w:val="single"/>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color w:val="000000"/>
          <w:sz w:val="24"/>
          <w:szCs w:val="24"/>
          <w:lang w:eastAsia="bg-BG"/>
        </w:rPr>
        <w:t xml:space="preserve">Финансовият резултат </w:t>
      </w:r>
      <w:r w:rsidRPr="00083C2D">
        <w:rPr>
          <w:rFonts w:cs="Times New Roman"/>
          <w:sz w:val="24"/>
          <w:szCs w:val="24"/>
          <w:lang w:eastAsia="bg-BG"/>
        </w:rPr>
        <w:t>на Дружеството за отчетната 201</w:t>
      </w:r>
      <w:r w:rsidRPr="00083C2D">
        <w:rPr>
          <w:rFonts w:cs="Times New Roman"/>
          <w:sz w:val="24"/>
          <w:szCs w:val="24"/>
          <w:lang w:val="en-US" w:eastAsia="bg-BG"/>
        </w:rPr>
        <w:t>4</w:t>
      </w:r>
      <w:r w:rsidRPr="00083C2D">
        <w:rPr>
          <w:rFonts w:cs="Times New Roman"/>
          <w:sz w:val="24"/>
          <w:szCs w:val="24"/>
          <w:lang w:eastAsia="bg-BG"/>
        </w:rPr>
        <w:t xml:space="preserve"> г. е </w:t>
      </w:r>
      <w:r w:rsidRPr="00083C2D">
        <w:rPr>
          <w:rFonts w:cs="Times New Roman"/>
          <w:bCs/>
          <w:sz w:val="24"/>
          <w:szCs w:val="24"/>
          <w:lang w:eastAsia="bg-BG"/>
        </w:rPr>
        <w:t>печалба</w:t>
      </w:r>
      <w:r w:rsidRPr="00083C2D">
        <w:rPr>
          <w:rFonts w:cs="Times New Roman"/>
          <w:sz w:val="24"/>
          <w:szCs w:val="24"/>
          <w:lang w:eastAsia="bg-BG"/>
        </w:rPr>
        <w:t xml:space="preserve"> преди облагане с данък в размер на </w:t>
      </w:r>
      <w:r w:rsidRPr="00083C2D">
        <w:rPr>
          <w:rFonts w:cs="Times New Roman"/>
          <w:sz w:val="24"/>
          <w:szCs w:val="24"/>
          <w:lang w:val="en-US" w:eastAsia="bg-BG"/>
        </w:rPr>
        <w:t>2</w:t>
      </w:r>
      <w:r w:rsidRPr="00083C2D">
        <w:rPr>
          <w:rFonts w:cs="Times New Roman"/>
          <w:sz w:val="24"/>
          <w:szCs w:val="24"/>
          <w:lang w:eastAsia="bg-BG"/>
        </w:rPr>
        <w:t xml:space="preserve"> </w:t>
      </w:r>
      <w:r w:rsidRPr="00083C2D">
        <w:rPr>
          <w:rFonts w:cs="Times New Roman"/>
          <w:sz w:val="24"/>
          <w:szCs w:val="24"/>
          <w:lang w:val="en-US" w:eastAsia="bg-BG"/>
        </w:rPr>
        <w:t>0</w:t>
      </w:r>
      <w:r w:rsidRPr="00083C2D">
        <w:rPr>
          <w:rFonts w:cs="Times New Roman"/>
          <w:sz w:val="24"/>
          <w:szCs w:val="24"/>
          <w:lang w:eastAsia="bg-BG"/>
        </w:rPr>
        <w:t>30 хил. лв. (201</w:t>
      </w:r>
      <w:r w:rsidRPr="00083C2D">
        <w:rPr>
          <w:rFonts w:cs="Times New Roman"/>
          <w:sz w:val="24"/>
          <w:szCs w:val="24"/>
          <w:lang w:val="en-US" w:eastAsia="bg-BG"/>
        </w:rPr>
        <w:t>3</w:t>
      </w:r>
      <w:r w:rsidRPr="00083C2D">
        <w:rPr>
          <w:rFonts w:cs="Times New Roman"/>
          <w:sz w:val="24"/>
          <w:szCs w:val="24"/>
          <w:lang w:eastAsia="bg-BG"/>
        </w:rPr>
        <w:t xml:space="preserve"> г.: </w:t>
      </w:r>
      <w:r w:rsidRPr="00083C2D">
        <w:rPr>
          <w:rFonts w:cs="Times New Roman"/>
          <w:sz w:val="24"/>
          <w:szCs w:val="24"/>
          <w:lang w:val="en-US" w:eastAsia="bg-BG"/>
        </w:rPr>
        <w:t>1</w:t>
      </w:r>
      <w:r w:rsidRPr="00083C2D">
        <w:rPr>
          <w:rFonts w:cs="Times New Roman"/>
          <w:sz w:val="24"/>
          <w:szCs w:val="24"/>
          <w:lang w:eastAsia="bg-BG"/>
        </w:rPr>
        <w:t xml:space="preserve"> </w:t>
      </w:r>
      <w:r w:rsidRPr="00083C2D">
        <w:rPr>
          <w:rFonts w:cs="Times New Roman"/>
          <w:sz w:val="24"/>
          <w:szCs w:val="24"/>
          <w:lang w:val="en-US" w:eastAsia="bg-BG"/>
        </w:rPr>
        <w:t>459</w:t>
      </w:r>
      <w:r w:rsidRPr="00083C2D">
        <w:rPr>
          <w:rFonts w:cs="Times New Roman"/>
          <w:sz w:val="24"/>
          <w:szCs w:val="24"/>
          <w:lang w:eastAsia="bg-BG"/>
        </w:rPr>
        <w:t xml:space="preserve"> хил. лв.).</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shd w:val="clear" w:color="auto" w:fill="FFFFFF"/>
        <w:jc w:val="both"/>
        <w:rPr>
          <w:rFonts w:cs="Times New Roman"/>
          <w:bCs/>
          <w:color w:val="000000"/>
          <w:sz w:val="24"/>
          <w:szCs w:val="24"/>
          <w:u w:val="single"/>
          <w:lang w:eastAsia="bg-BG"/>
        </w:rPr>
      </w:pPr>
      <w:r w:rsidRPr="00083C2D">
        <w:rPr>
          <w:rFonts w:cs="Times New Roman"/>
          <w:bCs/>
          <w:sz w:val="24"/>
          <w:szCs w:val="24"/>
          <w:lang w:eastAsia="bg-BG"/>
        </w:rPr>
        <w:t>Нетната печалба след данъци за 201</w:t>
      </w:r>
      <w:r w:rsidRPr="00083C2D">
        <w:rPr>
          <w:rFonts w:cs="Times New Roman"/>
          <w:bCs/>
          <w:sz w:val="24"/>
          <w:szCs w:val="24"/>
          <w:lang w:val="en-US" w:eastAsia="bg-BG"/>
        </w:rPr>
        <w:t>4</w:t>
      </w:r>
      <w:r w:rsidRPr="00083C2D">
        <w:rPr>
          <w:rFonts w:cs="Times New Roman"/>
          <w:bCs/>
          <w:sz w:val="24"/>
          <w:szCs w:val="24"/>
          <w:lang w:eastAsia="bg-BG"/>
        </w:rPr>
        <w:t xml:space="preserve"> г. възлиза на </w:t>
      </w:r>
      <w:r w:rsidRPr="00083C2D">
        <w:rPr>
          <w:rFonts w:cs="Times New Roman"/>
          <w:bCs/>
          <w:sz w:val="24"/>
          <w:szCs w:val="24"/>
          <w:lang w:val="en-US" w:eastAsia="bg-BG"/>
        </w:rPr>
        <w:t>1</w:t>
      </w:r>
      <w:r w:rsidRPr="00083C2D">
        <w:rPr>
          <w:rFonts w:cs="Times New Roman"/>
          <w:bCs/>
          <w:sz w:val="24"/>
          <w:szCs w:val="24"/>
          <w:lang w:eastAsia="bg-BG"/>
        </w:rPr>
        <w:t xml:space="preserve"> </w:t>
      </w:r>
      <w:r w:rsidRPr="00083C2D">
        <w:rPr>
          <w:rFonts w:cs="Times New Roman"/>
          <w:bCs/>
          <w:sz w:val="24"/>
          <w:szCs w:val="24"/>
          <w:lang w:val="en-US" w:eastAsia="bg-BG"/>
        </w:rPr>
        <w:t>86</w:t>
      </w:r>
      <w:r w:rsidRPr="00083C2D">
        <w:rPr>
          <w:rFonts w:cs="Times New Roman"/>
          <w:bCs/>
          <w:sz w:val="24"/>
          <w:szCs w:val="24"/>
          <w:lang w:eastAsia="bg-BG"/>
        </w:rPr>
        <w:t xml:space="preserve">7 хил. лв. </w:t>
      </w:r>
      <w:r w:rsidRPr="00083C2D">
        <w:rPr>
          <w:rFonts w:cs="Times New Roman"/>
          <w:sz w:val="24"/>
          <w:szCs w:val="24"/>
          <w:lang w:eastAsia="bg-BG"/>
        </w:rPr>
        <w:t>(201</w:t>
      </w:r>
      <w:r w:rsidRPr="00083C2D">
        <w:rPr>
          <w:rFonts w:cs="Times New Roman"/>
          <w:sz w:val="24"/>
          <w:szCs w:val="24"/>
          <w:lang w:val="en-US" w:eastAsia="bg-BG"/>
        </w:rPr>
        <w:t>3</w:t>
      </w:r>
      <w:r w:rsidRPr="00083C2D">
        <w:rPr>
          <w:rFonts w:cs="Times New Roman"/>
          <w:color w:val="000000"/>
          <w:sz w:val="24"/>
          <w:szCs w:val="24"/>
          <w:lang w:eastAsia="bg-BG"/>
        </w:rPr>
        <w:t xml:space="preserve"> г.: </w:t>
      </w:r>
      <w:r w:rsidRPr="00083C2D">
        <w:rPr>
          <w:rFonts w:cs="Times New Roman"/>
          <w:color w:val="000000"/>
          <w:sz w:val="24"/>
          <w:szCs w:val="24"/>
          <w:lang w:val="en-US" w:eastAsia="bg-BG"/>
        </w:rPr>
        <w:t>1</w:t>
      </w:r>
      <w:r w:rsidRPr="00083C2D">
        <w:rPr>
          <w:rFonts w:cs="Times New Roman"/>
          <w:color w:val="000000"/>
          <w:sz w:val="24"/>
          <w:szCs w:val="24"/>
          <w:lang w:eastAsia="bg-BG"/>
        </w:rPr>
        <w:t xml:space="preserve"> </w:t>
      </w:r>
      <w:r w:rsidRPr="00083C2D">
        <w:rPr>
          <w:rFonts w:cs="Times New Roman"/>
          <w:color w:val="000000"/>
          <w:sz w:val="24"/>
          <w:szCs w:val="24"/>
          <w:lang w:val="en-US" w:eastAsia="bg-BG"/>
        </w:rPr>
        <w:t>361</w:t>
      </w:r>
      <w:r w:rsidRPr="00083C2D">
        <w:rPr>
          <w:rFonts w:cs="Times New Roman"/>
          <w:color w:val="000000"/>
          <w:sz w:val="24"/>
          <w:szCs w:val="24"/>
          <w:lang w:eastAsia="bg-BG"/>
        </w:rPr>
        <w:t xml:space="preserve"> хил. лв.).</w:t>
      </w:r>
    </w:p>
    <w:p w:rsidR="00083C2D" w:rsidRPr="00083C2D" w:rsidRDefault="00083C2D" w:rsidP="00083C2D">
      <w:pPr>
        <w:jc w:val="both"/>
        <w:rPr>
          <w:rFonts w:eastAsia="SimSun" w:cs="Times New Roman"/>
          <w:sz w:val="24"/>
          <w:szCs w:val="24"/>
          <w:lang w:eastAsia="zh-CN"/>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5"/>
        <w:gridCol w:w="1418"/>
        <w:gridCol w:w="1559"/>
      </w:tblGrid>
      <w:tr w:rsidR="00083C2D" w:rsidRPr="00083C2D" w:rsidTr="00083C2D">
        <w:trPr>
          <w:jc w:val="center"/>
        </w:trPr>
        <w:tc>
          <w:tcPr>
            <w:tcW w:w="4928" w:type="dxa"/>
            <w:shd w:val="clear" w:color="auto" w:fill="E6E6E6"/>
          </w:tcPr>
          <w:p w:rsidR="00083C2D" w:rsidRPr="00083C2D" w:rsidRDefault="00083C2D" w:rsidP="00083C2D">
            <w:pPr>
              <w:jc w:val="center"/>
              <w:rPr>
                <w:rFonts w:cs="Times New Roman"/>
                <w:b/>
                <w:sz w:val="24"/>
                <w:szCs w:val="24"/>
                <w:lang w:eastAsia="bg-BG"/>
              </w:rPr>
            </w:pPr>
            <w:r w:rsidRPr="00083C2D">
              <w:rPr>
                <w:rFonts w:cs="Times New Roman"/>
                <w:b/>
                <w:sz w:val="24"/>
                <w:szCs w:val="24"/>
                <w:lang w:eastAsia="bg-BG"/>
              </w:rPr>
              <w:t>Финансови и оперативни</w:t>
            </w:r>
          </w:p>
          <w:p w:rsidR="00083C2D" w:rsidRPr="00083C2D" w:rsidRDefault="00083C2D" w:rsidP="00083C2D">
            <w:pPr>
              <w:jc w:val="center"/>
              <w:rPr>
                <w:rFonts w:cs="Times New Roman"/>
                <w:b/>
                <w:sz w:val="24"/>
                <w:szCs w:val="24"/>
                <w:lang w:eastAsia="bg-BG"/>
              </w:rPr>
            </w:pPr>
            <w:r w:rsidRPr="00083C2D">
              <w:rPr>
                <w:rFonts w:cs="Times New Roman"/>
                <w:b/>
                <w:sz w:val="24"/>
                <w:szCs w:val="24"/>
                <w:lang w:eastAsia="bg-BG"/>
              </w:rPr>
              <w:t>показатели</w:t>
            </w:r>
          </w:p>
        </w:tc>
        <w:tc>
          <w:tcPr>
            <w:tcW w:w="1275"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2014</w:t>
            </w:r>
          </w:p>
        </w:tc>
        <w:tc>
          <w:tcPr>
            <w:tcW w:w="1418"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2013</w:t>
            </w:r>
          </w:p>
        </w:tc>
        <w:tc>
          <w:tcPr>
            <w:tcW w:w="1559" w:type="dxa"/>
            <w:shd w:val="clear" w:color="auto" w:fill="E6E6E6"/>
          </w:tcPr>
          <w:p w:rsidR="00083C2D" w:rsidRPr="00083C2D" w:rsidRDefault="00083C2D" w:rsidP="00083C2D">
            <w:pPr>
              <w:jc w:val="center"/>
              <w:rPr>
                <w:rFonts w:cs="Times New Roman"/>
                <w:b/>
                <w:szCs w:val="22"/>
                <w:lang w:eastAsia="bg-BG"/>
              </w:rPr>
            </w:pPr>
            <w:r w:rsidRPr="00083C2D">
              <w:rPr>
                <w:rFonts w:cs="Times New Roman"/>
                <w:b/>
                <w:szCs w:val="22"/>
                <w:lang w:eastAsia="bg-BG"/>
              </w:rPr>
              <w:t>Увеличение/</w:t>
            </w:r>
          </w:p>
          <w:p w:rsidR="00083C2D" w:rsidRPr="00083C2D" w:rsidRDefault="00083C2D" w:rsidP="00083C2D">
            <w:pPr>
              <w:jc w:val="center"/>
              <w:rPr>
                <w:rFonts w:cs="Times New Roman"/>
                <w:b/>
                <w:szCs w:val="22"/>
                <w:lang w:eastAsia="bg-BG"/>
              </w:rPr>
            </w:pPr>
            <w:r w:rsidRPr="00083C2D">
              <w:rPr>
                <w:rFonts w:cs="Times New Roman"/>
                <w:b/>
                <w:szCs w:val="22"/>
                <w:lang w:eastAsia="bg-BG"/>
              </w:rPr>
              <w:t xml:space="preserve">(Намаление) </w:t>
            </w:r>
          </w:p>
        </w:tc>
      </w:tr>
      <w:tr w:rsidR="00083C2D" w:rsidRPr="00083C2D" w:rsidTr="00083C2D">
        <w:trPr>
          <w:jc w:val="center"/>
        </w:trPr>
        <w:tc>
          <w:tcPr>
            <w:tcW w:w="4928" w:type="dxa"/>
            <w:shd w:val="clear" w:color="auto" w:fill="E6E6E6"/>
          </w:tcPr>
          <w:p w:rsidR="00083C2D" w:rsidRPr="00083C2D" w:rsidRDefault="00083C2D" w:rsidP="00083C2D">
            <w:pPr>
              <w:jc w:val="right"/>
              <w:rPr>
                <w:rFonts w:cs="Times New Roman"/>
                <w:b/>
                <w:sz w:val="24"/>
                <w:szCs w:val="24"/>
                <w:lang w:eastAsia="bg-BG"/>
              </w:rPr>
            </w:pPr>
          </w:p>
        </w:tc>
        <w:tc>
          <w:tcPr>
            <w:tcW w:w="1275"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`000 лв.</w:t>
            </w:r>
          </w:p>
        </w:tc>
        <w:tc>
          <w:tcPr>
            <w:tcW w:w="1418"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`000 лв.</w:t>
            </w:r>
          </w:p>
        </w:tc>
        <w:tc>
          <w:tcPr>
            <w:tcW w:w="1559"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w:t>
            </w:r>
          </w:p>
        </w:tc>
      </w:tr>
      <w:tr w:rsidR="00083C2D" w:rsidRPr="00083C2D" w:rsidTr="00083C2D">
        <w:trPr>
          <w:jc w:val="center"/>
        </w:trPr>
        <w:tc>
          <w:tcPr>
            <w:tcW w:w="4928" w:type="dxa"/>
          </w:tcPr>
          <w:p w:rsidR="00083C2D" w:rsidRPr="00083C2D" w:rsidRDefault="00083C2D" w:rsidP="00083C2D">
            <w:pPr>
              <w:rPr>
                <w:rFonts w:cs="Times New Roman"/>
                <w:sz w:val="24"/>
                <w:szCs w:val="24"/>
                <w:lang w:eastAsia="bg-BG"/>
              </w:rPr>
            </w:pPr>
            <w:r w:rsidRPr="00083C2D">
              <w:rPr>
                <w:rFonts w:cs="Times New Roman"/>
                <w:sz w:val="24"/>
                <w:szCs w:val="24"/>
                <w:lang w:eastAsia="bg-BG"/>
              </w:rPr>
              <w:t>Печалба преди лихви и данъци (EBIT)</w:t>
            </w:r>
          </w:p>
        </w:tc>
        <w:tc>
          <w:tcPr>
            <w:tcW w:w="1275"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2</w:t>
            </w:r>
            <w:r w:rsidRPr="00083C2D">
              <w:rPr>
                <w:rFonts w:cs="Times New Roman"/>
                <w:sz w:val="24"/>
                <w:szCs w:val="24"/>
                <w:lang w:val="en-US" w:eastAsia="bg-BG"/>
              </w:rPr>
              <w:t xml:space="preserve"> </w:t>
            </w:r>
            <w:r w:rsidRPr="00083C2D">
              <w:rPr>
                <w:rFonts w:cs="Times New Roman"/>
                <w:sz w:val="24"/>
                <w:szCs w:val="24"/>
                <w:lang w:eastAsia="bg-BG"/>
              </w:rPr>
              <w:t xml:space="preserve"> 205</w:t>
            </w:r>
          </w:p>
        </w:tc>
        <w:tc>
          <w:tcPr>
            <w:tcW w:w="141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1 702</w:t>
            </w:r>
          </w:p>
        </w:tc>
        <w:tc>
          <w:tcPr>
            <w:tcW w:w="1559"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29</w:t>
            </w:r>
            <w:r w:rsidRPr="00083C2D">
              <w:rPr>
                <w:rFonts w:cs="Times New Roman"/>
                <w:sz w:val="24"/>
                <w:szCs w:val="24"/>
                <w:lang w:val="en-US" w:eastAsia="bg-BG"/>
              </w:rPr>
              <w:t>.6</w:t>
            </w:r>
          </w:p>
        </w:tc>
      </w:tr>
      <w:tr w:rsidR="00083C2D" w:rsidRPr="00083C2D" w:rsidTr="00083C2D">
        <w:trPr>
          <w:jc w:val="center"/>
        </w:trPr>
        <w:tc>
          <w:tcPr>
            <w:tcW w:w="4928" w:type="dxa"/>
          </w:tcPr>
          <w:p w:rsidR="00083C2D" w:rsidRPr="00083C2D" w:rsidRDefault="00083C2D" w:rsidP="00083C2D">
            <w:pPr>
              <w:rPr>
                <w:rFonts w:cs="Times New Roman"/>
                <w:sz w:val="24"/>
                <w:szCs w:val="24"/>
                <w:lang w:eastAsia="bg-BG"/>
              </w:rPr>
            </w:pPr>
            <w:r w:rsidRPr="00083C2D">
              <w:rPr>
                <w:rFonts w:cs="Times New Roman"/>
                <w:sz w:val="24"/>
                <w:szCs w:val="24"/>
                <w:lang w:eastAsia="bg-BG"/>
              </w:rPr>
              <w:t>Печалба преди данъци</w:t>
            </w:r>
          </w:p>
        </w:tc>
        <w:tc>
          <w:tcPr>
            <w:tcW w:w="127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2 030</w:t>
            </w:r>
          </w:p>
        </w:tc>
        <w:tc>
          <w:tcPr>
            <w:tcW w:w="141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1 4</w:t>
            </w:r>
            <w:r w:rsidRPr="00083C2D">
              <w:rPr>
                <w:rFonts w:cs="Times New Roman"/>
                <w:sz w:val="24"/>
                <w:szCs w:val="24"/>
                <w:lang w:val="en-US" w:eastAsia="bg-BG"/>
              </w:rPr>
              <w:t>59</w:t>
            </w:r>
          </w:p>
        </w:tc>
        <w:tc>
          <w:tcPr>
            <w:tcW w:w="1559"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39.1</w:t>
            </w:r>
          </w:p>
        </w:tc>
      </w:tr>
      <w:tr w:rsidR="00083C2D" w:rsidRPr="00083C2D" w:rsidTr="00083C2D">
        <w:trPr>
          <w:jc w:val="center"/>
        </w:trPr>
        <w:tc>
          <w:tcPr>
            <w:tcW w:w="4928" w:type="dxa"/>
          </w:tcPr>
          <w:p w:rsidR="00083C2D" w:rsidRPr="00083C2D" w:rsidRDefault="00083C2D" w:rsidP="00083C2D">
            <w:pPr>
              <w:rPr>
                <w:rFonts w:cs="Times New Roman"/>
                <w:sz w:val="24"/>
                <w:szCs w:val="24"/>
                <w:lang w:eastAsia="bg-BG"/>
              </w:rPr>
            </w:pPr>
            <w:r w:rsidRPr="00083C2D">
              <w:rPr>
                <w:rFonts w:cs="Times New Roman"/>
                <w:sz w:val="24"/>
                <w:szCs w:val="24"/>
                <w:lang w:eastAsia="bg-BG"/>
              </w:rPr>
              <w:t>Нетна печалба</w:t>
            </w:r>
          </w:p>
        </w:tc>
        <w:tc>
          <w:tcPr>
            <w:tcW w:w="127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1 867</w:t>
            </w:r>
          </w:p>
        </w:tc>
        <w:tc>
          <w:tcPr>
            <w:tcW w:w="141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 xml:space="preserve">1 </w:t>
            </w:r>
            <w:r w:rsidRPr="00083C2D">
              <w:rPr>
                <w:rFonts w:cs="Times New Roman"/>
                <w:sz w:val="24"/>
                <w:szCs w:val="24"/>
                <w:lang w:val="en-US" w:eastAsia="bg-BG"/>
              </w:rPr>
              <w:t>361</w:t>
            </w:r>
          </w:p>
        </w:tc>
        <w:tc>
          <w:tcPr>
            <w:tcW w:w="1559"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37.2</w:t>
            </w:r>
          </w:p>
        </w:tc>
      </w:tr>
      <w:tr w:rsidR="00083C2D" w:rsidRPr="00083C2D" w:rsidTr="00083C2D">
        <w:trPr>
          <w:jc w:val="center"/>
        </w:trPr>
        <w:tc>
          <w:tcPr>
            <w:tcW w:w="4928" w:type="dxa"/>
            <w:vMerge w:val="restart"/>
            <w:shd w:val="clear" w:color="auto" w:fill="E6E6E6"/>
          </w:tcPr>
          <w:p w:rsidR="00083C2D" w:rsidRPr="00083C2D" w:rsidRDefault="00083C2D" w:rsidP="00083C2D">
            <w:pPr>
              <w:rPr>
                <w:rFonts w:cs="Times New Roman"/>
                <w:sz w:val="24"/>
                <w:szCs w:val="24"/>
                <w:lang w:eastAsia="bg-BG"/>
              </w:rPr>
            </w:pPr>
          </w:p>
        </w:tc>
        <w:tc>
          <w:tcPr>
            <w:tcW w:w="1275"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2014</w:t>
            </w:r>
          </w:p>
        </w:tc>
        <w:tc>
          <w:tcPr>
            <w:tcW w:w="1418"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2013</w:t>
            </w:r>
          </w:p>
        </w:tc>
        <w:tc>
          <w:tcPr>
            <w:tcW w:w="1559" w:type="dxa"/>
            <w:shd w:val="clear" w:color="auto" w:fill="E6E6E6"/>
          </w:tcPr>
          <w:p w:rsidR="00083C2D" w:rsidRPr="00083C2D" w:rsidRDefault="00083C2D" w:rsidP="00083C2D">
            <w:pPr>
              <w:jc w:val="center"/>
              <w:rPr>
                <w:rFonts w:cs="Times New Roman"/>
                <w:b/>
                <w:szCs w:val="22"/>
                <w:lang w:eastAsia="bg-BG"/>
              </w:rPr>
            </w:pPr>
            <w:r w:rsidRPr="00083C2D">
              <w:rPr>
                <w:rFonts w:cs="Times New Roman"/>
                <w:b/>
                <w:szCs w:val="22"/>
                <w:lang w:eastAsia="bg-BG"/>
              </w:rPr>
              <w:t>Увеличение</w:t>
            </w:r>
            <w:r w:rsidR="00B931DF">
              <w:rPr>
                <w:rFonts w:cs="Times New Roman"/>
                <w:b/>
                <w:szCs w:val="22"/>
                <w:lang w:eastAsia="bg-BG"/>
              </w:rPr>
              <w:t>/</w:t>
            </w:r>
          </w:p>
          <w:p w:rsidR="00083C2D" w:rsidRPr="00083C2D" w:rsidRDefault="00B931DF" w:rsidP="00083C2D">
            <w:pPr>
              <w:jc w:val="center"/>
              <w:rPr>
                <w:rFonts w:cs="Times New Roman"/>
                <w:b/>
                <w:szCs w:val="22"/>
                <w:lang w:eastAsia="bg-BG"/>
              </w:rPr>
            </w:pPr>
            <w:r>
              <w:rPr>
                <w:rFonts w:cs="Times New Roman"/>
                <w:b/>
                <w:szCs w:val="22"/>
                <w:lang w:eastAsia="bg-BG"/>
              </w:rPr>
              <w:t>(</w:t>
            </w:r>
            <w:r w:rsidR="00083C2D" w:rsidRPr="00083C2D">
              <w:rPr>
                <w:rFonts w:cs="Times New Roman"/>
                <w:b/>
                <w:szCs w:val="22"/>
                <w:lang w:eastAsia="bg-BG"/>
              </w:rPr>
              <w:t>Намаление</w:t>
            </w:r>
            <w:r>
              <w:rPr>
                <w:rFonts w:cs="Times New Roman"/>
                <w:b/>
                <w:szCs w:val="22"/>
                <w:lang w:eastAsia="bg-BG"/>
              </w:rPr>
              <w:t>)</w:t>
            </w:r>
          </w:p>
        </w:tc>
      </w:tr>
      <w:tr w:rsidR="00083C2D" w:rsidRPr="00083C2D" w:rsidTr="00083C2D">
        <w:trPr>
          <w:jc w:val="center"/>
        </w:trPr>
        <w:tc>
          <w:tcPr>
            <w:tcW w:w="4928" w:type="dxa"/>
            <w:vMerge/>
            <w:shd w:val="clear" w:color="auto" w:fill="E6E6E6"/>
          </w:tcPr>
          <w:p w:rsidR="00083C2D" w:rsidRPr="00083C2D" w:rsidRDefault="00083C2D" w:rsidP="00083C2D">
            <w:pPr>
              <w:rPr>
                <w:rFonts w:cs="Times New Roman"/>
                <w:sz w:val="24"/>
                <w:szCs w:val="24"/>
                <w:lang w:eastAsia="bg-BG"/>
              </w:rPr>
            </w:pPr>
          </w:p>
        </w:tc>
        <w:tc>
          <w:tcPr>
            <w:tcW w:w="1275"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`000 лв.</w:t>
            </w:r>
          </w:p>
        </w:tc>
        <w:tc>
          <w:tcPr>
            <w:tcW w:w="1418"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`000 лв.</w:t>
            </w:r>
          </w:p>
        </w:tc>
        <w:tc>
          <w:tcPr>
            <w:tcW w:w="1559" w:type="dxa"/>
            <w:shd w:val="clear" w:color="auto" w:fill="E6E6E6"/>
          </w:tcPr>
          <w:p w:rsidR="00083C2D" w:rsidRPr="00083C2D" w:rsidRDefault="00083C2D" w:rsidP="00083C2D">
            <w:pPr>
              <w:jc w:val="right"/>
              <w:rPr>
                <w:rFonts w:cs="Times New Roman"/>
                <w:b/>
                <w:szCs w:val="22"/>
                <w:lang w:eastAsia="bg-BG"/>
              </w:rPr>
            </w:pPr>
            <w:r w:rsidRPr="00083C2D">
              <w:rPr>
                <w:rFonts w:cs="Times New Roman"/>
                <w:b/>
                <w:szCs w:val="22"/>
                <w:lang w:eastAsia="bg-BG"/>
              </w:rPr>
              <w:t>%</w:t>
            </w:r>
          </w:p>
        </w:tc>
      </w:tr>
      <w:tr w:rsidR="00083C2D" w:rsidRPr="00083C2D" w:rsidTr="00083C2D">
        <w:trPr>
          <w:jc w:val="center"/>
        </w:trPr>
        <w:tc>
          <w:tcPr>
            <w:tcW w:w="4928" w:type="dxa"/>
          </w:tcPr>
          <w:p w:rsidR="00083C2D" w:rsidRPr="00083C2D" w:rsidRDefault="00083C2D" w:rsidP="00083C2D">
            <w:pPr>
              <w:rPr>
                <w:rFonts w:cs="Times New Roman"/>
                <w:sz w:val="24"/>
                <w:szCs w:val="24"/>
                <w:lang w:eastAsia="bg-BG"/>
              </w:rPr>
            </w:pPr>
            <w:r w:rsidRPr="00083C2D">
              <w:rPr>
                <w:rFonts w:cs="Times New Roman"/>
                <w:sz w:val="24"/>
                <w:szCs w:val="24"/>
                <w:lang w:eastAsia="bg-BG"/>
              </w:rPr>
              <w:t>Текущи активи</w:t>
            </w:r>
          </w:p>
        </w:tc>
        <w:tc>
          <w:tcPr>
            <w:tcW w:w="1275"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3 536</w:t>
            </w:r>
          </w:p>
        </w:tc>
        <w:tc>
          <w:tcPr>
            <w:tcW w:w="1418"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2 929</w:t>
            </w:r>
          </w:p>
        </w:tc>
        <w:tc>
          <w:tcPr>
            <w:tcW w:w="1559"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20.7</w:t>
            </w:r>
          </w:p>
        </w:tc>
      </w:tr>
      <w:tr w:rsidR="00083C2D" w:rsidRPr="00083C2D" w:rsidTr="00083C2D">
        <w:trPr>
          <w:jc w:val="center"/>
        </w:trPr>
        <w:tc>
          <w:tcPr>
            <w:tcW w:w="4928" w:type="dxa"/>
          </w:tcPr>
          <w:p w:rsidR="00083C2D" w:rsidRPr="00083C2D" w:rsidRDefault="00083C2D" w:rsidP="00083C2D">
            <w:pPr>
              <w:rPr>
                <w:rFonts w:cs="Times New Roman"/>
                <w:sz w:val="24"/>
                <w:szCs w:val="24"/>
                <w:lang w:eastAsia="bg-BG"/>
              </w:rPr>
            </w:pPr>
            <w:r w:rsidRPr="00083C2D">
              <w:rPr>
                <w:rFonts w:cs="Times New Roman"/>
                <w:sz w:val="24"/>
                <w:szCs w:val="24"/>
                <w:lang w:eastAsia="bg-BG"/>
              </w:rPr>
              <w:t>Текущи пасиви</w:t>
            </w:r>
          </w:p>
        </w:tc>
        <w:tc>
          <w:tcPr>
            <w:tcW w:w="1275"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12 938</w:t>
            </w:r>
          </w:p>
        </w:tc>
        <w:tc>
          <w:tcPr>
            <w:tcW w:w="141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 xml:space="preserve">15 </w:t>
            </w:r>
            <w:r w:rsidRPr="00083C2D">
              <w:rPr>
                <w:rFonts w:cs="Times New Roman"/>
                <w:sz w:val="24"/>
                <w:szCs w:val="24"/>
                <w:lang w:val="en-US" w:eastAsia="bg-BG"/>
              </w:rPr>
              <w:t>025</w:t>
            </w:r>
          </w:p>
        </w:tc>
        <w:tc>
          <w:tcPr>
            <w:tcW w:w="1559"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(13.9)</w:t>
            </w:r>
          </w:p>
        </w:tc>
      </w:tr>
      <w:tr w:rsidR="00083C2D" w:rsidRPr="00083C2D" w:rsidTr="00083C2D">
        <w:trPr>
          <w:jc w:val="center"/>
        </w:trPr>
        <w:tc>
          <w:tcPr>
            <w:tcW w:w="4928" w:type="dxa"/>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Оборотен капитал</w:t>
            </w:r>
          </w:p>
        </w:tc>
        <w:tc>
          <w:tcPr>
            <w:tcW w:w="1275"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(9 402)</w:t>
            </w:r>
          </w:p>
        </w:tc>
        <w:tc>
          <w:tcPr>
            <w:tcW w:w="141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(12 0</w:t>
            </w:r>
            <w:r w:rsidRPr="00083C2D">
              <w:rPr>
                <w:rFonts w:cs="Times New Roman"/>
                <w:sz w:val="24"/>
                <w:szCs w:val="24"/>
                <w:lang w:val="en-US" w:eastAsia="bg-BG"/>
              </w:rPr>
              <w:t>96</w:t>
            </w:r>
            <w:r w:rsidRPr="00083C2D">
              <w:rPr>
                <w:rFonts w:cs="Times New Roman"/>
                <w:sz w:val="24"/>
                <w:szCs w:val="24"/>
                <w:lang w:eastAsia="bg-BG"/>
              </w:rPr>
              <w:t>)</w:t>
            </w:r>
          </w:p>
        </w:tc>
        <w:tc>
          <w:tcPr>
            <w:tcW w:w="1559"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(22.3)</w:t>
            </w:r>
          </w:p>
        </w:tc>
      </w:tr>
      <w:tr w:rsidR="00083C2D" w:rsidRPr="00083C2D" w:rsidTr="00083C2D">
        <w:trPr>
          <w:jc w:val="center"/>
        </w:trPr>
        <w:tc>
          <w:tcPr>
            <w:tcW w:w="4928" w:type="dxa"/>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Нетна стойност на активите</w:t>
            </w:r>
          </w:p>
        </w:tc>
        <w:tc>
          <w:tcPr>
            <w:tcW w:w="1275"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70 588</w:t>
            </w:r>
          </w:p>
        </w:tc>
        <w:tc>
          <w:tcPr>
            <w:tcW w:w="1418"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eastAsia="bg-BG"/>
              </w:rPr>
              <w:t xml:space="preserve">68 </w:t>
            </w:r>
            <w:r w:rsidRPr="00083C2D">
              <w:rPr>
                <w:rFonts w:cs="Times New Roman"/>
                <w:sz w:val="24"/>
                <w:szCs w:val="24"/>
                <w:lang w:val="en-US" w:eastAsia="bg-BG"/>
              </w:rPr>
              <w:t>721</w:t>
            </w:r>
          </w:p>
        </w:tc>
        <w:tc>
          <w:tcPr>
            <w:tcW w:w="1559"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2.7</w:t>
            </w:r>
          </w:p>
        </w:tc>
      </w:tr>
      <w:tr w:rsidR="00083C2D" w:rsidRPr="00083C2D" w:rsidTr="00DD7E62">
        <w:trPr>
          <w:jc w:val="center"/>
        </w:trPr>
        <w:tc>
          <w:tcPr>
            <w:tcW w:w="4928" w:type="dxa"/>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Текуща ликвидност </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(текущи активи/текущи пасиви)</w:t>
            </w:r>
          </w:p>
        </w:tc>
        <w:tc>
          <w:tcPr>
            <w:tcW w:w="1275" w:type="dxa"/>
            <w:shd w:val="clear" w:color="auto" w:fill="FFFFFF"/>
            <w:vAlign w:val="bottom"/>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0.3</w:t>
            </w:r>
          </w:p>
        </w:tc>
        <w:tc>
          <w:tcPr>
            <w:tcW w:w="1418" w:type="dxa"/>
            <w:shd w:val="clear" w:color="auto" w:fill="FFFFFF"/>
            <w:vAlign w:val="bottom"/>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0.2</w:t>
            </w:r>
          </w:p>
        </w:tc>
        <w:tc>
          <w:tcPr>
            <w:tcW w:w="1559" w:type="dxa"/>
            <w:shd w:val="clear" w:color="auto" w:fill="FFFFFF"/>
            <w:vAlign w:val="bottom"/>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50.0</w:t>
            </w:r>
          </w:p>
        </w:tc>
      </w:tr>
      <w:tr w:rsidR="00083C2D" w:rsidRPr="00083C2D" w:rsidTr="00083C2D">
        <w:trPr>
          <w:jc w:val="center"/>
        </w:trPr>
        <w:tc>
          <w:tcPr>
            <w:tcW w:w="4928" w:type="dxa"/>
            <w:shd w:val="clear" w:color="auto" w:fill="E6E6E6"/>
            <w:vAlign w:val="center"/>
          </w:tcPr>
          <w:p w:rsidR="00083C2D" w:rsidRPr="00083C2D" w:rsidRDefault="00083C2D" w:rsidP="00083C2D">
            <w:pPr>
              <w:jc w:val="center"/>
              <w:rPr>
                <w:rFonts w:cs="Times New Roman"/>
                <w:b/>
                <w:sz w:val="24"/>
                <w:szCs w:val="24"/>
                <w:lang w:eastAsia="bg-BG"/>
              </w:rPr>
            </w:pPr>
            <w:r w:rsidRPr="00083C2D">
              <w:rPr>
                <w:rFonts w:cs="Times New Roman"/>
                <w:b/>
                <w:sz w:val="24"/>
                <w:szCs w:val="24"/>
                <w:lang w:eastAsia="bg-BG"/>
              </w:rPr>
              <w:t>Други показатели</w:t>
            </w:r>
          </w:p>
        </w:tc>
        <w:tc>
          <w:tcPr>
            <w:tcW w:w="1275" w:type="dxa"/>
            <w:shd w:val="clear" w:color="auto" w:fill="E6E6E6"/>
            <w:vAlign w:val="center"/>
          </w:tcPr>
          <w:p w:rsidR="00083C2D" w:rsidRPr="00083C2D" w:rsidRDefault="00083C2D" w:rsidP="00083C2D">
            <w:pPr>
              <w:jc w:val="center"/>
              <w:rPr>
                <w:rFonts w:cs="Times New Roman"/>
                <w:b/>
                <w:szCs w:val="22"/>
                <w:lang w:eastAsia="bg-BG"/>
              </w:rPr>
            </w:pPr>
            <w:r w:rsidRPr="00083C2D">
              <w:rPr>
                <w:rFonts w:cs="Times New Roman"/>
                <w:b/>
                <w:szCs w:val="22"/>
                <w:lang w:eastAsia="bg-BG"/>
              </w:rPr>
              <w:t>2014</w:t>
            </w:r>
          </w:p>
        </w:tc>
        <w:tc>
          <w:tcPr>
            <w:tcW w:w="1418" w:type="dxa"/>
            <w:shd w:val="clear" w:color="auto" w:fill="E6E6E6"/>
            <w:vAlign w:val="center"/>
          </w:tcPr>
          <w:p w:rsidR="00083C2D" w:rsidRPr="00083C2D" w:rsidRDefault="00083C2D" w:rsidP="00083C2D">
            <w:pPr>
              <w:jc w:val="center"/>
              <w:rPr>
                <w:rFonts w:cs="Times New Roman"/>
                <w:b/>
                <w:szCs w:val="22"/>
                <w:lang w:eastAsia="bg-BG"/>
              </w:rPr>
            </w:pPr>
            <w:r w:rsidRPr="00083C2D">
              <w:rPr>
                <w:rFonts w:cs="Times New Roman"/>
                <w:b/>
                <w:szCs w:val="22"/>
                <w:lang w:eastAsia="bg-BG"/>
              </w:rPr>
              <w:t>2013</w:t>
            </w:r>
          </w:p>
        </w:tc>
        <w:tc>
          <w:tcPr>
            <w:tcW w:w="1559" w:type="dxa"/>
            <w:shd w:val="clear" w:color="auto" w:fill="E6E6E6"/>
          </w:tcPr>
          <w:p w:rsidR="00083C2D" w:rsidRPr="00083C2D" w:rsidRDefault="00083C2D" w:rsidP="00083C2D">
            <w:pPr>
              <w:jc w:val="center"/>
              <w:rPr>
                <w:rFonts w:cs="Times New Roman"/>
                <w:b/>
                <w:szCs w:val="22"/>
                <w:lang w:eastAsia="bg-BG"/>
              </w:rPr>
            </w:pPr>
            <w:r w:rsidRPr="00083C2D">
              <w:rPr>
                <w:rFonts w:cs="Times New Roman"/>
                <w:b/>
                <w:szCs w:val="22"/>
                <w:lang w:eastAsia="bg-BG"/>
              </w:rPr>
              <w:t>Увеличение/</w:t>
            </w:r>
          </w:p>
          <w:p w:rsidR="00083C2D" w:rsidRPr="00083C2D" w:rsidRDefault="00083C2D" w:rsidP="00083C2D">
            <w:pPr>
              <w:jc w:val="center"/>
              <w:rPr>
                <w:rFonts w:cs="Times New Roman"/>
                <w:b/>
                <w:szCs w:val="22"/>
                <w:lang w:eastAsia="bg-BG"/>
              </w:rPr>
            </w:pPr>
            <w:r w:rsidRPr="00083C2D">
              <w:rPr>
                <w:rFonts w:cs="Times New Roman"/>
                <w:b/>
                <w:szCs w:val="22"/>
                <w:lang w:eastAsia="bg-BG"/>
              </w:rPr>
              <w:t>(Намаление)</w:t>
            </w:r>
          </w:p>
        </w:tc>
      </w:tr>
      <w:tr w:rsidR="00083C2D" w:rsidRPr="00083C2D" w:rsidTr="00083C2D">
        <w:trPr>
          <w:jc w:val="center"/>
        </w:trPr>
        <w:tc>
          <w:tcPr>
            <w:tcW w:w="492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Средносписъчен брой на служителите (бр.)</w:t>
            </w:r>
          </w:p>
        </w:tc>
        <w:tc>
          <w:tcPr>
            <w:tcW w:w="1275"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30</w:t>
            </w:r>
            <w:r w:rsidRPr="00083C2D">
              <w:rPr>
                <w:rFonts w:cs="Times New Roman"/>
                <w:sz w:val="24"/>
                <w:szCs w:val="24"/>
                <w:lang w:val="en-US" w:eastAsia="bg-BG"/>
              </w:rPr>
              <w:t>2</w:t>
            </w:r>
          </w:p>
        </w:tc>
        <w:tc>
          <w:tcPr>
            <w:tcW w:w="141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395</w:t>
            </w:r>
          </w:p>
        </w:tc>
        <w:tc>
          <w:tcPr>
            <w:tcW w:w="1559"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val="en-US" w:eastAsia="bg-BG"/>
              </w:rPr>
              <w:t>(23.5</w:t>
            </w:r>
            <w:r w:rsidRPr="00083C2D">
              <w:rPr>
                <w:rFonts w:cs="Times New Roman"/>
                <w:sz w:val="24"/>
                <w:szCs w:val="24"/>
                <w:lang w:eastAsia="bg-BG"/>
              </w:rPr>
              <w:t>)</w:t>
            </w:r>
          </w:p>
        </w:tc>
      </w:tr>
      <w:tr w:rsidR="00083C2D" w:rsidRPr="00083C2D" w:rsidTr="00083C2D">
        <w:trPr>
          <w:trHeight w:val="204"/>
          <w:jc w:val="center"/>
        </w:trPr>
        <w:tc>
          <w:tcPr>
            <w:tcW w:w="492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lastRenderedPageBreak/>
              <w:t>Превозени товари (хил. т.)</w:t>
            </w:r>
          </w:p>
        </w:tc>
        <w:tc>
          <w:tcPr>
            <w:tcW w:w="1275"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586.1</w:t>
            </w:r>
          </w:p>
        </w:tc>
        <w:tc>
          <w:tcPr>
            <w:tcW w:w="141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792.7</w:t>
            </w:r>
          </w:p>
        </w:tc>
        <w:tc>
          <w:tcPr>
            <w:tcW w:w="1559"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eastAsia="bg-BG"/>
              </w:rPr>
              <w:t>(26.1)</w:t>
            </w:r>
          </w:p>
        </w:tc>
      </w:tr>
      <w:tr w:rsidR="00083C2D" w:rsidRPr="00083C2D" w:rsidTr="00083C2D">
        <w:trPr>
          <w:jc w:val="center"/>
        </w:trPr>
        <w:tc>
          <w:tcPr>
            <w:tcW w:w="4928" w:type="dxa"/>
            <w:shd w:val="clear" w:color="auto" w:fill="FFFFFF"/>
          </w:tcPr>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Изработени тонкилометри (хил. тклм.)</w:t>
            </w:r>
          </w:p>
        </w:tc>
        <w:tc>
          <w:tcPr>
            <w:tcW w:w="127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410 892</w:t>
            </w:r>
          </w:p>
        </w:tc>
        <w:tc>
          <w:tcPr>
            <w:tcW w:w="141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740 204</w:t>
            </w:r>
          </w:p>
        </w:tc>
        <w:tc>
          <w:tcPr>
            <w:tcW w:w="1559"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val="en-US" w:eastAsia="bg-BG"/>
              </w:rPr>
              <w:t>(44.5</w:t>
            </w:r>
            <w:r w:rsidRPr="00083C2D">
              <w:rPr>
                <w:rFonts w:cs="Times New Roman"/>
                <w:sz w:val="24"/>
                <w:szCs w:val="24"/>
                <w:lang w:eastAsia="bg-BG"/>
              </w:rPr>
              <w:t>)</w:t>
            </w:r>
          </w:p>
        </w:tc>
      </w:tr>
      <w:tr w:rsidR="00083C2D" w:rsidRPr="00083C2D" w:rsidTr="00083C2D">
        <w:trPr>
          <w:jc w:val="center"/>
        </w:trPr>
        <w:tc>
          <w:tcPr>
            <w:tcW w:w="4928" w:type="dxa"/>
            <w:shd w:val="clear" w:color="auto" w:fill="FFFFFF"/>
          </w:tcPr>
          <w:p w:rsidR="00083C2D" w:rsidRPr="00083C2D" w:rsidRDefault="00083C2D" w:rsidP="00083C2D">
            <w:pPr>
              <w:rPr>
                <w:rFonts w:cs="Times New Roman"/>
                <w:sz w:val="24"/>
                <w:szCs w:val="24"/>
                <w:lang w:eastAsia="bg-BG"/>
              </w:rPr>
            </w:pPr>
            <w:r w:rsidRPr="00083C2D">
              <w:rPr>
                <w:rFonts w:cs="Times New Roman"/>
                <w:sz w:val="24"/>
                <w:szCs w:val="24"/>
                <w:lang w:eastAsia="bg-BG"/>
              </w:rPr>
              <w:t>Натовареност на разполагаемия капацитет (%)</w:t>
            </w:r>
          </w:p>
        </w:tc>
        <w:tc>
          <w:tcPr>
            <w:tcW w:w="1275" w:type="dxa"/>
            <w:shd w:val="clear" w:color="auto" w:fill="FFFFFF"/>
          </w:tcPr>
          <w:p w:rsidR="00083C2D" w:rsidRPr="00083C2D" w:rsidRDefault="00083C2D" w:rsidP="00083C2D">
            <w:pPr>
              <w:jc w:val="right"/>
              <w:rPr>
                <w:rFonts w:cs="Times New Roman"/>
                <w:sz w:val="24"/>
                <w:szCs w:val="24"/>
                <w:lang w:val="en-US" w:eastAsia="bg-BG"/>
              </w:rPr>
            </w:pPr>
            <w:r w:rsidRPr="00083C2D">
              <w:rPr>
                <w:rFonts w:cs="Times New Roman"/>
                <w:sz w:val="24"/>
                <w:szCs w:val="24"/>
                <w:lang w:val="en-US" w:eastAsia="bg-BG"/>
              </w:rPr>
              <w:t>54.5</w:t>
            </w:r>
          </w:p>
        </w:tc>
        <w:tc>
          <w:tcPr>
            <w:tcW w:w="141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68.2</w:t>
            </w:r>
          </w:p>
        </w:tc>
        <w:tc>
          <w:tcPr>
            <w:tcW w:w="1559"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val="en-US" w:eastAsia="bg-BG"/>
              </w:rPr>
              <w:t>(20.1</w:t>
            </w:r>
            <w:r w:rsidRPr="00083C2D">
              <w:rPr>
                <w:rFonts w:cs="Times New Roman"/>
                <w:sz w:val="24"/>
                <w:szCs w:val="24"/>
                <w:lang w:eastAsia="bg-BG"/>
              </w:rPr>
              <w:t>)</w:t>
            </w:r>
          </w:p>
        </w:tc>
      </w:tr>
    </w:tbl>
    <w:p w:rsidR="00083C2D" w:rsidRPr="00083C2D" w:rsidRDefault="00083C2D" w:rsidP="00083C2D">
      <w:pPr>
        <w:rPr>
          <w:rFonts w:cs="Times New Roman"/>
          <w:bCs/>
          <w:color w:val="000000"/>
          <w:sz w:val="24"/>
          <w:szCs w:val="24"/>
          <w:lang w:eastAsia="bg-BG"/>
        </w:rPr>
      </w:pPr>
    </w:p>
    <w:p w:rsidR="00083C2D" w:rsidRPr="00083C2D" w:rsidRDefault="00083C2D" w:rsidP="00083C2D">
      <w:pPr>
        <w:jc w:val="both"/>
        <w:rPr>
          <w:rFonts w:cs="Times New Roman"/>
          <w:bCs/>
          <w:color w:val="000000"/>
          <w:sz w:val="24"/>
          <w:szCs w:val="24"/>
          <w:lang w:eastAsia="bg-BG"/>
        </w:rPr>
      </w:pPr>
      <w:r w:rsidRPr="00083C2D">
        <w:rPr>
          <w:rFonts w:cs="Times New Roman"/>
          <w:bCs/>
          <w:color w:val="000000"/>
          <w:sz w:val="24"/>
          <w:szCs w:val="24"/>
          <w:lang w:eastAsia="bg-BG"/>
        </w:rPr>
        <w:t>През 2014 г., Дружеството отчита ръст на печалбата спрямо 2013 г. и същевременно размерът на оборотния капитал достига по-благоприятна, макар и отрицателна стойност - 9 402 хил. лв. спрямо 12 096 хил. лв.</w:t>
      </w:r>
    </w:p>
    <w:p w:rsidR="00083C2D" w:rsidRPr="00083C2D" w:rsidRDefault="00083C2D" w:rsidP="00083C2D">
      <w:pPr>
        <w:rPr>
          <w:rFonts w:cs="Times New Roman"/>
          <w:b/>
          <w:bCs/>
          <w:color w:val="000000"/>
          <w:sz w:val="24"/>
          <w:szCs w:val="24"/>
          <w:lang w:eastAsia="bg-BG"/>
        </w:rPr>
      </w:pPr>
    </w:p>
    <w:p w:rsidR="00083C2D" w:rsidRPr="00822FF5" w:rsidRDefault="00083C2D" w:rsidP="00DF5DBC">
      <w:pPr>
        <w:numPr>
          <w:ilvl w:val="0"/>
          <w:numId w:val="40"/>
        </w:numPr>
        <w:tabs>
          <w:tab w:val="left" w:pos="851"/>
        </w:tabs>
        <w:ind w:hanging="294"/>
        <w:jc w:val="both"/>
        <w:rPr>
          <w:rFonts w:cs="Times New Roman"/>
          <w:b/>
          <w:color w:val="000000"/>
          <w:sz w:val="24"/>
          <w:szCs w:val="24"/>
          <w:lang w:eastAsia="bg-BG"/>
        </w:rPr>
      </w:pPr>
      <w:r w:rsidRPr="00822FF5">
        <w:rPr>
          <w:rFonts w:cs="Times New Roman"/>
          <w:b/>
          <w:color w:val="000000"/>
          <w:sz w:val="24"/>
          <w:szCs w:val="24"/>
          <w:lang w:eastAsia="bg-BG"/>
        </w:rPr>
        <w:t xml:space="preserve">Структура на приходите </w:t>
      </w:r>
    </w:p>
    <w:tbl>
      <w:tblPr>
        <w:tblW w:w="9036" w:type="dxa"/>
        <w:tblInd w:w="108" w:type="dxa"/>
        <w:shd w:val="clear" w:color="auto" w:fill="FFFFFF"/>
        <w:tblLook w:val="0000" w:firstRow="0" w:lastRow="0" w:firstColumn="0" w:lastColumn="0" w:noHBand="0" w:noVBand="0"/>
      </w:tblPr>
      <w:tblGrid>
        <w:gridCol w:w="5827"/>
        <w:gridCol w:w="1729"/>
        <w:gridCol w:w="1480"/>
      </w:tblGrid>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jc w:val="both"/>
              <w:rPr>
                <w:b/>
                <w:bCs/>
                <w:sz w:val="24"/>
                <w:szCs w:val="24"/>
              </w:rPr>
            </w:pPr>
          </w:p>
        </w:tc>
        <w:tc>
          <w:tcPr>
            <w:tcW w:w="1729"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w:t>
            </w:r>
            <w:r w:rsidRPr="00083C2D">
              <w:rPr>
                <w:b/>
                <w:bCs/>
                <w:sz w:val="24"/>
                <w:szCs w:val="24"/>
                <w:lang w:val="en-US"/>
              </w:rPr>
              <w:t>4</w:t>
            </w:r>
          </w:p>
        </w:tc>
        <w:tc>
          <w:tcPr>
            <w:tcW w:w="1480"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w:t>
            </w:r>
            <w:r w:rsidRPr="00083C2D">
              <w:rPr>
                <w:b/>
                <w:bCs/>
                <w:sz w:val="24"/>
                <w:szCs w:val="24"/>
                <w:lang w:val="en-US"/>
              </w:rPr>
              <w:t>3</w:t>
            </w:r>
          </w:p>
        </w:tc>
      </w:tr>
      <w:tr w:rsidR="00083C2D" w:rsidRPr="00083C2D" w:rsidTr="00BF59C6">
        <w:trPr>
          <w:trHeight w:hRule="exact" w:val="229"/>
        </w:trPr>
        <w:tc>
          <w:tcPr>
            <w:tcW w:w="5827" w:type="dxa"/>
            <w:shd w:val="clear" w:color="auto" w:fill="FFFFFF"/>
          </w:tcPr>
          <w:p w:rsidR="00083C2D" w:rsidRPr="00083C2D" w:rsidRDefault="00083C2D" w:rsidP="00083C2D">
            <w:pPr>
              <w:keepNext/>
              <w:spacing w:before="120" w:after="120" w:line="260" w:lineRule="atLeast"/>
              <w:outlineLvl w:val="0"/>
              <w:rPr>
                <w:b/>
                <w:bCs/>
                <w:sz w:val="24"/>
                <w:szCs w:val="24"/>
              </w:rPr>
            </w:pPr>
          </w:p>
        </w:tc>
        <w:tc>
          <w:tcPr>
            <w:tcW w:w="1729" w:type="dxa"/>
            <w:shd w:val="clear" w:color="auto" w:fill="FFFFFF"/>
          </w:tcPr>
          <w:p w:rsidR="00083C2D" w:rsidRPr="00083C2D" w:rsidRDefault="00083C2D" w:rsidP="00083C2D">
            <w:pPr>
              <w:jc w:val="right"/>
              <w:rPr>
                <w:rFonts w:cs="Times New Roman"/>
                <w:b/>
                <w:bCs/>
                <w:color w:val="000000"/>
                <w:sz w:val="24"/>
                <w:szCs w:val="24"/>
                <w:lang w:eastAsia="bg-BG"/>
              </w:rPr>
            </w:pPr>
            <w:r w:rsidRPr="00083C2D">
              <w:rPr>
                <w:rFonts w:cs="Times New Roman"/>
                <w:b/>
                <w:bCs/>
                <w:color w:val="000000"/>
                <w:sz w:val="24"/>
                <w:szCs w:val="24"/>
                <w:lang w:eastAsia="bg-BG"/>
              </w:rPr>
              <w:t>‘000 лв.</w:t>
            </w:r>
          </w:p>
        </w:tc>
        <w:tc>
          <w:tcPr>
            <w:tcW w:w="1480" w:type="dxa"/>
            <w:shd w:val="clear" w:color="auto" w:fill="FFFFFF"/>
          </w:tcPr>
          <w:p w:rsidR="00083C2D" w:rsidRPr="00083C2D" w:rsidRDefault="00083C2D" w:rsidP="00083C2D">
            <w:pPr>
              <w:jc w:val="right"/>
              <w:rPr>
                <w:rFonts w:cs="Times New Roman"/>
                <w:b/>
                <w:bCs/>
                <w:color w:val="000000"/>
                <w:sz w:val="24"/>
                <w:szCs w:val="24"/>
                <w:lang w:eastAsia="bg-BG"/>
              </w:rPr>
            </w:pPr>
            <w:r w:rsidRPr="00083C2D">
              <w:rPr>
                <w:rFonts w:cs="Times New Roman"/>
                <w:b/>
                <w:bCs/>
                <w:color w:val="000000"/>
                <w:sz w:val="24"/>
                <w:szCs w:val="24"/>
                <w:lang w:eastAsia="bg-BG"/>
              </w:rPr>
              <w:t>‘000 лв.</w:t>
            </w:r>
          </w:p>
        </w:tc>
      </w:tr>
      <w:tr w:rsidR="00083C2D" w:rsidRPr="00083C2D" w:rsidTr="00BF59C6">
        <w:trPr>
          <w:trHeight w:hRule="exact" w:val="221"/>
        </w:trPr>
        <w:tc>
          <w:tcPr>
            <w:tcW w:w="5827" w:type="dxa"/>
            <w:shd w:val="clear" w:color="auto" w:fill="FFFFFF"/>
          </w:tcPr>
          <w:p w:rsidR="00083C2D" w:rsidRPr="00083C2D" w:rsidRDefault="00083C2D" w:rsidP="00083C2D">
            <w:pPr>
              <w:keepNext/>
              <w:spacing w:before="120" w:after="120" w:line="260" w:lineRule="atLeast"/>
              <w:outlineLvl w:val="0"/>
              <w:rPr>
                <w:b/>
                <w:bCs/>
                <w:kern w:val="32"/>
                <w:sz w:val="24"/>
                <w:szCs w:val="28"/>
              </w:rPr>
            </w:pPr>
          </w:p>
        </w:tc>
        <w:tc>
          <w:tcPr>
            <w:tcW w:w="1729" w:type="dxa"/>
            <w:shd w:val="clear" w:color="auto" w:fill="FFFFFF"/>
          </w:tcPr>
          <w:p w:rsidR="00083C2D" w:rsidRPr="00083C2D" w:rsidRDefault="00083C2D" w:rsidP="00083C2D">
            <w:pPr>
              <w:jc w:val="right"/>
              <w:rPr>
                <w:rFonts w:cs="Times New Roman"/>
                <w:b/>
                <w:bCs/>
                <w:color w:val="000000"/>
                <w:sz w:val="24"/>
                <w:szCs w:val="24"/>
                <w:lang w:eastAsia="bg-BG"/>
              </w:rPr>
            </w:pPr>
          </w:p>
        </w:tc>
        <w:tc>
          <w:tcPr>
            <w:tcW w:w="1480" w:type="dxa"/>
            <w:shd w:val="clear" w:color="auto" w:fill="FFFFFF"/>
          </w:tcPr>
          <w:p w:rsidR="00083C2D" w:rsidRPr="00083C2D" w:rsidRDefault="00083C2D" w:rsidP="00083C2D">
            <w:pPr>
              <w:jc w:val="right"/>
              <w:rPr>
                <w:rFonts w:cs="Times New Roman"/>
                <w:b/>
                <w:bCs/>
                <w:color w:val="000000"/>
                <w:sz w:val="24"/>
                <w:szCs w:val="24"/>
                <w:lang w:eastAsia="bg-BG"/>
              </w:rPr>
            </w:pPr>
          </w:p>
        </w:tc>
      </w:tr>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rPr>
                <w:color w:val="000000"/>
                <w:sz w:val="24"/>
                <w:szCs w:val="19"/>
              </w:rPr>
            </w:pPr>
            <w:r w:rsidRPr="00083C2D">
              <w:rPr>
                <w:color w:val="000000"/>
                <w:sz w:val="24"/>
                <w:szCs w:val="19"/>
              </w:rPr>
              <w:t>Товарни превози</w:t>
            </w:r>
          </w:p>
        </w:tc>
        <w:tc>
          <w:tcPr>
            <w:tcW w:w="1729"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11 368</w:t>
            </w:r>
          </w:p>
        </w:tc>
        <w:tc>
          <w:tcPr>
            <w:tcW w:w="1480"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17 542</w:t>
            </w:r>
          </w:p>
        </w:tc>
      </w:tr>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rPr>
                <w:color w:val="000000"/>
                <w:sz w:val="24"/>
                <w:szCs w:val="19"/>
              </w:rPr>
            </w:pPr>
            <w:r w:rsidRPr="00083C2D">
              <w:rPr>
                <w:color w:val="000000"/>
                <w:sz w:val="24"/>
                <w:szCs w:val="19"/>
              </w:rPr>
              <w:t>Наеми на плавателни съдове</w:t>
            </w:r>
          </w:p>
        </w:tc>
        <w:tc>
          <w:tcPr>
            <w:tcW w:w="1729"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630</w:t>
            </w:r>
          </w:p>
        </w:tc>
        <w:tc>
          <w:tcPr>
            <w:tcW w:w="1480"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648</w:t>
            </w:r>
          </w:p>
        </w:tc>
      </w:tr>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rPr>
                <w:color w:val="000000"/>
                <w:sz w:val="24"/>
                <w:szCs w:val="19"/>
              </w:rPr>
            </w:pPr>
            <w:r w:rsidRPr="00083C2D">
              <w:rPr>
                <w:color w:val="000000"/>
                <w:sz w:val="24"/>
                <w:szCs w:val="19"/>
              </w:rPr>
              <w:t>Пристанищна дейност</w:t>
            </w:r>
          </w:p>
        </w:tc>
        <w:tc>
          <w:tcPr>
            <w:tcW w:w="1729" w:type="dxa"/>
            <w:shd w:val="clear" w:color="auto" w:fill="FFFFFF"/>
          </w:tcPr>
          <w:p w:rsidR="00083C2D" w:rsidRPr="00083C2D" w:rsidRDefault="00083C2D" w:rsidP="00083C2D">
            <w:pPr>
              <w:autoSpaceDE w:val="0"/>
              <w:autoSpaceDN w:val="0"/>
              <w:adjustRightInd w:val="0"/>
              <w:jc w:val="right"/>
              <w:rPr>
                <w:sz w:val="24"/>
                <w:szCs w:val="24"/>
              </w:rPr>
            </w:pPr>
            <w:r w:rsidRPr="00083C2D">
              <w:rPr>
                <w:rFonts w:cs="Times New Roman"/>
                <w:color w:val="000000"/>
                <w:sz w:val="24"/>
                <w:szCs w:val="24"/>
                <w:lang w:eastAsia="bg-BG"/>
              </w:rPr>
              <w:t>411</w:t>
            </w:r>
          </w:p>
        </w:tc>
        <w:tc>
          <w:tcPr>
            <w:tcW w:w="1480" w:type="dxa"/>
            <w:shd w:val="clear" w:color="auto" w:fill="FFFFFF"/>
          </w:tcPr>
          <w:p w:rsidR="00083C2D" w:rsidRPr="00083C2D" w:rsidRDefault="00083C2D" w:rsidP="00083C2D">
            <w:pPr>
              <w:autoSpaceDE w:val="0"/>
              <w:autoSpaceDN w:val="0"/>
              <w:adjustRightInd w:val="0"/>
              <w:jc w:val="right"/>
              <w:rPr>
                <w:sz w:val="24"/>
                <w:szCs w:val="24"/>
              </w:rPr>
            </w:pPr>
            <w:r w:rsidRPr="00083C2D">
              <w:rPr>
                <w:rFonts w:cs="Times New Roman"/>
                <w:color w:val="000000"/>
                <w:sz w:val="24"/>
                <w:szCs w:val="24"/>
                <w:lang w:eastAsia="bg-BG"/>
              </w:rPr>
              <w:t>52</w:t>
            </w:r>
            <w:r w:rsidRPr="00083C2D">
              <w:rPr>
                <w:rFonts w:cs="Times New Roman"/>
                <w:color w:val="000000"/>
                <w:sz w:val="24"/>
                <w:szCs w:val="24"/>
                <w:lang w:val="en-US" w:eastAsia="bg-BG"/>
              </w:rPr>
              <w:t>8</w:t>
            </w:r>
          </w:p>
        </w:tc>
      </w:tr>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rPr>
                <w:color w:val="000000"/>
                <w:sz w:val="24"/>
                <w:szCs w:val="19"/>
              </w:rPr>
            </w:pPr>
            <w:r w:rsidRPr="00083C2D">
              <w:rPr>
                <w:color w:val="000000"/>
                <w:sz w:val="24"/>
                <w:szCs w:val="19"/>
              </w:rPr>
              <w:t>Префрахтоване</w:t>
            </w:r>
          </w:p>
        </w:tc>
        <w:tc>
          <w:tcPr>
            <w:tcW w:w="1729" w:type="dxa"/>
            <w:shd w:val="clear" w:color="auto" w:fill="FFFFFF"/>
          </w:tcPr>
          <w:p w:rsidR="00083C2D" w:rsidRPr="00083C2D" w:rsidRDefault="00083C2D" w:rsidP="00083C2D">
            <w:pPr>
              <w:autoSpaceDE w:val="0"/>
              <w:autoSpaceDN w:val="0"/>
              <w:adjustRightInd w:val="0"/>
              <w:jc w:val="right"/>
              <w:rPr>
                <w:sz w:val="24"/>
                <w:szCs w:val="24"/>
              </w:rPr>
            </w:pPr>
            <w:r w:rsidRPr="00083C2D">
              <w:rPr>
                <w:rFonts w:cs="Times New Roman"/>
                <w:color w:val="000000"/>
                <w:sz w:val="24"/>
                <w:szCs w:val="24"/>
                <w:lang w:eastAsia="bg-BG"/>
              </w:rPr>
              <w:t>330</w:t>
            </w:r>
          </w:p>
        </w:tc>
        <w:tc>
          <w:tcPr>
            <w:tcW w:w="1480" w:type="dxa"/>
            <w:shd w:val="clear" w:color="auto" w:fill="FFFFFF"/>
          </w:tcPr>
          <w:p w:rsidR="00083C2D" w:rsidRPr="00083C2D" w:rsidRDefault="00083C2D" w:rsidP="00083C2D">
            <w:pPr>
              <w:autoSpaceDE w:val="0"/>
              <w:autoSpaceDN w:val="0"/>
              <w:adjustRightInd w:val="0"/>
              <w:jc w:val="right"/>
              <w:rPr>
                <w:sz w:val="24"/>
                <w:szCs w:val="24"/>
              </w:rPr>
            </w:pPr>
            <w:r w:rsidRPr="00083C2D">
              <w:rPr>
                <w:rFonts w:cs="Times New Roman"/>
                <w:color w:val="000000"/>
                <w:sz w:val="24"/>
                <w:szCs w:val="24"/>
                <w:lang w:eastAsia="bg-BG"/>
              </w:rPr>
              <w:t>504</w:t>
            </w:r>
          </w:p>
        </w:tc>
      </w:tr>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rPr>
                <w:color w:val="000000"/>
                <w:sz w:val="24"/>
                <w:szCs w:val="19"/>
              </w:rPr>
            </w:pPr>
            <w:r w:rsidRPr="00083C2D">
              <w:rPr>
                <w:color w:val="000000"/>
                <w:sz w:val="24"/>
                <w:szCs w:val="19"/>
              </w:rPr>
              <w:t>Реморкаж</w:t>
            </w:r>
          </w:p>
        </w:tc>
        <w:tc>
          <w:tcPr>
            <w:tcW w:w="1729"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322</w:t>
            </w:r>
          </w:p>
        </w:tc>
        <w:tc>
          <w:tcPr>
            <w:tcW w:w="1480"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1 109</w:t>
            </w:r>
          </w:p>
        </w:tc>
      </w:tr>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rPr>
                <w:color w:val="000000"/>
                <w:sz w:val="24"/>
                <w:szCs w:val="19"/>
              </w:rPr>
            </w:pPr>
            <w:r w:rsidRPr="00083C2D">
              <w:rPr>
                <w:color w:val="000000"/>
                <w:sz w:val="24"/>
                <w:szCs w:val="19"/>
              </w:rPr>
              <w:t>Демюрейдж</w:t>
            </w:r>
          </w:p>
        </w:tc>
        <w:tc>
          <w:tcPr>
            <w:tcW w:w="1729"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252</w:t>
            </w:r>
          </w:p>
        </w:tc>
        <w:tc>
          <w:tcPr>
            <w:tcW w:w="1480"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246</w:t>
            </w:r>
          </w:p>
        </w:tc>
      </w:tr>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rPr>
                <w:color w:val="000000"/>
                <w:sz w:val="24"/>
                <w:szCs w:val="19"/>
              </w:rPr>
            </w:pPr>
            <w:r w:rsidRPr="00083C2D">
              <w:rPr>
                <w:color w:val="000000"/>
                <w:sz w:val="24"/>
                <w:szCs w:val="19"/>
              </w:rPr>
              <w:t>Агентиране</w:t>
            </w:r>
          </w:p>
        </w:tc>
        <w:tc>
          <w:tcPr>
            <w:tcW w:w="1729"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205</w:t>
            </w:r>
          </w:p>
        </w:tc>
        <w:tc>
          <w:tcPr>
            <w:tcW w:w="1480" w:type="dxa"/>
            <w:shd w:val="clear" w:color="auto" w:fill="FFFFFF"/>
          </w:tcPr>
          <w:p w:rsidR="00083C2D" w:rsidRPr="00083C2D" w:rsidRDefault="00083C2D" w:rsidP="00083C2D">
            <w:pPr>
              <w:autoSpaceDE w:val="0"/>
              <w:autoSpaceDN w:val="0"/>
              <w:adjustRightInd w:val="0"/>
              <w:jc w:val="right"/>
              <w:rPr>
                <w:sz w:val="24"/>
                <w:szCs w:val="24"/>
              </w:rPr>
            </w:pPr>
            <w:r w:rsidRPr="00083C2D">
              <w:rPr>
                <w:sz w:val="24"/>
                <w:szCs w:val="24"/>
              </w:rPr>
              <w:t>234</w:t>
            </w:r>
          </w:p>
        </w:tc>
      </w:tr>
      <w:tr w:rsidR="003D7FC3" w:rsidRPr="00083C2D" w:rsidTr="00BF59C6">
        <w:trPr>
          <w:trHeight w:val="179"/>
        </w:trPr>
        <w:tc>
          <w:tcPr>
            <w:tcW w:w="5827" w:type="dxa"/>
            <w:shd w:val="clear" w:color="auto" w:fill="FFFFFF"/>
          </w:tcPr>
          <w:p w:rsidR="003D7FC3" w:rsidRPr="003D7FC3" w:rsidRDefault="003D7FC3" w:rsidP="00083C2D">
            <w:pPr>
              <w:autoSpaceDE w:val="0"/>
              <w:autoSpaceDN w:val="0"/>
              <w:adjustRightInd w:val="0"/>
              <w:rPr>
                <w:color w:val="000000"/>
                <w:sz w:val="24"/>
                <w:szCs w:val="19"/>
              </w:rPr>
            </w:pPr>
            <w:r>
              <w:rPr>
                <w:color w:val="000000"/>
                <w:sz w:val="24"/>
                <w:szCs w:val="19"/>
              </w:rPr>
              <w:t>Фериботна дейност</w:t>
            </w:r>
          </w:p>
        </w:tc>
        <w:tc>
          <w:tcPr>
            <w:tcW w:w="1729" w:type="dxa"/>
            <w:shd w:val="clear" w:color="auto" w:fill="FFFFFF"/>
          </w:tcPr>
          <w:p w:rsidR="003D7FC3" w:rsidRPr="00083C2D" w:rsidRDefault="003D7FC3" w:rsidP="00083C2D">
            <w:pPr>
              <w:autoSpaceDE w:val="0"/>
              <w:autoSpaceDN w:val="0"/>
              <w:adjustRightInd w:val="0"/>
              <w:jc w:val="right"/>
              <w:rPr>
                <w:sz w:val="24"/>
                <w:szCs w:val="24"/>
              </w:rPr>
            </w:pPr>
            <w:r>
              <w:rPr>
                <w:sz w:val="24"/>
                <w:szCs w:val="24"/>
              </w:rPr>
              <w:t>115</w:t>
            </w:r>
          </w:p>
        </w:tc>
        <w:tc>
          <w:tcPr>
            <w:tcW w:w="1480" w:type="dxa"/>
            <w:shd w:val="clear" w:color="auto" w:fill="FFFFFF"/>
          </w:tcPr>
          <w:p w:rsidR="003D7FC3" w:rsidRPr="00083C2D" w:rsidRDefault="003D7FC3" w:rsidP="00083C2D">
            <w:pPr>
              <w:autoSpaceDE w:val="0"/>
              <w:autoSpaceDN w:val="0"/>
              <w:adjustRightInd w:val="0"/>
              <w:jc w:val="right"/>
              <w:rPr>
                <w:sz w:val="24"/>
                <w:szCs w:val="24"/>
              </w:rPr>
            </w:pPr>
            <w:r>
              <w:rPr>
                <w:sz w:val="24"/>
                <w:szCs w:val="24"/>
              </w:rPr>
              <w:t>1 690</w:t>
            </w:r>
          </w:p>
        </w:tc>
      </w:tr>
      <w:tr w:rsidR="00083C2D" w:rsidRPr="00083C2D" w:rsidTr="00BF59C6">
        <w:trPr>
          <w:trHeight w:val="179"/>
        </w:trPr>
        <w:tc>
          <w:tcPr>
            <w:tcW w:w="5827" w:type="dxa"/>
            <w:shd w:val="clear" w:color="auto" w:fill="FFFFFF"/>
          </w:tcPr>
          <w:p w:rsidR="00083C2D" w:rsidRPr="00083C2D" w:rsidRDefault="00083C2D" w:rsidP="00083C2D">
            <w:pPr>
              <w:rPr>
                <w:sz w:val="24"/>
                <w:szCs w:val="24"/>
              </w:rPr>
            </w:pPr>
            <w:r w:rsidRPr="00083C2D">
              <w:rPr>
                <w:sz w:val="24"/>
                <w:szCs w:val="24"/>
              </w:rPr>
              <w:t>Други приходи от продажби</w:t>
            </w:r>
          </w:p>
        </w:tc>
        <w:tc>
          <w:tcPr>
            <w:tcW w:w="1729" w:type="dxa"/>
            <w:tcBorders>
              <w:bottom w:val="single" w:sz="4" w:space="0" w:color="auto"/>
            </w:tcBorders>
            <w:shd w:val="clear" w:color="auto" w:fill="FFFFFF"/>
          </w:tcPr>
          <w:p w:rsidR="00083C2D" w:rsidRPr="00083C2D" w:rsidRDefault="00083C2D" w:rsidP="00083C2D">
            <w:pPr>
              <w:jc w:val="right"/>
              <w:rPr>
                <w:rFonts w:cs="Times New Roman"/>
                <w:color w:val="000000"/>
                <w:sz w:val="24"/>
                <w:szCs w:val="24"/>
                <w:lang w:val="en-US" w:eastAsia="bg-BG"/>
              </w:rPr>
            </w:pPr>
            <w:r w:rsidRPr="00083C2D">
              <w:rPr>
                <w:rFonts w:cs="Times New Roman"/>
                <w:color w:val="000000"/>
                <w:sz w:val="24"/>
                <w:szCs w:val="24"/>
                <w:lang w:eastAsia="bg-BG"/>
              </w:rPr>
              <w:t>2</w:t>
            </w:r>
            <w:r w:rsidRPr="00083C2D">
              <w:rPr>
                <w:rFonts w:cs="Times New Roman"/>
                <w:color w:val="000000"/>
                <w:sz w:val="24"/>
                <w:szCs w:val="24"/>
                <w:lang w:val="en-US" w:eastAsia="bg-BG"/>
              </w:rPr>
              <w:t>5</w:t>
            </w:r>
          </w:p>
        </w:tc>
        <w:tc>
          <w:tcPr>
            <w:tcW w:w="1480" w:type="dxa"/>
            <w:tcBorders>
              <w:bottom w:val="single" w:sz="4" w:space="0" w:color="auto"/>
            </w:tcBorders>
            <w:shd w:val="clear" w:color="auto" w:fill="FFFFFF"/>
          </w:tcPr>
          <w:p w:rsidR="00083C2D" w:rsidRPr="00083C2D" w:rsidRDefault="00083C2D" w:rsidP="00083C2D">
            <w:pPr>
              <w:jc w:val="right"/>
              <w:rPr>
                <w:rFonts w:cs="Times New Roman"/>
                <w:color w:val="000000"/>
                <w:sz w:val="24"/>
                <w:szCs w:val="24"/>
                <w:lang w:val="en-US" w:eastAsia="bg-BG"/>
              </w:rPr>
            </w:pPr>
            <w:r w:rsidRPr="00083C2D">
              <w:rPr>
                <w:rFonts w:cs="Times New Roman"/>
                <w:color w:val="000000"/>
                <w:sz w:val="24"/>
                <w:szCs w:val="24"/>
                <w:lang w:val="en-US" w:eastAsia="bg-BG"/>
              </w:rPr>
              <w:t>15</w:t>
            </w:r>
          </w:p>
        </w:tc>
      </w:tr>
      <w:tr w:rsidR="00083C2D" w:rsidRPr="00083C2D" w:rsidTr="00BF59C6">
        <w:trPr>
          <w:trHeight w:val="179"/>
        </w:trPr>
        <w:tc>
          <w:tcPr>
            <w:tcW w:w="5827" w:type="dxa"/>
            <w:shd w:val="clear" w:color="auto" w:fill="FFFFFF"/>
          </w:tcPr>
          <w:p w:rsidR="00083C2D" w:rsidRPr="00083C2D" w:rsidRDefault="00083C2D" w:rsidP="00083C2D">
            <w:pPr>
              <w:rPr>
                <w:color w:val="FF0000"/>
                <w:sz w:val="24"/>
                <w:szCs w:val="24"/>
              </w:rPr>
            </w:pPr>
          </w:p>
        </w:tc>
        <w:tc>
          <w:tcPr>
            <w:tcW w:w="1729"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r w:rsidRPr="00083C2D">
              <w:rPr>
                <w:rFonts w:cs="Times New Roman"/>
                <w:b/>
                <w:color w:val="000000"/>
                <w:sz w:val="24"/>
                <w:szCs w:val="24"/>
                <w:lang w:eastAsia="bg-BG"/>
              </w:rPr>
              <w:t xml:space="preserve">13 </w:t>
            </w:r>
            <w:r w:rsidRPr="00083C2D">
              <w:rPr>
                <w:rFonts w:cs="Times New Roman"/>
                <w:b/>
                <w:color w:val="000000"/>
                <w:sz w:val="24"/>
                <w:szCs w:val="24"/>
                <w:lang w:val="en-US" w:eastAsia="bg-BG"/>
              </w:rPr>
              <w:t>6</w:t>
            </w:r>
            <w:r w:rsidRPr="00083C2D">
              <w:rPr>
                <w:rFonts w:cs="Times New Roman"/>
                <w:b/>
                <w:color w:val="000000"/>
                <w:sz w:val="24"/>
                <w:szCs w:val="24"/>
                <w:lang w:eastAsia="bg-BG"/>
              </w:rPr>
              <w:t>58</w:t>
            </w:r>
          </w:p>
        </w:tc>
        <w:tc>
          <w:tcPr>
            <w:tcW w:w="1480"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color w:val="000000"/>
                <w:sz w:val="24"/>
                <w:szCs w:val="24"/>
                <w:lang w:val="en-US" w:eastAsia="bg-BG"/>
              </w:rPr>
            </w:pPr>
            <w:r w:rsidRPr="00083C2D">
              <w:rPr>
                <w:rFonts w:cs="Times New Roman"/>
                <w:b/>
                <w:color w:val="000000"/>
                <w:sz w:val="24"/>
                <w:szCs w:val="24"/>
                <w:lang w:eastAsia="bg-BG"/>
              </w:rPr>
              <w:t>22 5</w:t>
            </w:r>
            <w:r w:rsidRPr="00083C2D">
              <w:rPr>
                <w:rFonts w:cs="Times New Roman"/>
                <w:b/>
                <w:color w:val="000000"/>
                <w:sz w:val="24"/>
                <w:szCs w:val="24"/>
                <w:lang w:val="en-US" w:eastAsia="bg-BG"/>
              </w:rPr>
              <w:t>16</w:t>
            </w:r>
          </w:p>
        </w:tc>
      </w:tr>
      <w:tr w:rsidR="00083C2D" w:rsidRPr="00083C2D" w:rsidTr="00BF59C6">
        <w:trPr>
          <w:trHeight w:val="179"/>
        </w:trPr>
        <w:tc>
          <w:tcPr>
            <w:tcW w:w="5827" w:type="dxa"/>
            <w:shd w:val="clear" w:color="auto" w:fill="FFFFFF"/>
          </w:tcPr>
          <w:p w:rsidR="00083C2D" w:rsidRPr="00083C2D" w:rsidRDefault="00083C2D" w:rsidP="00083C2D">
            <w:pPr>
              <w:rPr>
                <w:color w:val="FF0000"/>
                <w:sz w:val="24"/>
                <w:szCs w:val="24"/>
              </w:rPr>
            </w:pPr>
          </w:p>
        </w:tc>
        <w:tc>
          <w:tcPr>
            <w:tcW w:w="1729" w:type="dxa"/>
            <w:tcBorders>
              <w:top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p>
        </w:tc>
        <w:tc>
          <w:tcPr>
            <w:tcW w:w="1480" w:type="dxa"/>
            <w:tcBorders>
              <w:top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p>
        </w:tc>
      </w:tr>
      <w:tr w:rsidR="00083C2D" w:rsidRPr="00083C2D" w:rsidTr="00BF59C6">
        <w:trPr>
          <w:trHeight w:val="179"/>
        </w:trPr>
        <w:tc>
          <w:tcPr>
            <w:tcW w:w="5827" w:type="dxa"/>
            <w:shd w:val="clear" w:color="auto" w:fill="FFFFFF"/>
          </w:tcPr>
          <w:p w:rsidR="00083C2D" w:rsidRPr="00083C2D" w:rsidRDefault="00083C2D" w:rsidP="00083C2D">
            <w:pPr>
              <w:rPr>
                <w:b/>
                <w:sz w:val="24"/>
                <w:szCs w:val="24"/>
              </w:rPr>
            </w:pPr>
            <w:r w:rsidRPr="00083C2D">
              <w:rPr>
                <w:b/>
                <w:sz w:val="24"/>
                <w:szCs w:val="24"/>
              </w:rPr>
              <w:t>Други приходи</w:t>
            </w:r>
          </w:p>
        </w:tc>
        <w:tc>
          <w:tcPr>
            <w:tcW w:w="1729" w:type="dxa"/>
            <w:shd w:val="clear" w:color="auto" w:fill="FFFFFF"/>
          </w:tcPr>
          <w:p w:rsidR="00083C2D" w:rsidRPr="00083C2D" w:rsidRDefault="00083C2D" w:rsidP="00083C2D">
            <w:pPr>
              <w:jc w:val="right"/>
              <w:rPr>
                <w:rFonts w:cs="Times New Roman"/>
                <w:b/>
                <w:sz w:val="24"/>
                <w:szCs w:val="24"/>
                <w:lang w:eastAsia="bg-BG"/>
              </w:rPr>
            </w:pPr>
          </w:p>
        </w:tc>
        <w:tc>
          <w:tcPr>
            <w:tcW w:w="1480" w:type="dxa"/>
            <w:shd w:val="clear" w:color="auto" w:fill="FFFFFF"/>
          </w:tcPr>
          <w:p w:rsidR="00083C2D" w:rsidRPr="00083C2D" w:rsidRDefault="00083C2D" w:rsidP="00083C2D">
            <w:pPr>
              <w:jc w:val="right"/>
              <w:rPr>
                <w:rFonts w:cs="Times New Roman"/>
                <w:b/>
                <w:sz w:val="24"/>
                <w:szCs w:val="24"/>
                <w:lang w:eastAsia="bg-BG"/>
              </w:rPr>
            </w:pPr>
          </w:p>
        </w:tc>
      </w:tr>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rPr>
                <w:color w:val="000000"/>
                <w:sz w:val="24"/>
                <w:szCs w:val="19"/>
              </w:rPr>
            </w:pPr>
            <w:r w:rsidRPr="00083C2D">
              <w:rPr>
                <w:color w:val="000000"/>
                <w:sz w:val="24"/>
                <w:szCs w:val="19"/>
              </w:rPr>
              <w:t>Продажба на скрап</w:t>
            </w:r>
          </w:p>
        </w:tc>
        <w:tc>
          <w:tcPr>
            <w:tcW w:w="1729"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1 745</w:t>
            </w:r>
          </w:p>
        </w:tc>
        <w:tc>
          <w:tcPr>
            <w:tcW w:w="1480"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915</w:t>
            </w:r>
          </w:p>
        </w:tc>
      </w:tr>
      <w:tr w:rsidR="00083C2D" w:rsidRPr="00083C2D" w:rsidTr="00BF59C6">
        <w:trPr>
          <w:trHeight w:val="179"/>
        </w:trPr>
        <w:tc>
          <w:tcPr>
            <w:tcW w:w="5827" w:type="dxa"/>
            <w:shd w:val="clear" w:color="auto" w:fill="FFFFFF"/>
          </w:tcPr>
          <w:p w:rsidR="00083C2D" w:rsidRPr="00083C2D" w:rsidRDefault="00D7752B" w:rsidP="00083C2D">
            <w:pPr>
              <w:autoSpaceDE w:val="0"/>
              <w:autoSpaceDN w:val="0"/>
              <w:adjustRightInd w:val="0"/>
              <w:rPr>
                <w:color w:val="000000"/>
                <w:sz w:val="24"/>
                <w:szCs w:val="19"/>
              </w:rPr>
            </w:pPr>
            <w:r>
              <w:rPr>
                <w:color w:val="000000"/>
                <w:sz w:val="24"/>
                <w:szCs w:val="19"/>
              </w:rPr>
              <w:t>Отписани задълже</w:t>
            </w:r>
            <w:r w:rsidR="00083C2D" w:rsidRPr="00083C2D">
              <w:rPr>
                <w:color w:val="000000"/>
                <w:sz w:val="24"/>
                <w:szCs w:val="19"/>
              </w:rPr>
              <w:t>ния</w:t>
            </w:r>
          </w:p>
        </w:tc>
        <w:tc>
          <w:tcPr>
            <w:tcW w:w="1729"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688</w:t>
            </w:r>
          </w:p>
        </w:tc>
        <w:tc>
          <w:tcPr>
            <w:tcW w:w="1480"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w:t>
            </w:r>
          </w:p>
        </w:tc>
      </w:tr>
      <w:tr w:rsidR="00083C2D" w:rsidRPr="00083C2D" w:rsidTr="00BF59C6">
        <w:trPr>
          <w:trHeight w:val="179"/>
        </w:trPr>
        <w:tc>
          <w:tcPr>
            <w:tcW w:w="5827" w:type="dxa"/>
            <w:shd w:val="clear" w:color="auto" w:fill="FFFFFF"/>
          </w:tcPr>
          <w:p w:rsidR="00083C2D" w:rsidRPr="00083C2D" w:rsidRDefault="00083C2D" w:rsidP="00083C2D">
            <w:pPr>
              <w:autoSpaceDE w:val="0"/>
              <w:autoSpaceDN w:val="0"/>
              <w:adjustRightInd w:val="0"/>
              <w:rPr>
                <w:color w:val="000000"/>
                <w:sz w:val="24"/>
                <w:szCs w:val="19"/>
              </w:rPr>
            </w:pPr>
            <w:r w:rsidRPr="00083C2D">
              <w:rPr>
                <w:color w:val="000000"/>
                <w:sz w:val="24"/>
                <w:szCs w:val="19"/>
              </w:rPr>
              <w:t>Наеми на недвижими имоти</w:t>
            </w:r>
          </w:p>
        </w:tc>
        <w:tc>
          <w:tcPr>
            <w:tcW w:w="1729"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150</w:t>
            </w:r>
          </w:p>
        </w:tc>
        <w:tc>
          <w:tcPr>
            <w:tcW w:w="1480" w:type="dxa"/>
            <w:shd w:val="clear" w:color="auto" w:fill="FFFFFF"/>
          </w:tcPr>
          <w:p w:rsidR="00083C2D" w:rsidRPr="00083C2D" w:rsidRDefault="00083C2D" w:rsidP="00083C2D">
            <w:pPr>
              <w:jc w:val="right"/>
              <w:rPr>
                <w:rFonts w:cs="Times New Roman"/>
                <w:color w:val="000000"/>
                <w:sz w:val="24"/>
                <w:szCs w:val="24"/>
                <w:lang w:val="en-GB" w:eastAsia="bg-BG"/>
              </w:rPr>
            </w:pPr>
            <w:r w:rsidRPr="00083C2D">
              <w:rPr>
                <w:rFonts w:cs="Times New Roman"/>
                <w:color w:val="000000"/>
                <w:sz w:val="24"/>
                <w:szCs w:val="24"/>
                <w:lang w:eastAsia="bg-BG"/>
              </w:rPr>
              <w:t>20</w:t>
            </w:r>
            <w:r w:rsidRPr="00083C2D">
              <w:rPr>
                <w:rFonts w:cs="Times New Roman"/>
                <w:color w:val="000000"/>
                <w:sz w:val="24"/>
                <w:szCs w:val="24"/>
                <w:lang w:val="en-GB" w:eastAsia="bg-BG"/>
              </w:rPr>
              <w:t>6</w:t>
            </w:r>
          </w:p>
        </w:tc>
      </w:tr>
      <w:tr w:rsidR="00083C2D" w:rsidRPr="00083C2D" w:rsidTr="00BF59C6">
        <w:trPr>
          <w:trHeight w:val="179"/>
        </w:trPr>
        <w:tc>
          <w:tcPr>
            <w:tcW w:w="5827" w:type="dxa"/>
            <w:shd w:val="clear" w:color="auto" w:fill="FFFFFF"/>
          </w:tcPr>
          <w:p w:rsidR="00083C2D" w:rsidRPr="00083C2D" w:rsidRDefault="00083C2D" w:rsidP="00083C2D">
            <w:pPr>
              <w:rPr>
                <w:sz w:val="24"/>
                <w:szCs w:val="24"/>
              </w:rPr>
            </w:pPr>
            <w:r w:rsidRPr="00083C2D">
              <w:rPr>
                <w:sz w:val="24"/>
                <w:szCs w:val="24"/>
              </w:rPr>
              <w:t xml:space="preserve">Други </w:t>
            </w:r>
          </w:p>
        </w:tc>
        <w:tc>
          <w:tcPr>
            <w:tcW w:w="1729" w:type="dxa"/>
            <w:tcBorders>
              <w:bottom w:val="single" w:sz="4" w:space="0" w:color="auto"/>
            </w:tcBorders>
            <w:shd w:val="clear" w:color="auto" w:fill="FFFFFF"/>
          </w:tcPr>
          <w:p w:rsidR="00083C2D" w:rsidRPr="00083C2D" w:rsidRDefault="00083C2D" w:rsidP="00083C2D">
            <w:pPr>
              <w:jc w:val="right"/>
              <w:rPr>
                <w:rFonts w:cs="Times New Roman"/>
                <w:color w:val="000000"/>
                <w:sz w:val="24"/>
                <w:szCs w:val="24"/>
                <w:lang w:val="en-US" w:eastAsia="bg-BG"/>
              </w:rPr>
            </w:pPr>
            <w:r w:rsidRPr="00083C2D">
              <w:rPr>
                <w:rFonts w:cs="Times New Roman"/>
                <w:color w:val="000000"/>
                <w:sz w:val="24"/>
                <w:szCs w:val="24"/>
                <w:lang w:eastAsia="bg-BG"/>
              </w:rPr>
              <w:t>342</w:t>
            </w:r>
          </w:p>
        </w:tc>
        <w:tc>
          <w:tcPr>
            <w:tcW w:w="1480" w:type="dxa"/>
            <w:tcBorders>
              <w:bottom w:val="single" w:sz="4" w:space="0" w:color="auto"/>
            </w:tcBorders>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189</w:t>
            </w:r>
          </w:p>
        </w:tc>
      </w:tr>
      <w:tr w:rsidR="00083C2D" w:rsidRPr="00083C2D" w:rsidTr="00BF59C6">
        <w:trPr>
          <w:trHeight w:val="179"/>
        </w:trPr>
        <w:tc>
          <w:tcPr>
            <w:tcW w:w="5827" w:type="dxa"/>
            <w:shd w:val="clear" w:color="auto" w:fill="FFFFFF"/>
          </w:tcPr>
          <w:p w:rsidR="00083C2D" w:rsidRPr="00083C2D" w:rsidRDefault="00083C2D" w:rsidP="00083C2D">
            <w:pPr>
              <w:rPr>
                <w:color w:val="FF0000"/>
                <w:sz w:val="24"/>
                <w:szCs w:val="24"/>
              </w:rPr>
            </w:pPr>
          </w:p>
        </w:tc>
        <w:tc>
          <w:tcPr>
            <w:tcW w:w="1729"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r w:rsidRPr="00083C2D">
              <w:rPr>
                <w:rFonts w:cs="Times New Roman"/>
                <w:b/>
                <w:color w:val="000000"/>
                <w:sz w:val="24"/>
                <w:szCs w:val="24"/>
                <w:lang w:eastAsia="bg-BG"/>
              </w:rPr>
              <w:t>2 925</w:t>
            </w:r>
          </w:p>
        </w:tc>
        <w:tc>
          <w:tcPr>
            <w:tcW w:w="1480"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r w:rsidRPr="00083C2D">
              <w:rPr>
                <w:rFonts w:cs="Times New Roman"/>
                <w:b/>
                <w:color w:val="000000"/>
                <w:sz w:val="24"/>
                <w:szCs w:val="24"/>
                <w:lang w:eastAsia="bg-BG"/>
              </w:rPr>
              <w:t>1 310</w:t>
            </w:r>
          </w:p>
        </w:tc>
      </w:tr>
    </w:tbl>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 xml:space="preserve">  Печалба</w:t>
      </w:r>
      <w:r w:rsidRPr="00083C2D">
        <w:rPr>
          <w:b/>
          <w:bCs/>
          <w:color w:val="5D2884"/>
          <w:kern w:val="32"/>
          <w:sz w:val="24"/>
          <w:szCs w:val="28"/>
        </w:rPr>
        <w:t xml:space="preserve"> </w:t>
      </w:r>
      <w:r w:rsidRPr="00083C2D">
        <w:rPr>
          <w:b/>
          <w:bCs/>
          <w:kern w:val="32"/>
          <w:sz w:val="24"/>
          <w:szCs w:val="28"/>
        </w:rPr>
        <w:t>от продажба на нетекущи активи</w:t>
      </w:r>
    </w:p>
    <w:tbl>
      <w:tblPr>
        <w:tblW w:w="9020" w:type="dxa"/>
        <w:tblInd w:w="108" w:type="dxa"/>
        <w:shd w:val="clear" w:color="auto" w:fill="FFFFFF"/>
        <w:tblLook w:val="0000" w:firstRow="0" w:lastRow="0" w:firstColumn="0" w:lastColumn="0" w:noHBand="0" w:noVBand="0"/>
      </w:tblPr>
      <w:tblGrid>
        <w:gridCol w:w="5812"/>
        <w:gridCol w:w="1678"/>
        <w:gridCol w:w="1530"/>
      </w:tblGrid>
      <w:tr w:rsidR="00083C2D" w:rsidRPr="00083C2D" w:rsidTr="00BF59C6">
        <w:trPr>
          <w:trHeight w:val="181"/>
        </w:trPr>
        <w:tc>
          <w:tcPr>
            <w:tcW w:w="5812" w:type="dxa"/>
            <w:shd w:val="clear" w:color="auto" w:fill="FFFFFF"/>
          </w:tcPr>
          <w:p w:rsidR="00083C2D" w:rsidRPr="00083C2D" w:rsidRDefault="00083C2D" w:rsidP="00083C2D">
            <w:pPr>
              <w:autoSpaceDE w:val="0"/>
              <w:autoSpaceDN w:val="0"/>
              <w:adjustRightInd w:val="0"/>
              <w:rPr>
                <w:sz w:val="24"/>
                <w:szCs w:val="24"/>
              </w:rPr>
            </w:pPr>
            <w:r w:rsidRPr="00083C2D">
              <w:rPr>
                <w:sz w:val="24"/>
                <w:szCs w:val="24"/>
              </w:rPr>
              <w:t xml:space="preserve">Приходи от продажба </w:t>
            </w:r>
          </w:p>
        </w:tc>
        <w:tc>
          <w:tcPr>
            <w:tcW w:w="1678"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1 272</w:t>
            </w:r>
          </w:p>
        </w:tc>
        <w:tc>
          <w:tcPr>
            <w:tcW w:w="1530" w:type="dxa"/>
            <w:shd w:val="clear" w:color="auto" w:fill="FFFFFF"/>
          </w:tcPr>
          <w:p w:rsidR="00083C2D" w:rsidRPr="00083C2D" w:rsidRDefault="00083C2D" w:rsidP="00083C2D">
            <w:pPr>
              <w:jc w:val="right"/>
              <w:rPr>
                <w:rFonts w:cs="Times New Roman"/>
                <w:color w:val="000000"/>
                <w:sz w:val="24"/>
                <w:szCs w:val="24"/>
                <w:lang w:val="en-US" w:eastAsia="bg-BG"/>
              </w:rPr>
            </w:pPr>
            <w:r w:rsidRPr="00083C2D">
              <w:rPr>
                <w:rFonts w:cs="Times New Roman"/>
                <w:color w:val="000000"/>
                <w:sz w:val="24"/>
                <w:szCs w:val="24"/>
                <w:lang w:val="en-US" w:eastAsia="bg-BG"/>
              </w:rPr>
              <w:t>20</w:t>
            </w:r>
          </w:p>
        </w:tc>
      </w:tr>
      <w:tr w:rsidR="00083C2D" w:rsidRPr="00083C2D" w:rsidTr="00BF59C6">
        <w:trPr>
          <w:trHeight w:val="181"/>
        </w:trPr>
        <w:tc>
          <w:tcPr>
            <w:tcW w:w="5812" w:type="dxa"/>
            <w:shd w:val="clear" w:color="auto" w:fill="FFFFFF"/>
          </w:tcPr>
          <w:p w:rsidR="00083C2D" w:rsidRPr="00083C2D" w:rsidRDefault="00083C2D" w:rsidP="00083C2D">
            <w:pPr>
              <w:rPr>
                <w:sz w:val="24"/>
                <w:szCs w:val="24"/>
              </w:rPr>
            </w:pPr>
            <w:r w:rsidRPr="00083C2D">
              <w:rPr>
                <w:sz w:val="24"/>
                <w:szCs w:val="24"/>
              </w:rPr>
              <w:t>Балансова стойност на продадените нетекущи активи</w:t>
            </w:r>
          </w:p>
        </w:tc>
        <w:tc>
          <w:tcPr>
            <w:tcW w:w="1678" w:type="dxa"/>
            <w:tcBorders>
              <w:bottom w:val="single" w:sz="4" w:space="0" w:color="auto"/>
            </w:tcBorders>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(426)</w:t>
            </w:r>
          </w:p>
        </w:tc>
        <w:tc>
          <w:tcPr>
            <w:tcW w:w="1530" w:type="dxa"/>
            <w:tcBorders>
              <w:bottom w:val="single" w:sz="4" w:space="0" w:color="auto"/>
            </w:tcBorders>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w:t>
            </w:r>
            <w:r w:rsidRPr="00083C2D">
              <w:rPr>
                <w:rFonts w:cs="Times New Roman"/>
                <w:color w:val="000000"/>
                <w:sz w:val="24"/>
                <w:szCs w:val="24"/>
                <w:lang w:val="en-US" w:eastAsia="bg-BG"/>
              </w:rPr>
              <w:t>3</w:t>
            </w:r>
            <w:r w:rsidRPr="00083C2D">
              <w:rPr>
                <w:rFonts w:cs="Times New Roman"/>
                <w:color w:val="000000"/>
                <w:sz w:val="24"/>
                <w:szCs w:val="24"/>
                <w:lang w:eastAsia="bg-BG"/>
              </w:rPr>
              <w:t>)</w:t>
            </w:r>
          </w:p>
        </w:tc>
      </w:tr>
      <w:tr w:rsidR="00083C2D" w:rsidRPr="00083C2D" w:rsidTr="00BF59C6">
        <w:trPr>
          <w:trHeight w:val="181"/>
        </w:trPr>
        <w:tc>
          <w:tcPr>
            <w:tcW w:w="5812" w:type="dxa"/>
            <w:shd w:val="clear" w:color="auto" w:fill="FFFFFF"/>
          </w:tcPr>
          <w:p w:rsidR="00083C2D" w:rsidRPr="00083C2D" w:rsidRDefault="00083C2D" w:rsidP="00083C2D">
            <w:pPr>
              <w:rPr>
                <w:sz w:val="24"/>
                <w:szCs w:val="24"/>
              </w:rPr>
            </w:pPr>
            <w:r w:rsidRPr="00083C2D">
              <w:rPr>
                <w:b/>
                <w:sz w:val="24"/>
                <w:szCs w:val="24"/>
              </w:rPr>
              <w:t>Печалба от продажба на нетекущи активи</w:t>
            </w:r>
          </w:p>
        </w:tc>
        <w:tc>
          <w:tcPr>
            <w:tcW w:w="1678"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sz w:val="24"/>
                <w:szCs w:val="24"/>
                <w:lang w:eastAsia="bg-BG"/>
              </w:rPr>
            </w:pPr>
            <w:r w:rsidRPr="00083C2D">
              <w:rPr>
                <w:rFonts w:cs="Times New Roman"/>
                <w:b/>
                <w:sz w:val="24"/>
                <w:szCs w:val="24"/>
                <w:lang w:eastAsia="bg-BG"/>
              </w:rPr>
              <w:t>846</w:t>
            </w:r>
          </w:p>
        </w:tc>
        <w:tc>
          <w:tcPr>
            <w:tcW w:w="1530"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r w:rsidRPr="00083C2D">
              <w:rPr>
                <w:rFonts w:cs="Times New Roman"/>
                <w:b/>
                <w:color w:val="000000"/>
                <w:sz w:val="24"/>
                <w:szCs w:val="24"/>
                <w:lang w:eastAsia="bg-BG"/>
              </w:rPr>
              <w:t>17</w:t>
            </w:r>
          </w:p>
        </w:tc>
      </w:tr>
    </w:tbl>
    <w:p w:rsidR="00083C2D" w:rsidRPr="00083C2D" w:rsidRDefault="00083C2D" w:rsidP="00083C2D">
      <w:pPr>
        <w:spacing w:before="300"/>
        <w:jc w:val="both"/>
        <w:outlineLvl w:val="0"/>
        <w:rPr>
          <w:rFonts w:cs="Times New Roman"/>
          <w:b/>
          <w:bCs/>
          <w:color w:val="000000"/>
          <w:sz w:val="24"/>
          <w:szCs w:val="24"/>
          <w:lang w:eastAsia="bg-BG"/>
        </w:rPr>
      </w:pPr>
      <w:r w:rsidRPr="00083C2D">
        <w:rPr>
          <w:rFonts w:cs="Times New Roman"/>
          <w:b/>
          <w:bCs/>
          <w:color w:val="000000"/>
          <w:sz w:val="24"/>
          <w:szCs w:val="24"/>
          <w:lang w:eastAsia="bg-BG"/>
        </w:rPr>
        <w:t>Фериботни превози</w:t>
      </w:r>
    </w:p>
    <w:p w:rsidR="00083C2D" w:rsidRDefault="00083C2D" w:rsidP="00B931DF">
      <w:pPr>
        <w:spacing w:before="120"/>
        <w:jc w:val="both"/>
        <w:rPr>
          <w:rFonts w:cs="Times New Roman"/>
          <w:color w:val="000000"/>
          <w:sz w:val="24"/>
          <w:szCs w:val="24"/>
          <w:lang w:val="en-US" w:eastAsia="bg-BG"/>
        </w:rPr>
      </w:pPr>
      <w:r w:rsidRPr="00083C2D">
        <w:rPr>
          <w:rFonts w:cs="Times New Roman"/>
          <w:color w:val="000000"/>
          <w:sz w:val="24"/>
          <w:szCs w:val="24"/>
          <w:lang w:eastAsia="bg-BG"/>
        </w:rPr>
        <w:t>Услугите, предоставени от  фериботната л</w:t>
      </w:r>
      <w:r w:rsidR="00C40179">
        <w:rPr>
          <w:rFonts w:cs="Times New Roman"/>
          <w:color w:val="000000"/>
          <w:sz w:val="24"/>
          <w:szCs w:val="24"/>
          <w:lang w:eastAsia="bg-BG"/>
        </w:rPr>
        <w:t>иния по р. Дунав Никопол - Т. Мъ</w:t>
      </w:r>
      <w:r w:rsidRPr="00083C2D">
        <w:rPr>
          <w:rFonts w:cs="Times New Roman"/>
          <w:color w:val="000000"/>
          <w:sz w:val="24"/>
          <w:szCs w:val="24"/>
          <w:lang w:eastAsia="bg-BG"/>
        </w:rPr>
        <w:t>гуреле, са донесли на Дружеството 1</w:t>
      </w:r>
      <w:r w:rsidRPr="00083C2D">
        <w:rPr>
          <w:rFonts w:cs="Times New Roman"/>
          <w:color w:val="000000"/>
          <w:sz w:val="24"/>
          <w:szCs w:val="24"/>
          <w:lang w:val="en-US" w:eastAsia="bg-BG"/>
        </w:rPr>
        <w:t>15</w:t>
      </w:r>
      <w:r w:rsidRPr="00083C2D">
        <w:rPr>
          <w:rFonts w:cs="Times New Roman"/>
          <w:color w:val="000000"/>
          <w:sz w:val="24"/>
          <w:szCs w:val="24"/>
          <w:lang w:eastAsia="bg-BG"/>
        </w:rPr>
        <w:t xml:space="preserve"> хил. лв. приходи за отчетната година. Тази дейност участва с </w:t>
      </w:r>
      <w:r w:rsidRPr="00083C2D">
        <w:rPr>
          <w:rFonts w:cs="Times New Roman"/>
          <w:color w:val="000000"/>
          <w:sz w:val="24"/>
          <w:szCs w:val="24"/>
          <w:lang w:val="en-US" w:eastAsia="bg-BG"/>
        </w:rPr>
        <w:t>0.8</w:t>
      </w:r>
      <w:r w:rsidRPr="00083C2D">
        <w:rPr>
          <w:rFonts w:cs="Times New Roman"/>
          <w:color w:val="000000"/>
          <w:sz w:val="24"/>
          <w:szCs w:val="24"/>
          <w:lang w:eastAsia="bg-BG"/>
        </w:rPr>
        <w:t xml:space="preserve"> % в генерирането на общите приходи от продажби за 201</w:t>
      </w:r>
      <w:r w:rsidRPr="00083C2D">
        <w:rPr>
          <w:rFonts w:cs="Times New Roman"/>
          <w:color w:val="000000"/>
          <w:sz w:val="24"/>
          <w:szCs w:val="24"/>
          <w:lang w:val="en-US" w:eastAsia="bg-BG"/>
        </w:rPr>
        <w:t>4</w:t>
      </w:r>
      <w:r w:rsidRPr="00083C2D">
        <w:rPr>
          <w:rFonts w:cs="Times New Roman"/>
          <w:color w:val="000000"/>
          <w:sz w:val="24"/>
          <w:szCs w:val="24"/>
          <w:lang w:eastAsia="bg-BG"/>
        </w:rPr>
        <w:t xml:space="preserve"> г. Намалението е драстично спрямо базисните стойности, които са в размер на 1 690 хил. лв.  Фериботната платформа „Бдин” функционира до 15 юни 2013 г. във Видин и прекрати работа в деня, в който беше открит Дунав мост 2, а от 16 юли 2013 г. бе преместена в Никопол, където </w:t>
      </w:r>
      <w:r w:rsidR="00C40179">
        <w:rPr>
          <w:rFonts w:cs="Times New Roman"/>
          <w:color w:val="000000"/>
          <w:sz w:val="24"/>
          <w:szCs w:val="24"/>
          <w:lang w:eastAsia="bg-BG"/>
        </w:rPr>
        <w:t>обслужва линията Никопол – Т. Мъ</w:t>
      </w:r>
      <w:r w:rsidRPr="00083C2D">
        <w:rPr>
          <w:rFonts w:cs="Times New Roman"/>
          <w:color w:val="000000"/>
          <w:sz w:val="24"/>
          <w:szCs w:val="24"/>
          <w:lang w:eastAsia="bg-BG"/>
        </w:rPr>
        <w:t>гуреле.</w:t>
      </w:r>
      <w:r w:rsidRPr="00083C2D">
        <w:rPr>
          <w:rFonts w:cs="Times New Roman"/>
          <w:color w:val="000000"/>
          <w:sz w:val="24"/>
          <w:szCs w:val="24"/>
          <w:lang w:val="en-US" w:eastAsia="bg-BG"/>
        </w:rPr>
        <w:t xml:space="preserve">           </w:t>
      </w:r>
    </w:p>
    <w:p w:rsidR="00B931DF" w:rsidRPr="00B931DF" w:rsidRDefault="00B931DF" w:rsidP="00B931DF">
      <w:pPr>
        <w:jc w:val="both"/>
        <w:rPr>
          <w:rFonts w:cs="Times New Roman"/>
          <w:color w:val="000000"/>
          <w:sz w:val="24"/>
          <w:szCs w:val="24"/>
          <w:lang w:val="en-US" w:eastAsia="bg-BG"/>
        </w:rPr>
      </w:pPr>
    </w:p>
    <w:p w:rsidR="00083C2D" w:rsidRPr="00083C2D" w:rsidRDefault="00083C2D" w:rsidP="00083C2D">
      <w:pPr>
        <w:shd w:val="clear" w:color="auto" w:fill="FFFFFF"/>
        <w:jc w:val="both"/>
        <w:outlineLvl w:val="0"/>
        <w:rPr>
          <w:rFonts w:cs="Times New Roman"/>
          <w:iCs/>
          <w:color w:val="000000"/>
          <w:sz w:val="24"/>
          <w:szCs w:val="24"/>
          <w:shd w:val="clear" w:color="auto" w:fill="FFFFFF"/>
          <w:lang w:eastAsia="bg-BG"/>
        </w:rPr>
      </w:pPr>
      <w:r w:rsidRPr="00083C2D">
        <w:rPr>
          <w:rFonts w:cs="Times New Roman"/>
          <w:b/>
          <w:bCs/>
          <w:color w:val="000000"/>
          <w:sz w:val="24"/>
          <w:szCs w:val="24"/>
          <w:shd w:val="clear" w:color="auto" w:fill="FFFFFF"/>
          <w:lang w:eastAsia="bg-BG"/>
        </w:rPr>
        <w:t>Чартиране</w:t>
      </w:r>
      <w:r w:rsidRPr="00083C2D">
        <w:rPr>
          <w:rFonts w:cs="Times New Roman"/>
          <w:i/>
          <w:iCs/>
          <w:color w:val="000000"/>
          <w:sz w:val="24"/>
          <w:szCs w:val="24"/>
          <w:shd w:val="clear" w:color="auto" w:fill="FFFFFF"/>
          <w:lang w:eastAsia="bg-BG"/>
        </w:rPr>
        <w:t xml:space="preserve"> </w:t>
      </w:r>
    </w:p>
    <w:p w:rsidR="00083C2D" w:rsidRPr="00083C2D" w:rsidRDefault="00083C2D" w:rsidP="00083C2D">
      <w:pPr>
        <w:shd w:val="clear" w:color="auto" w:fill="FFFFFF"/>
        <w:jc w:val="both"/>
        <w:rPr>
          <w:rFonts w:cs="Times New Roman"/>
          <w:color w:val="000000"/>
          <w:sz w:val="24"/>
          <w:szCs w:val="24"/>
          <w:lang w:eastAsia="bg-BG"/>
        </w:rPr>
      </w:pPr>
      <w:r w:rsidRPr="00083C2D">
        <w:rPr>
          <w:rFonts w:cs="Times New Roman"/>
          <w:color w:val="000000"/>
          <w:sz w:val="24"/>
          <w:szCs w:val="24"/>
          <w:shd w:val="clear" w:color="auto" w:fill="FFFFFF"/>
          <w:lang w:eastAsia="bg-BG"/>
        </w:rPr>
        <w:t>Дружеството отдава под наем някои от своите кораби и шлепове на други корабособственици. Приходите от тази дейност за 2014 г. са в размер на 6</w:t>
      </w:r>
      <w:r w:rsidRPr="00083C2D">
        <w:rPr>
          <w:rFonts w:cs="Times New Roman"/>
          <w:color w:val="000000"/>
          <w:sz w:val="24"/>
          <w:szCs w:val="24"/>
          <w:shd w:val="clear" w:color="auto" w:fill="FFFFFF"/>
          <w:lang w:val="en-US" w:eastAsia="bg-BG"/>
        </w:rPr>
        <w:t>30</w:t>
      </w:r>
      <w:r w:rsidRPr="00083C2D">
        <w:rPr>
          <w:rFonts w:cs="Times New Roman"/>
          <w:color w:val="000000"/>
          <w:sz w:val="24"/>
          <w:szCs w:val="24"/>
          <w:shd w:val="clear" w:color="auto" w:fill="FFFFFF"/>
          <w:lang w:eastAsia="bg-BG"/>
        </w:rPr>
        <w:t xml:space="preserve"> хил. лв</w:t>
      </w:r>
      <w:r w:rsidRPr="00083C2D">
        <w:rPr>
          <w:rFonts w:cs="Times New Roman"/>
          <w:color w:val="000000"/>
          <w:sz w:val="24"/>
          <w:szCs w:val="24"/>
          <w:lang w:eastAsia="bg-BG"/>
        </w:rPr>
        <w:t xml:space="preserve">. и са намалени с </w:t>
      </w:r>
      <w:r w:rsidRPr="00083C2D">
        <w:rPr>
          <w:rFonts w:cs="Times New Roman"/>
          <w:color w:val="000000"/>
          <w:sz w:val="24"/>
          <w:szCs w:val="24"/>
          <w:lang w:val="en-US" w:eastAsia="bg-BG"/>
        </w:rPr>
        <w:t>2.8</w:t>
      </w:r>
      <w:r w:rsidRPr="00083C2D">
        <w:rPr>
          <w:rFonts w:cs="Times New Roman"/>
          <w:color w:val="000000"/>
          <w:sz w:val="24"/>
          <w:szCs w:val="24"/>
          <w:lang w:eastAsia="bg-BG"/>
        </w:rPr>
        <w:t xml:space="preserve"> % спрямо съпоставимите стойности. </w:t>
      </w:r>
    </w:p>
    <w:p w:rsidR="00083C2D" w:rsidRPr="00083C2D" w:rsidRDefault="00083C2D" w:rsidP="00083C2D">
      <w:pPr>
        <w:shd w:val="clear" w:color="auto" w:fill="FFFFFF"/>
        <w:jc w:val="both"/>
        <w:rPr>
          <w:rFonts w:cs="Times New Roman"/>
          <w:color w:val="FF0000"/>
          <w:sz w:val="24"/>
          <w:szCs w:val="24"/>
          <w:shd w:val="clear" w:color="auto" w:fill="FFFFFF"/>
          <w:lang w:eastAsia="bg-BG"/>
        </w:rPr>
      </w:pPr>
    </w:p>
    <w:p w:rsidR="00083C2D" w:rsidRPr="00083C2D" w:rsidRDefault="00083C2D" w:rsidP="00083C2D">
      <w:pPr>
        <w:shd w:val="clear" w:color="auto" w:fill="FFFFFF"/>
        <w:jc w:val="both"/>
        <w:outlineLvl w:val="0"/>
        <w:rPr>
          <w:rFonts w:cs="Times New Roman"/>
          <w:color w:val="000000"/>
          <w:sz w:val="24"/>
          <w:szCs w:val="24"/>
          <w:lang w:eastAsia="bg-BG"/>
        </w:rPr>
      </w:pPr>
      <w:r w:rsidRPr="00083C2D">
        <w:rPr>
          <w:rFonts w:cs="Times New Roman"/>
          <w:b/>
          <w:bCs/>
          <w:color w:val="000000"/>
          <w:sz w:val="24"/>
          <w:szCs w:val="24"/>
          <w:lang w:eastAsia="bg-BG"/>
        </w:rPr>
        <w:lastRenderedPageBreak/>
        <w:t>Реморкаж</w:t>
      </w:r>
      <w:r w:rsidRPr="00083C2D">
        <w:rPr>
          <w:rFonts w:cs="Times New Roman"/>
          <w:color w:val="000000"/>
          <w:sz w:val="24"/>
          <w:szCs w:val="24"/>
          <w:lang w:eastAsia="bg-BG"/>
        </w:rPr>
        <w:t xml:space="preserve"> </w:t>
      </w:r>
    </w:p>
    <w:p w:rsidR="00083C2D" w:rsidRPr="00B931DF" w:rsidRDefault="00083C2D" w:rsidP="00083C2D">
      <w:pPr>
        <w:shd w:val="clear" w:color="auto" w:fill="FFFFFF"/>
        <w:jc w:val="both"/>
        <w:rPr>
          <w:rFonts w:cs="Times New Roman"/>
          <w:b/>
          <w:bCs/>
          <w:color w:val="000000"/>
          <w:sz w:val="24"/>
          <w:szCs w:val="24"/>
          <w:lang w:eastAsia="bg-BG"/>
        </w:rPr>
      </w:pPr>
      <w:r w:rsidRPr="00083C2D">
        <w:rPr>
          <w:rFonts w:cs="Times New Roman"/>
          <w:color w:val="000000"/>
          <w:sz w:val="24"/>
          <w:szCs w:val="24"/>
          <w:lang w:eastAsia="bg-BG"/>
        </w:rPr>
        <w:t xml:space="preserve">Приходите, получени от извършеното провлачване и маневриране на чужди съдове със собствен флот, са в размер на 322 хил. лв. и имат 2.4 % относителен дял в общите приходи от продажби. Размерът на приходите от реморкаж е намален със 71 % спрямо същите за 2013 г. </w:t>
      </w:r>
    </w:p>
    <w:p w:rsidR="00083C2D" w:rsidRPr="00083C2D" w:rsidRDefault="00083C2D" w:rsidP="00083C2D">
      <w:pPr>
        <w:shd w:val="clear" w:color="auto" w:fill="FFFFFF"/>
        <w:jc w:val="both"/>
        <w:outlineLvl w:val="0"/>
        <w:rPr>
          <w:rFonts w:cs="Times New Roman"/>
          <w:color w:val="000000"/>
          <w:sz w:val="24"/>
          <w:szCs w:val="24"/>
          <w:lang w:eastAsia="bg-BG"/>
        </w:rPr>
      </w:pPr>
      <w:r w:rsidRPr="00083C2D">
        <w:rPr>
          <w:rFonts w:cs="Times New Roman"/>
          <w:b/>
          <w:bCs/>
          <w:color w:val="000000"/>
          <w:sz w:val="24"/>
          <w:szCs w:val="24"/>
          <w:lang w:eastAsia="bg-BG"/>
        </w:rPr>
        <w:t>Агентиране</w:t>
      </w:r>
      <w:r w:rsidRPr="00083C2D">
        <w:rPr>
          <w:rFonts w:cs="Times New Roman"/>
          <w:color w:val="000000"/>
          <w:sz w:val="24"/>
          <w:szCs w:val="24"/>
          <w:lang w:eastAsia="bg-BG"/>
        </w:rPr>
        <w:t xml:space="preserve"> </w:t>
      </w:r>
    </w:p>
    <w:p w:rsidR="00083C2D" w:rsidRPr="00083C2D" w:rsidRDefault="00083C2D" w:rsidP="00083C2D">
      <w:pPr>
        <w:shd w:val="clear" w:color="auto" w:fill="FFFFFF"/>
        <w:jc w:val="both"/>
        <w:rPr>
          <w:rFonts w:cs="Times New Roman"/>
          <w:color w:val="000000"/>
          <w:sz w:val="24"/>
          <w:szCs w:val="24"/>
          <w:lang w:eastAsia="bg-BG"/>
        </w:rPr>
      </w:pPr>
      <w:r w:rsidRPr="00083C2D">
        <w:rPr>
          <w:rFonts w:cs="Times New Roman"/>
          <w:color w:val="000000"/>
          <w:sz w:val="24"/>
          <w:szCs w:val="24"/>
          <w:lang w:eastAsia="bg-BG"/>
        </w:rPr>
        <w:t xml:space="preserve">Тази дейност генерира 205 хил. лв. приходи за 2014 г., които са намалени с 12.4 %, спрямо приходите за 2013 г. Относителният дял на приходите е 1.5 % в общите приходи от продажби. </w:t>
      </w:r>
    </w:p>
    <w:p w:rsidR="00083C2D" w:rsidRPr="00083C2D" w:rsidRDefault="00083C2D" w:rsidP="00083C2D">
      <w:pPr>
        <w:shd w:val="clear" w:color="auto" w:fill="FFFFFF"/>
        <w:jc w:val="both"/>
        <w:rPr>
          <w:rFonts w:cs="Times New Roman"/>
          <w:b/>
          <w:bCs/>
          <w:color w:val="FF0000"/>
          <w:sz w:val="24"/>
          <w:szCs w:val="24"/>
          <w:lang w:eastAsia="bg-BG"/>
        </w:rPr>
      </w:pPr>
    </w:p>
    <w:p w:rsidR="00083C2D" w:rsidRPr="00083C2D" w:rsidRDefault="00083C2D" w:rsidP="00083C2D">
      <w:pPr>
        <w:shd w:val="clear" w:color="auto" w:fill="FFFFFF"/>
        <w:jc w:val="both"/>
        <w:outlineLvl w:val="0"/>
        <w:rPr>
          <w:rFonts w:cs="Times New Roman"/>
          <w:color w:val="000000"/>
          <w:sz w:val="24"/>
          <w:szCs w:val="24"/>
          <w:lang w:eastAsia="bg-BG"/>
        </w:rPr>
      </w:pPr>
      <w:r w:rsidRPr="00083C2D">
        <w:rPr>
          <w:rFonts w:cs="Times New Roman"/>
          <w:b/>
          <w:bCs/>
          <w:color w:val="000000"/>
          <w:sz w:val="24"/>
          <w:szCs w:val="24"/>
          <w:lang w:eastAsia="bg-BG"/>
        </w:rPr>
        <w:t>Демюрейдж</w:t>
      </w:r>
      <w:r w:rsidRPr="00083C2D">
        <w:rPr>
          <w:rFonts w:cs="Times New Roman"/>
          <w:color w:val="000000"/>
          <w:sz w:val="24"/>
          <w:szCs w:val="24"/>
          <w:lang w:eastAsia="bg-BG"/>
        </w:rPr>
        <w:t xml:space="preserve"> </w:t>
      </w:r>
    </w:p>
    <w:p w:rsidR="00083C2D" w:rsidRPr="00083C2D" w:rsidRDefault="00083C2D" w:rsidP="00083C2D">
      <w:pPr>
        <w:shd w:val="clear" w:color="auto" w:fill="FFFFFF"/>
        <w:jc w:val="both"/>
        <w:rPr>
          <w:rFonts w:cs="Times New Roman"/>
          <w:color w:val="FF0000"/>
          <w:sz w:val="24"/>
          <w:szCs w:val="24"/>
          <w:lang w:eastAsia="bg-BG"/>
        </w:rPr>
      </w:pPr>
      <w:r w:rsidRPr="00083C2D">
        <w:rPr>
          <w:rFonts w:cs="Times New Roman"/>
          <w:color w:val="000000"/>
          <w:sz w:val="24"/>
          <w:szCs w:val="24"/>
          <w:lang w:eastAsia="bg-BG"/>
        </w:rPr>
        <w:t xml:space="preserve">Генерираните приходи от искове за изплащане на демюрейдж при фрахтоване са 252 хил. лв., увеличени с </w:t>
      </w:r>
      <w:r w:rsidRPr="00083C2D">
        <w:rPr>
          <w:rFonts w:cs="Times New Roman"/>
          <w:color w:val="000000"/>
          <w:sz w:val="24"/>
          <w:szCs w:val="24"/>
          <w:lang w:val="en-US" w:eastAsia="bg-BG"/>
        </w:rPr>
        <w:t>2</w:t>
      </w:r>
      <w:r w:rsidRPr="00083C2D">
        <w:rPr>
          <w:rFonts w:cs="Times New Roman"/>
          <w:color w:val="000000"/>
          <w:sz w:val="24"/>
          <w:szCs w:val="24"/>
          <w:lang w:eastAsia="bg-BG"/>
        </w:rPr>
        <w:t>.</w:t>
      </w:r>
      <w:r w:rsidRPr="00083C2D">
        <w:rPr>
          <w:rFonts w:cs="Times New Roman"/>
          <w:color w:val="000000"/>
          <w:sz w:val="24"/>
          <w:szCs w:val="24"/>
          <w:lang w:val="en-US" w:eastAsia="bg-BG"/>
        </w:rPr>
        <w:t>4</w:t>
      </w:r>
      <w:r w:rsidRPr="00083C2D">
        <w:rPr>
          <w:rFonts w:cs="Times New Roman"/>
          <w:color w:val="000000"/>
          <w:sz w:val="24"/>
          <w:szCs w:val="24"/>
          <w:lang w:eastAsia="bg-BG"/>
        </w:rPr>
        <w:t xml:space="preserve"> % спрямо приходите за 2013 г.</w:t>
      </w:r>
      <w:r w:rsidRPr="00083C2D">
        <w:rPr>
          <w:rFonts w:cs="Times New Roman"/>
          <w:color w:val="FF0000"/>
          <w:sz w:val="24"/>
          <w:szCs w:val="24"/>
          <w:lang w:eastAsia="bg-BG"/>
        </w:rPr>
        <w:t xml:space="preserve"> </w:t>
      </w:r>
      <w:r w:rsidRPr="00083C2D">
        <w:rPr>
          <w:rFonts w:cs="Times New Roman"/>
          <w:color w:val="FF0000"/>
          <w:sz w:val="24"/>
          <w:szCs w:val="24"/>
          <w:lang w:eastAsia="bg-BG"/>
        </w:rPr>
        <w:tab/>
      </w:r>
    </w:p>
    <w:p w:rsidR="00083C2D" w:rsidRPr="00083C2D" w:rsidRDefault="00083C2D" w:rsidP="00083C2D">
      <w:pPr>
        <w:jc w:val="both"/>
        <w:rPr>
          <w:rFonts w:cs="Times New Roman"/>
          <w:b/>
          <w:color w:val="FF0000"/>
          <w:sz w:val="24"/>
          <w:szCs w:val="24"/>
          <w:lang w:eastAsia="bg-BG"/>
        </w:rPr>
      </w:pPr>
    </w:p>
    <w:p w:rsidR="00083C2D" w:rsidRPr="00083C2D" w:rsidRDefault="00083C2D" w:rsidP="00083C2D">
      <w:pPr>
        <w:jc w:val="both"/>
        <w:rPr>
          <w:rFonts w:cs="Times New Roman"/>
          <w:b/>
          <w:color w:val="000000"/>
          <w:sz w:val="24"/>
          <w:szCs w:val="24"/>
          <w:lang w:eastAsia="bg-BG"/>
        </w:rPr>
      </w:pPr>
      <w:r w:rsidRPr="00083C2D">
        <w:rPr>
          <w:rFonts w:cs="Times New Roman"/>
          <w:b/>
          <w:color w:val="000000"/>
          <w:sz w:val="24"/>
          <w:szCs w:val="24"/>
          <w:lang w:eastAsia="bg-BG"/>
        </w:rPr>
        <w:t xml:space="preserve">Пристанищна дейност </w:t>
      </w:r>
    </w:p>
    <w:p w:rsidR="00083C2D" w:rsidRPr="00083C2D" w:rsidRDefault="00083C2D" w:rsidP="00083C2D">
      <w:pPr>
        <w:jc w:val="both"/>
        <w:rPr>
          <w:rFonts w:cs="Times New Roman"/>
          <w:color w:val="000000"/>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 xml:space="preserve">От дейността извършена на </w:t>
      </w:r>
      <w:r w:rsidRPr="00083C2D">
        <w:rPr>
          <w:rFonts w:cs="Times New Roman"/>
          <w:b/>
          <w:color w:val="000000"/>
          <w:sz w:val="24"/>
          <w:szCs w:val="24"/>
          <w:lang w:eastAsia="bg-BG"/>
        </w:rPr>
        <w:t>пристанище Видин</w:t>
      </w:r>
      <w:r w:rsidRPr="00083C2D">
        <w:rPr>
          <w:rFonts w:cs="Times New Roman"/>
          <w:color w:val="000000"/>
          <w:sz w:val="24"/>
          <w:szCs w:val="24"/>
          <w:lang w:eastAsia="bg-BG"/>
        </w:rPr>
        <w:t xml:space="preserve"> през 2014 г. са отчетени приходи в размер на 372 хил. лв. </w:t>
      </w:r>
    </w:p>
    <w:p w:rsidR="00083C2D" w:rsidRPr="00083C2D" w:rsidRDefault="00083C2D" w:rsidP="00083C2D">
      <w:pPr>
        <w:jc w:val="both"/>
        <w:rPr>
          <w:rFonts w:cs="Times New Roman"/>
          <w:b/>
          <w:color w:val="FF0000"/>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b/>
          <w:color w:val="000000"/>
          <w:sz w:val="24"/>
          <w:szCs w:val="24"/>
          <w:lang w:eastAsia="bg-BG"/>
        </w:rPr>
        <w:t>Пристанищен терминал „Никопол”</w:t>
      </w:r>
      <w:r w:rsidRPr="00083C2D">
        <w:rPr>
          <w:rFonts w:cs="Times New Roman"/>
          <w:color w:val="000000"/>
          <w:sz w:val="24"/>
          <w:szCs w:val="24"/>
          <w:lang w:eastAsia="bg-BG"/>
        </w:rPr>
        <w:t xml:space="preserve"> има за основно предназначение да предоставя място за приставане на корабите тип ро-ро с хоризонтално товарене за превоз на хора, автомобили и селскостопанска и колесна техника, работещи между българския и румънския бряг на река Дунав по ро-ро линия Никопол - Турну Мъгуреле.</w:t>
      </w:r>
      <w:r w:rsidRPr="00083C2D">
        <w:rPr>
          <w:rFonts w:cs="Times New Roman"/>
          <w:color w:val="000000"/>
          <w:sz w:val="24"/>
          <w:szCs w:val="24"/>
          <w:lang w:eastAsia="bg-BG"/>
        </w:rPr>
        <w:br/>
        <w:t>Приходите от пристанищната дейност на терминала за 2014 г. са в размер на 39 хил. лв.</w:t>
      </w:r>
      <w:r w:rsidRPr="00083C2D">
        <w:rPr>
          <w:rFonts w:cs="Times New Roman"/>
          <w:color w:val="FF0000"/>
          <w:sz w:val="24"/>
          <w:szCs w:val="24"/>
          <w:lang w:eastAsia="bg-BG"/>
        </w:rPr>
        <w:t xml:space="preserve">  </w:t>
      </w:r>
    </w:p>
    <w:p w:rsidR="00083C2D" w:rsidRPr="00083C2D" w:rsidRDefault="00083C2D" w:rsidP="00083C2D">
      <w:pPr>
        <w:shd w:val="clear" w:color="auto" w:fill="FFFFFF"/>
        <w:jc w:val="both"/>
        <w:rPr>
          <w:rFonts w:cs="Times New Roman"/>
          <w:b/>
          <w:bCs/>
          <w:color w:val="FF0000"/>
          <w:sz w:val="24"/>
          <w:szCs w:val="24"/>
          <w:lang w:eastAsia="bg-BG"/>
        </w:rPr>
      </w:pPr>
    </w:p>
    <w:p w:rsidR="00083C2D" w:rsidRPr="00822FF5" w:rsidRDefault="00083C2D" w:rsidP="00DF5DBC">
      <w:pPr>
        <w:numPr>
          <w:ilvl w:val="0"/>
          <w:numId w:val="40"/>
        </w:numPr>
        <w:tabs>
          <w:tab w:val="left" w:pos="851"/>
        </w:tabs>
        <w:ind w:hanging="294"/>
        <w:jc w:val="both"/>
        <w:rPr>
          <w:rFonts w:cs="Times New Roman"/>
          <w:b/>
          <w:color w:val="000000"/>
          <w:sz w:val="24"/>
          <w:szCs w:val="24"/>
          <w:lang w:eastAsia="bg-BG"/>
        </w:rPr>
      </w:pPr>
      <w:r w:rsidRPr="00822FF5">
        <w:rPr>
          <w:rFonts w:cs="Times New Roman"/>
          <w:b/>
          <w:color w:val="000000"/>
          <w:sz w:val="24"/>
          <w:szCs w:val="24"/>
          <w:lang w:eastAsia="bg-BG"/>
        </w:rPr>
        <w:t>Клиенти, формиращи над 10 % от приходите от продажби на Дружеството</w:t>
      </w:r>
    </w:p>
    <w:p w:rsidR="00083C2D" w:rsidRPr="00083C2D" w:rsidRDefault="00083C2D" w:rsidP="00083C2D">
      <w:pPr>
        <w:ind w:left="360"/>
        <w:jc w:val="both"/>
        <w:rPr>
          <w:rFonts w:cs="Times New Roman"/>
          <w:b/>
          <w:bCs/>
          <w:color w:val="000000"/>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През изминалата 2014 г. Дружеството има два клиента, които еднолично са генерирали над 10 % от приходите от товарни превози на компанията. Челните места в листата на фирмите, формирали най-големи приходи от превоз на товари, се заемат от следните контрагенти:</w:t>
      </w: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ab/>
      </w:r>
    </w:p>
    <w:p w:rsidR="00083C2D" w:rsidRPr="00083C2D" w:rsidRDefault="00083C2D" w:rsidP="00DF5DBC">
      <w:pPr>
        <w:numPr>
          <w:ilvl w:val="0"/>
          <w:numId w:val="23"/>
        </w:numPr>
        <w:jc w:val="both"/>
        <w:rPr>
          <w:rFonts w:cs="Times New Roman"/>
          <w:color w:val="000000"/>
          <w:sz w:val="24"/>
          <w:szCs w:val="24"/>
          <w:lang w:eastAsia="bg-BG"/>
        </w:rPr>
      </w:pPr>
      <w:r w:rsidRPr="00083C2D">
        <w:rPr>
          <w:rFonts w:cs="Times New Roman"/>
          <w:color w:val="000000"/>
          <w:sz w:val="24"/>
          <w:szCs w:val="24"/>
          <w:lang w:val="en-US" w:eastAsia="bg-BG"/>
        </w:rPr>
        <w:t>Interlighter</w:t>
      </w:r>
      <w:r w:rsidRPr="00083C2D">
        <w:rPr>
          <w:rFonts w:cs="Times New Roman"/>
          <w:color w:val="000000"/>
          <w:sz w:val="24"/>
          <w:szCs w:val="24"/>
          <w:lang w:eastAsia="bg-BG"/>
        </w:rPr>
        <w:t xml:space="preserve"> B</w:t>
      </w:r>
      <w:r w:rsidRPr="00083C2D">
        <w:rPr>
          <w:rFonts w:cs="Times New Roman"/>
          <w:color w:val="000000"/>
          <w:sz w:val="24"/>
          <w:szCs w:val="24"/>
          <w:lang w:val="en-US" w:eastAsia="bg-BG"/>
        </w:rPr>
        <w:t>udapest</w:t>
      </w:r>
      <w:r w:rsidRPr="00083C2D">
        <w:rPr>
          <w:rFonts w:cs="Times New Roman"/>
          <w:color w:val="000000"/>
          <w:sz w:val="24"/>
          <w:szCs w:val="24"/>
          <w:lang w:eastAsia="bg-BG"/>
        </w:rPr>
        <w:t xml:space="preserve"> (23.1</w:t>
      </w:r>
      <w:r w:rsidRPr="00083C2D">
        <w:rPr>
          <w:rFonts w:cs="Times New Roman"/>
          <w:color w:val="000000"/>
          <w:sz w:val="24"/>
          <w:szCs w:val="24"/>
          <w:lang w:val="en-US" w:eastAsia="bg-BG"/>
        </w:rPr>
        <w:t>0</w:t>
      </w:r>
      <w:r w:rsidRPr="00083C2D">
        <w:rPr>
          <w:rFonts w:cs="Times New Roman"/>
          <w:color w:val="000000"/>
          <w:sz w:val="24"/>
          <w:szCs w:val="24"/>
          <w:lang w:eastAsia="bg-BG"/>
        </w:rPr>
        <w:t xml:space="preserve"> %)</w:t>
      </w:r>
    </w:p>
    <w:p w:rsidR="00083C2D" w:rsidRPr="00083C2D" w:rsidRDefault="00083C2D" w:rsidP="00DF5DBC">
      <w:pPr>
        <w:numPr>
          <w:ilvl w:val="0"/>
          <w:numId w:val="23"/>
        </w:numPr>
        <w:jc w:val="both"/>
        <w:rPr>
          <w:color w:val="000000"/>
          <w:sz w:val="24"/>
          <w:szCs w:val="24"/>
          <w:lang w:eastAsia="bg-BG"/>
        </w:rPr>
      </w:pPr>
      <w:r w:rsidRPr="00083C2D">
        <w:rPr>
          <w:color w:val="000000"/>
          <w:sz w:val="24"/>
          <w:szCs w:val="24"/>
          <w:lang w:eastAsia="bg-BG"/>
        </w:rPr>
        <w:t>Донау Транзит (15.4</w:t>
      </w:r>
      <w:r w:rsidRPr="00083C2D">
        <w:rPr>
          <w:color w:val="000000"/>
          <w:sz w:val="24"/>
          <w:szCs w:val="24"/>
          <w:lang w:val="en-US" w:eastAsia="bg-BG"/>
        </w:rPr>
        <w:t>4</w:t>
      </w:r>
      <w:r w:rsidRPr="00083C2D">
        <w:rPr>
          <w:color w:val="000000"/>
          <w:sz w:val="24"/>
          <w:szCs w:val="24"/>
          <w:lang w:eastAsia="bg-BG"/>
        </w:rPr>
        <w:t>%)</w:t>
      </w:r>
      <w:r w:rsidRPr="00083C2D">
        <w:rPr>
          <w:color w:val="000000"/>
          <w:sz w:val="24"/>
          <w:szCs w:val="24"/>
          <w:lang w:val="en-US" w:eastAsia="bg-BG"/>
        </w:rPr>
        <w:t>.</w:t>
      </w:r>
    </w:p>
    <w:p w:rsidR="00083C2D" w:rsidRPr="00083C2D" w:rsidRDefault="00083C2D" w:rsidP="00DF5DBC">
      <w:pPr>
        <w:numPr>
          <w:ilvl w:val="0"/>
          <w:numId w:val="23"/>
        </w:numPr>
        <w:jc w:val="both"/>
        <w:rPr>
          <w:rFonts w:cs="Times New Roman"/>
          <w:color w:val="000000"/>
          <w:sz w:val="24"/>
          <w:szCs w:val="24"/>
          <w:lang w:eastAsia="bg-BG"/>
        </w:rPr>
      </w:pPr>
      <w:r w:rsidRPr="00083C2D">
        <w:rPr>
          <w:rFonts w:cs="Times New Roman"/>
          <w:color w:val="000000"/>
          <w:sz w:val="24"/>
          <w:szCs w:val="24"/>
          <w:lang w:val="en-US" w:eastAsia="bg-BG"/>
        </w:rPr>
        <w:t xml:space="preserve">Ameropa </w:t>
      </w:r>
      <w:r w:rsidRPr="00083C2D">
        <w:rPr>
          <w:rFonts w:cs="Times New Roman"/>
          <w:color w:val="000000"/>
          <w:sz w:val="24"/>
          <w:szCs w:val="24"/>
          <w:lang w:eastAsia="bg-BG"/>
        </w:rPr>
        <w:t>(9.23%)</w:t>
      </w:r>
    </w:p>
    <w:p w:rsidR="00083C2D" w:rsidRPr="00083C2D" w:rsidRDefault="00083C2D" w:rsidP="00DF5DBC">
      <w:pPr>
        <w:numPr>
          <w:ilvl w:val="0"/>
          <w:numId w:val="23"/>
        </w:numPr>
        <w:jc w:val="both"/>
        <w:rPr>
          <w:color w:val="000000"/>
          <w:sz w:val="24"/>
          <w:szCs w:val="24"/>
          <w:lang w:eastAsia="bg-BG"/>
        </w:rPr>
      </w:pPr>
      <w:r w:rsidRPr="00083C2D">
        <w:rPr>
          <w:color w:val="000000"/>
          <w:sz w:val="24"/>
          <w:szCs w:val="24"/>
          <w:lang w:val="en-US" w:eastAsia="bg-BG"/>
        </w:rPr>
        <w:t>Adm Romania Trading</w:t>
      </w:r>
      <w:r w:rsidRPr="00083C2D">
        <w:rPr>
          <w:color w:val="000000"/>
          <w:sz w:val="24"/>
          <w:szCs w:val="24"/>
          <w:lang w:eastAsia="bg-BG"/>
        </w:rPr>
        <w:t xml:space="preserve"> (</w:t>
      </w:r>
      <w:r w:rsidRPr="00083C2D">
        <w:rPr>
          <w:color w:val="000000"/>
          <w:sz w:val="24"/>
          <w:szCs w:val="24"/>
          <w:lang w:val="en-US" w:eastAsia="bg-BG"/>
        </w:rPr>
        <w:t>9</w:t>
      </w:r>
      <w:r w:rsidRPr="00083C2D">
        <w:rPr>
          <w:color w:val="000000"/>
          <w:sz w:val="24"/>
          <w:szCs w:val="24"/>
          <w:lang w:eastAsia="bg-BG"/>
        </w:rPr>
        <w:t>.</w:t>
      </w:r>
      <w:r w:rsidRPr="00083C2D">
        <w:rPr>
          <w:color w:val="000000"/>
          <w:sz w:val="24"/>
          <w:szCs w:val="24"/>
          <w:lang w:val="en-US" w:eastAsia="bg-BG"/>
        </w:rPr>
        <w:t>21</w:t>
      </w:r>
      <w:r w:rsidRPr="00083C2D">
        <w:rPr>
          <w:color w:val="000000"/>
          <w:sz w:val="24"/>
          <w:szCs w:val="24"/>
          <w:lang w:eastAsia="bg-BG"/>
        </w:rPr>
        <w:t xml:space="preserve"> %)</w:t>
      </w:r>
    </w:p>
    <w:p w:rsidR="00083C2D" w:rsidRPr="00083C2D" w:rsidRDefault="00083C2D" w:rsidP="00DF5DBC">
      <w:pPr>
        <w:numPr>
          <w:ilvl w:val="0"/>
          <w:numId w:val="23"/>
        </w:numPr>
        <w:jc w:val="both"/>
        <w:rPr>
          <w:color w:val="000000"/>
          <w:sz w:val="24"/>
          <w:szCs w:val="24"/>
          <w:lang w:eastAsia="bg-BG"/>
        </w:rPr>
      </w:pPr>
      <w:r w:rsidRPr="00083C2D">
        <w:rPr>
          <w:color w:val="000000"/>
          <w:sz w:val="24"/>
          <w:szCs w:val="24"/>
          <w:lang w:val="en-US" w:eastAsia="bg-BG"/>
        </w:rPr>
        <w:t>Chs Agritrade Romania Srl (</w:t>
      </w:r>
      <w:r w:rsidRPr="00083C2D">
        <w:rPr>
          <w:color w:val="000000"/>
          <w:sz w:val="24"/>
          <w:szCs w:val="24"/>
          <w:lang w:eastAsia="bg-BG"/>
        </w:rPr>
        <w:t>8.</w:t>
      </w:r>
      <w:r w:rsidRPr="00083C2D">
        <w:rPr>
          <w:color w:val="000000"/>
          <w:sz w:val="24"/>
          <w:szCs w:val="24"/>
          <w:lang w:val="en-US" w:eastAsia="bg-BG"/>
        </w:rPr>
        <w:t>41)</w:t>
      </w:r>
    </w:p>
    <w:p w:rsidR="00083C2D" w:rsidRPr="00083C2D" w:rsidRDefault="00083C2D" w:rsidP="00083C2D">
      <w:pPr>
        <w:jc w:val="both"/>
        <w:rPr>
          <w:rFonts w:eastAsia="Batang"/>
          <w:bCs/>
          <w:color w:val="000000"/>
          <w:sz w:val="24"/>
          <w:szCs w:val="24"/>
          <w:u w:val="single"/>
          <w:lang w:eastAsia="bg-BG"/>
        </w:rPr>
      </w:pPr>
    </w:p>
    <w:p w:rsidR="00083C2D" w:rsidRDefault="00083C2D" w:rsidP="00083C2D">
      <w:pPr>
        <w:jc w:val="both"/>
        <w:rPr>
          <w:rFonts w:eastAsia="Batang"/>
          <w:bCs/>
          <w:color w:val="000000"/>
          <w:sz w:val="24"/>
          <w:szCs w:val="24"/>
          <w:lang w:eastAsia="bg-BG"/>
        </w:rPr>
      </w:pPr>
      <w:r w:rsidRPr="00083C2D">
        <w:rPr>
          <w:rFonts w:eastAsia="Batang"/>
          <w:bCs/>
          <w:color w:val="000000"/>
          <w:sz w:val="24"/>
          <w:szCs w:val="24"/>
          <w:lang w:eastAsia="bg-BG"/>
        </w:rPr>
        <w:t xml:space="preserve">Същите фирми заемат и челните места по най - голям товарооборот с Дружеството. </w:t>
      </w:r>
    </w:p>
    <w:p w:rsidR="008626F2" w:rsidRDefault="008626F2" w:rsidP="00083C2D">
      <w:pPr>
        <w:jc w:val="both"/>
        <w:rPr>
          <w:rFonts w:eastAsia="Batang"/>
          <w:bCs/>
          <w:color w:val="000000"/>
          <w:sz w:val="24"/>
          <w:szCs w:val="24"/>
          <w:lang w:eastAsia="bg-BG"/>
        </w:rPr>
      </w:pPr>
    </w:p>
    <w:p w:rsidR="00083C2D" w:rsidRPr="00083C2D" w:rsidRDefault="00083C2D" w:rsidP="00DF5DBC">
      <w:pPr>
        <w:numPr>
          <w:ilvl w:val="0"/>
          <w:numId w:val="40"/>
        </w:numPr>
        <w:tabs>
          <w:tab w:val="left" w:pos="851"/>
        </w:tabs>
        <w:ind w:hanging="294"/>
        <w:jc w:val="both"/>
        <w:rPr>
          <w:rFonts w:cs="Times New Roman"/>
          <w:b/>
          <w:color w:val="000000"/>
          <w:sz w:val="24"/>
          <w:szCs w:val="24"/>
          <w:lang w:eastAsia="bg-BG"/>
        </w:rPr>
      </w:pPr>
      <w:r w:rsidRPr="00083C2D">
        <w:rPr>
          <w:rFonts w:cs="Times New Roman"/>
          <w:b/>
          <w:color w:val="000000"/>
          <w:sz w:val="24"/>
          <w:szCs w:val="24"/>
          <w:lang w:eastAsia="bg-BG"/>
        </w:rPr>
        <w:t>Структура на разходите</w:t>
      </w:r>
    </w:p>
    <w:p w:rsidR="00083C2D" w:rsidRPr="00083C2D" w:rsidRDefault="00083C2D" w:rsidP="00083C2D">
      <w:pPr>
        <w:ind w:left="360"/>
        <w:rPr>
          <w:rFonts w:cs="Times New Roman"/>
          <w:b/>
          <w:color w:val="FF0000"/>
          <w:sz w:val="24"/>
          <w:szCs w:val="24"/>
          <w:lang w:eastAsia="bg-BG"/>
        </w:rPr>
      </w:pPr>
    </w:p>
    <w:p w:rsidR="00083C2D" w:rsidRPr="00083C2D" w:rsidRDefault="00083C2D" w:rsidP="00083C2D">
      <w:pPr>
        <w:tabs>
          <w:tab w:val="left" w:pos="5220"/>
        </w:tabs>
        <w:jc w:val="both"/>
        <w:rPr>
          <w:rFonts w:cs="Times New Roman"/>
          <w:color w:val="000000"/>
          <w:sz w:val="24"/>
          <w:szCs w:val="24"/>
          <w:lang w:val="en-GB" w:eastAsia="bg-BG"/>
        </w:rPr>
      </w:pPr>
      <w:r w:rsidRPr="00083C2D">
        <w:rPr>
          <w:rFonts w:cs="Times New Roman"/>
          <w:color w:val="000000"/>
          <w:sz w:val="24"/>
          <w:szCs w:val="24"/>
          <w:lang w:val="en-GB" w:eastAsia="bg-BG"/>
        </w:rPr>
        <w:t>Основните оперативни разходи са както следва:</w:t>
      </w:r>
    </w:p>
    <w:p w:rsidR="00083C2D" w:rsidRPr="00083C2D" w:rsidRDefault="00083C2D" w:rsidP="00083C2D">
      <w:pPr>
        <w:tabs>
          <w:tab w:val="left" w:pos="5220"/>
        </w:tabs>
        <w:jc w:val="both"/>
        <w:rPr>
          <w:rFonts w:cs="Times New Roman"/>
          <w:sz w:val="24"/>
          <w:szCs w:val="24"/>
          <w:highlight w:val="cyan"/>
          <w:lang w:val="en-GB" w:eastAsia="bg-BG"/>
        </w:rPr>
      </w:pPr>
    </w:p>
    <w:p w:rsidR="00083C2D" w:rsidRPr="00083C2D" w:rsidRDefault="00083C2D" w:rsidP="00083C2D">
      <w:pPr>
        <w:keepNext/>
        <w:spacing w:line="260" w:lineRule="atLeast"/>
        <w:outlineLvl w:val="0"/>
        <w:rPr>
          <w:b/>
          <w:bCs/>
          <w:kern w:val="32"/>
          <w:sz w:val="24"/>
          <w:szCs w:val="28"/>
        </w:rPr>
      </w:pPr>
      <w:r w:rsidRPr="00083C2D">
        <w:rPr>
          <w:b/>
          <w:bCs/>
          <w:kern w:val="32"/>
          <w:sz w:val="24"/>
          <w:szCs w:val="28"/>
        </w:rPr>
        <w:t>Разходи за материали</w:t>
      </w:r>
    </w:p>
    <w:p w:rsidR="00083C2D" w:rsidRPr="00083C2D" w:rsidRDefault="00083C2D" w:rsidP="00083C2D">
      <w:pPr>
        <w:autoSpaceDE w:val="0"/>
        <w:autoSpaceDN w:val="0"/>
        <w:adjustRightInd w:val="0"/>
        <w:rPr>
          <w:sz w:val="24"/>
          <w:szCs w:val="24"/>
        </w:rPr>
      </w:pPr>
    </w:p>
    <w:tbl>
      <w:tblPr>
        <w:tblW w:w="9072" w:type="dxa"/>
        <w:tblInd w:w="108" w:type="dxa"/>
        <w:shd w:val="clear" w:color="auto" w:fill="FFFFFF"/>
        <w:tblLook w:val="0000" w:firstRow="0" w:lastRow="0" w:firstColumn="0" w:lastColumn="0" w:noHBand="0" w:noVBand="0"/>
      </w:tblPr>
      <w:tblGrid>
        <w:gridCol w:w="6237"/>
        <w:gridCol w:w="1560"/>
        <w:gridCol w:w="1275"/>
      </w:tblGrid>
      <w:tr w:rsidR="00083C2D" w:rsidRPr="00083C2D" w:rsidTr="00FF5739">
        <w:trPr>
          <w:trHeight w:val="181"/>
        </w:trPr>
        <w:tc>
          <w:tcPr>
            <w:tcW w:w="6237" w:type="dxa"/>
            <w:shd w:val="clear" w:color="auto" w:fill="FFFFFF"/>
          </w:tcPr>
          <w:p w:rsidR="00083C2D" w:rsidRPr="00083C2D" w:rsidRDefault="00083C2D" w:rsidP="00083C2D">
            <w:pPr>
              <w:autoSpaceDE w:val="0"/>
              <w:autoSpaceDN w:val="0"/>
              <w:adjustRightInd w:val="0"/>
              <w:jc w:val="both"/>
              <w:rPr>
                <w:b/>
                <w:bCs/>
                <w:sz w:val="24"/>
                <w:szCs w:val="24"/>
              </w:rPr>
            </w:pPr>
          </w:p>
        </w:tc>
        <w:tc>
          <w:tcPr>
            <w:tcW w:w="1560"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2014</w:t>
            </w:r>
          </w:p>
        </w:tc>
        <w:tc>
          <w:tcPr>
            <w:tcW w:w="1275"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w:t>
            </w:r>
            <w:r w:rsidRPr="00083C2D">
              <w:rPr>
                <w:b/>
                <w:bCs/>
                <w:sz w:val="24"/>
                <w:szCs w:val="24"/>
                <w:lang w:val="en-US"/>
              </w:rPr>
              <w:t>3</w:t>
            </w:r>
          </w:p>
        </w:tc>
      </w:tr>
      <w:tr w:rsidR="00083C2D" w:rsidRPr="00083C2D" w:rsidTr="00FF5739">
        <w:trPr>
          <w:trHeight w:val="181"/>
        </w:trPr>
        <w:tc>
          <w:tcPr>
            <w:tcW w:w="6237" w:type="dxa"/>
            <w:shd w:val="clear" w:color="auto" w:fill="FFFFFF"/>
          </w:tcPr>
          <w:p w:rsidR="00083C2D" w:rsidRPr="00083C2D" w:rsidRDefault="00083C2D" w:rsidP="00083C2D">
            <w:pPr>
              <w:autoSpaceDE w:val="0"/>
              <w:autoSpaceDN w:val="0"/>
              <w:adjustRightInd w:val="0"/>
              <w:jc w:val="both"/>
              <w:rPr>
                <w:b/>
                <w:bCs/>
                <w:sz w:val="24"/>
                <w:szCs w:val="24"/>
              </w:rPr>
            </w:pPr>
          </w:p>
        </w:tc>
        <w:tc>
          <w:tcPr>
            <w:tcW w:w="1560" w:type="dxa"/>
            <w:shd w:val="clear" w:color="auto" w:fill="FFFFFF"/>
          </w:tcPr>
          <w:p w:rsidR="00083C2D" w:rsidRPr="00083C2D" w:rsidRDefault="00083C2D" w:rsidP="00083C2D">
            <w:pPr>
              <w:jc w:val="right"/>
              <w:rPr>
                <w:sz w:val="24"/>
                <w:szCs w:val="24"/>
              </w:rPr>
            </w:pPr>
            <w:r w:rsidRPr="00083C2D">
              <w:rPr>
                <w:b/>
                <w:bCs/>
                <w:sz w:val="24"/>
                <w:szCs w:val="24"/>
              </w:rPr>
              <w:t>‘000 лв.</w:t>
            </w:r>
          </w:p>
        </w:tc>
        <w:tc>
          <w:tcPr>
            <w:tcW w:w="1275" w:type="dxa"/>
            <w:shd w:val="clear" w:color="auto" w:fill="FFFFFF"/>
          </w:tcPr>
          <w:p w:rsidR="00083C2D" w:rsidRPr="00083C2D" w:rsidRDefault="00083C2D" w:rsidP="00083C2D">
            <w:pPr>
              <w:jc w:val="right"/>
              <w:rPr>
                <w:sz w:val="24"/>
                <w:szCs w:val="24"/>
              </w:rPr>
            </w:pPr>
            <w:r w:rsidRPr="00083C2D">
              <w:rPr>
                <w:b/>
                <w:bCs/>
                <w:sz w:val="24"/>
                <w:szCs w:val="24"/>
              </w:rPr>
              <w:t>‘000 лв.</w:t>
            </w:r>
          </w:p>
        </w:tc>
      </w:tr>
      <w:tr w:rsidR="00083C2D" w:rsidRPr="00083C2D" w:rsidTr="00FF5739">
        <w:trPr>
          <w:trHeight w:val="181"/>
        </w:trPr>
        <w:tc>
          <w:tcPr>
            <w:tcW w:w="6237" w:type="dxa"/>
            <w:shd w:val="clear" w:color="auto" w:fill="FFFFFF"/>
          </w:tcPr>
          <w:p w:rsidR="00083C2D" w:rsidRPr="00083C2D" w:rsidRDefault="00083C2D" w:rsidP="00083C2D">
            <w:pPr>
              <w:autoSpaceDE w:val="0"/>
              <w:autoSpaceDN w:val="0"/>
              <w:adjustRightInd w:val="0"/>
              <w:jc w:val="both"/>
              <w:rPr>
                <w:b/>
                <w:bCs/>
                <w:sz w:val="24"/>
                <w:szCs w:val="24"/>
              </w:rPr>
            </w:pPr>
          </w:p>
        </w:tc>
        <w:tc>
          <w:tcPr>
            <w:tcW w:w="1560" w:type="dxa"/>
            <w:shd w:val="clear" w:color="auto" w:fill="FFFFFF"/>
          </w:tcPr>
          <w:p w:rsidR="00083C2D" w:rsidRPr="00083C2D" w:rsidRDefault="00083C2D" w:rsidP="00083C2D">
            <w:pPr>
              <w:jc w:val="right"/>
              <w:rPr>
                <w:b/>
                <w:bCs/>
                <w:sz w:val="24"/>
                <w:szCs w:val="24"/>
              </w:rPr>
            </w:pPr>
          </w:p>
        </w:tc>
        <w:tc>
          <w:tcPr>
            <w:tcW w:w="1275" w:type="dxa"/>
            <w:shd w:val="clear" w:color="auto" w:fill="FFFFFF"/>
          </w:tcPr>
          <w:p w:rsidR="00083C2D" w:rsidRPr="00083C2D" w:rsidRDefault="00083C2D" w:rsidP="00083C2D">
            <w:pPr>
              <w:jc w:val="right"/>
              <w:rPr>
                <w:b/>
                <w:bCs/>
                <w:sz w:val="24"/>
                <w:szCs w:val="24"/>
              </w:rPr>
            </w:pPr>
          </w:p>
        </w:tc>
      </w:tr>
      <w:tr w:rsidR="00083C2D" w:rsidRPr="00083C2D" w:rsidTr="00FF5739">
        <w:trPr>
          <w:trHeight w:val="181"/>
        </w:trPr>
        <w:tc>
          <w:tcPr>
            <w:tcW w:w="6237" w:type="dxa"/>
            <w:shd w:val="clear" w:color="auto" w:fill="FFFFFF"/>
          </w:tcPr>
          <w:p w:rsidR="00083C2D" w:rsidRPr="00083C2D" w:rsidRDefault="00083C2D" w:rsidP="00083C2D">
            <w:pPr>
              <w:autoSpaceDE w:val="0"/>
              <w:autoSpaceDN w:val="0"/>
              <w:adjustRightInd w:val="0"/>
              <w:rPr>
                <w:color w:val="FF0000"/>
                <w:sz w:val="24"/>
                <w:szCs w:val="24"/>
              </w:rPr>
            </w:pPr>
            <w:r w:rsidRPr="00083C2D">
              <w:rPr>
                <w:sz w:val="24"/>
                <w:szCs w:val="19"/>
              </w:rPr>
              <w:t>Разходи за гориво</w:t>
            </w:r>
            <w:r w:rsidRPr="00083C2D">
              <w:rPr>
                <w:color w:val="FF0000"/>
                <w:sz w:val="24"/>
                <w:szCs w:val="24"/>
              </w:rPr>
              <w:t xml:space="preserve"> </w:t>
            </w:r>
          </w:p>
        </w:tc>
        <w:tc>
          <w:tcPr>
            <w:tcW w:w="1560" w:type="dxa"/>
            <w:shd w:val="clear" w:color="auto" w:fill="FFFFFF"/>
          </w:tcPr>
          <w:p w:rsidR="00083C2D" w:rsidRPr="00083C2D" w:rsidRDefault="00083C2D" w:rsidP="00083C2D">
            <w:pPr>
              <w:jc w:val="right"/>
              <w:rPr>
                <w:sz w:val="24"/>
              </w:rPr>
            </w:pPr>
            <w:r w:rsidRPr="00083C2D">
              <w:rPr>
                <w:rFonts w:cs="Times New Roman"/>
                <w:color w:val="000000"/>
                <w:sz w:val="24"/>
                <w:szCs w:val="24"/>
                <w:lang w:eastAsia="bg-BG"/>
              </w:rPr>
              <w:t>(4 721)</w:t>
            </w:r>
          </w:p>
        </w:tc>
        <w:tc>
          <w:tcPr>
            <w:tcW w:w="1275" w:type="dxa"/>
            <w:shd w:val="clear" w:color="auto" w:fill="FFFFFF"/>
          </w:tcPr>
          <w:p w:rsidR="00083C2D" w:rsidRPr="00083C2D" w:rsidRDefault="00083C2D" w:rsidP="00083C2D">
            <w:pPr>
              <w:jc w:val="right"/>
              <w:rPr>
                <w:sz w:val="24"/>
              </w:rPr>
            </w:pPr>
            <w:r w:rsidRPr="00083C2D">
              <w:rPr>
                <w:rFonts w:cs="Times New Roman"/>
                <w:color w:val="000000"/>
                <w:sz w:val="24"/>
                <w:szCs w:val="24"/>
                <w:lang w:eastAsia="bg-BG"/>
              </w:rPr>
              <w:t>(8 828)</w:t>
            </w:r>
          </w:p>
        </w:tc>
      </w:tr>
      <w:tr w:rsidR="00083C2D" w:rsidRPr="00083C2D" w:rsidTr="00FF5739">
        <w:trPr>
          <w:trHeight w:val="181"/>
        </w:trPr>
        <w:tc>
          <w:tcPr>
            <w:tcW w:w="6237" w:type="dxa"/>
            <w:shd w:val="clear" w:color="auto" w:fill="FFFFFF"/>
          </w:tcPr>
          <w:p w:rsidR="00083C2D" w:rsidRPr="00083C2D" w:rsidRDefault="00083C2D" w:rsidP="00083C2D">
            <w:pPr>
              <w:autoSpaceDE w:val="0"/>
              <w:autoSpaceDN w:val="0"/>
              <w:adjustRightInd w:val="0"/>
              <w:rPr>
                <w:sz w:val="24"/>
                <w:szCs w:val="24"/>
              </w:rPr>
            </w:pPr>
            <w:r w:rsidRPr="00083C2D">
              <w:rPr>
                <w:sz w:val="24"/>
                <w:szCs w:val="19"/>
              </w:rPr>
              <w:lastRenderedPageBreak/>
              <w:t>Разходи за електроенергия</w:t>
            </w:r>
          </w:p>
        </w:tc>
        <w:tc>
          <w:tcPr>
            <w:tcW w:w="1560" w:type="dxa"/>
            <w:shd w:val="clear" w:color="auto" w:fill="FFFFFF"/>
          </w:tcPr>
          <w:p w:rsidR="00083C2D" w:rsidRPr="00083C2D" w:rsidRDefault="00083C2D" w:rsidP="00083C2D">
            <w:pPr>
              <w:jc w:val="right"/>
            </w:pPr>
            <w:r w:rsidRPr="00083C2D">
              <w:rPr>
                <w:rFonts w:cs="Times New Roman"/>
                <w:color w:val="000000"/>
                <w:sz w:val="24"/>
                <w:szCs w:val="24"/>
                <w:lang w:eastAsia="bg-BG"/>
              </w:rPr>
              <w:t>(144)</w:t>
            </w:r>
          </w:p>
        </w:tc>
        <w:tc>
          <w:tcPr>
            <w:tcW w:w="1275" w:type="dxa"/>
            <w:shd w:val="clear" w:color="auto" w:fill="FFFFFF"/>
          </w:tcPr>
          <w:p w:rsidR="00083C2D" w:rsidRPr="00083C2D" w:rsidRDefault="00083C2D" w:rsidP="00083C2D">
            <w:pPr>
              <w:jc w:val="right"/>
            </w:pPr>
            <w:r w:rsidRPr="00083C2D">
              <w:rPr>
                <w:rFonts w:cs="Times New Roman"/>
                <w:color w:val="000000"/>
                <w:sz w:val="24"/>
                <w:szCs w:val="24"/>
                <w:lang w:eastAsia="bg-BG"/>
              </w:rPr>
              <w:t>(261)</w:t>
            </w:r>
          </w:p>
        </w:tc>
      </w:tr>
      <w:tr w:rsidR="00083C2D" w:rsidRPr="00083C2D" w:rsidTr="00FF5739">
        <w:trPr>
          <w:trHeight w:val="181"/>
        </w:trPr>
        <w:tc>
          <w:tcPr>
            <w:tcW w:w="6237" w:type="dxa"/>
            <w:shd w:val="clear" w:color="auto" w:fill="FFFFFF"/>
          </w:tcPr>
          <w:p w:rsidR="00083C2D" w:rsidRPr="00083C2D" w:rsidRDefault="00083C2D" w:rsidP="00083C2D">
            <w:pPr>
              <w:autoSpaceDE w:val="0"/>
              <w:autoSpaceDN w:val="0"/>
              <w:adjustRightInd w:val="0"/>
              <w:rPr>
                <w:color w:val="FF0000"/>
                <w:sz w:val="24"/>
                <w:szCs w:val="24"/>
              </w:rPr>
            </w:pPr>
            <w:r w:rsidRPr="00083C2D">
              <w:rPr>
                <w:sz w:val="24"/>
                <w:szCs w:val="19"/>
              </w:rPr>
              <w:t>Разходи за смазочни материали</w:t>
            </w:r>
          </w:p>
        </w:tc>
        <w:tc>
          <w:tcPr>
            <w:tcW w:w="1560" w:type="dxa"/>
            <w:shd w:val="clear" w:color="auto" w:fill="FFFFFF"/>
          </w:tcPr>
          <w:p w:rsidR="00083C2D" w:rsidRPr="00083C2D" w:rsidRDefault="00083C2D" w:rsidP="00083C2D">
            <w:pPr>
              <w:jc w:val="right"/>
            </w:pPr>
            <w:r w:rsidRPr="00083C2D">
              <w:rPr>
                <w:rFonts w:cs="Times New Roman"/>
                <w:color w:val="000000"/>
                <w:sz w:val="24"/>
                <w:szCs w:val="24"/>
                <w:lang w:eastAsia="bg-BG"/>
              </w:rPr>
              <w:t>(86)</w:t>
            </w:r>
          </w:p>
        </w:tc>
        <w:tc>
          <w:tcPr>
            <w:tcW w:w="1275" w:type="dxa"/>
            <w:shd w:val="clear" w:color="auto" w:fill="FFFFFF"/>
          </w:tcPr>
          <w:p w:rsidR="00083C2D" w:rsidRPr="00083C2D" w:rsidRDefault="00083C2D" w:rsidP="00083C2D">
            <w:pPr>
              <w:jc w:val="right"/>
            </w:pPr>
            <w:r w:rsidRPr="00083C2D">
              <w:rPr>
                <w:rFonts w:cs="Times New Roman"/>
                <w:color w:val="000000"/>
                <w:sz w:val="24"/>
                <w:szCs w:val="24"/>
                <w:lang w:eastAsia="bg-BG"/>
              </w:rPr>
              <w:t>(172)</w:t>
            </w:r>
          </w:p>
        </w:tc>
      </w:tr>
      <w:tr w:rsidR="00083C2D" w:rsidRPr="00083C2D" w:rsidTr="00FF5739">
        <w:trPr>
          <w:trHeight w:val="181"/>
        </w:trPr>
        <w:tc>
          <w:tcPr>
            <w:tcW w:w="6237" w:type="dxa"/>
            <w:shd w:val="clear" w:color="auto" w:fill="FFFFFF"/>
          </w:tcPr>
          <w:p w:rsidR="00083C2D" w:rsidRPr="00083C2D" w:rsidRDefault="00083C2D" w:rsidP="00083C2D">
            <w:pPr>
              <w:rPr>
                <w:sz w:val="24"/>
                <w:szCs w:val="24"/>
              </w:rPr>
            </w:pPr>
            <w:r w:rsidRPr="00083C2D">
              <w:rPr>
                <w:sz w:val="24"/>
                <w:szCs w:val="24"/>
              </w:rPr>
              <w:t>Други</w:t>
            </w:r>
          </w:p>
        </w:tc>
        <w:tc>
          <w:tcPr>
            <w:tcW w:w="1560" w:type="dxa"/>
            <w:tcBorders>
              <w:bottom w:val="single" w:sz="4" w:space="0" w:color="auto"/>
            </w:tcBorders>
            <w:shd w:val="clear" w:color="auto" w:fill="FFFFFF"/>
          </w:tcPr>
          <w:p w:rsidR="00083C2D" w:rsidRPr="00083C2D" w:rsidRDefault="00083C2D" w:rsidP="00083C2D">
            <w:pPr>
              <w:jc w:val="right"/>
              <w:rPr>
                <w:sz w:val="24"/>
              </w:rPr>
            </w:pPr>
            <w:r w:rsidRPr="00083C2D">
              <w:rPr>
                <w:rFonts w:cs="Times New Roman"/>
                <w:color w:val="000000"/>
                <w:sz w:val="24"/>
                <w:szCs w:val="24"/>
                <w:lang w:eastAsia="bg-BG"/>
              </w:rPr>
              <w:t>(133)</w:t>
            </w:r>
          </w:p>
        </w:tc>
        <w:tc>
          <w:tcPr>
            <w:tcW w:w="1275" w:type="dxa"/>
            <w:tcBorders>
              <w:bottom w:val="single" w:sz="4" w:space="0" w:color="auto"/>
            </w:tcBorders>
            <w:shd w:val="clear" w:color="auto" w:fill="FFFFFF"/>
          </w:tcPr>
          <w:p w:rsidR="00083C2D" w:rsidRPr="00083C2D" w:rsidRDefault="00083C2D" w:rsidP="00083C2D">
            <w:pPr>
              <w:jc w:val="right"/>
              <w:rPr>
                <w:sz w:val="24"/>
              </w:rPr>
            </w:pPr>
            <w:r w:rsidRPr="00083C2D">
              <w:rPr>
                <w:rFonts w:cs="Times New Roman"/>
                <w:color w:val="000000"/>
                <w:sz w:val="24"/>
                <w:szCs w:val="24"/>
                <w:lang w:eastAsia="bg-BG"/>
              </w:rPr>
              <w:t>(183</w:t>
            </w:r>
            <w:r w:rsidR="003D7FC3">
              <w:rPr>
                <w:rFonts w:cs="Times New Roman"/>
                <w:color w:val="000000"/>
                <w:sz w:val="24"/>
                <w:szCs w:val="24"/>
                <w:lang w:eastAsia="bg-BG"/>
              </w:rPr>
              <w:t>)</w:t>
            </w:r>
          </w:p>
        </w:tc>
      </w:tr>
      <w:tr w:rsidR="00083C2D" w:rsidRPr="00083C2D" w:rsidTr="00FF5739">
        <w:trPr>
          <w:trHeight w:val="181"/>
        </w:trPr>
        <w:tc>
          <w:tcPr>
            <w:tcW w:w="6237" w:type="dxa"/>
            <w:shd w:val="clear" w:color="auto" w:fill="FFFFFF"/>
          </w:tcPr>
          <w:p w:rsidR="00083C2D" w:rsidRPr="00083C2D" w:rsidRDefault="00083C2D" w:rsidP="00083C2D">
            <w:pPr>
              <w:rPr>
                <w:color w:val="FF0000"/>
                <w:sz w:val="24"/>
                <w:szCs w:val="24"/>
              </w:rPr>
            </w:pPr>
          </w:p>
        </w:tc>
        <w:tc>
          <w:tcPr>
            <w:tcW w:w="1560"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r w:rsidRPr="00083C2D">
              <w:rPr>
                <w:rFonts w:cs="Times New Roman"/>
                <w:b/>
                <w:color w:val="000000"/>
                <w:sz w:val="24"/>
                <w:szCs w:val="24"/>
                <w:lang w:eastAsia="bg-BG"/>
              </w:rPr>
              <w:t>(5 084)</w:t>
            </w:r>
          </w:p>
        </w:tc>
        <w:tc>
          <w:tcPr>
            <w:tcW w:w="1275"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r w:rsidRPr="00083C2D">
              <w:rPr>
                <w:rFonts w:cs="Times New Roman"/>
                <w:b/>
                <w:color w:val="000000"/>
                <w:sz w:val="24"/>
                <w:szCs w:val="24"/>
                <w:lang w:eastAsia="bg-BG"/>
              </w:rPr>
              <w:t>(9 44</w:t>
            </w:r>
            <w:r w:rsidRPr="00083C2D">
              <w:rPr>
                <w:rFonts w:cs="Times New Roman"/>
                <w:b/>
                <w:color w:val="000000"/>
                <w:sz w:val="24"/>
                <w:szCs w:val="24"/>
                <w:lang w:val="en-GB" w:eastAsia="bg-BG"/>
              </w:rPr>
              <w:t>4</w:t>
            </w:r>
            <w:r w:rsidRPr="00083C2D">
              <w:rPr>
                <w:rFonts w:cs="Times New Roman"/>
                <w:b/>
                <w:color w:val="000000"/>
                <w:sz w:val="24"/>
                <w:szCs w:val="24"/>
                <w:lang w:eastAsia="bg-BG"/>
              </w:rPr>
              <w:t>)</w:t>
            </w:r>
          </w:p>
        </w:tc>
      </w:tr>
    </w:tbl>
    <w:p w:rsidR="00083C2D" w:rsidRPr="00083C2D" w:rsidRDefault="00083C2D" w:rsidP="00083C2D">
      <w:pPr>
        <w:autoSpaceDE w:val="0"/>
        <w:autoSpaceDN w:val="0"/>
        <w:adjustRightInd w:val="0"/>
        <w:rPr>
          <w:lang w:val="en-US"/>
        </w:rPr>
      </w:pPr>
    </w:p>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Разходи за външни услуги</w:t>
      </w:r>
    </w:p>
    <w:tbl>
      <w:tblPr>
        <w:tblW w:w="9136" w:type="dxa"/>
        <w:jc w:val="center"/>
        <w:shd w:val="clear" w:color="auto" w:fill="FFFFFF"/>
        <w:tblLook w:val="0000" w:firstRow="0" w:lastRow="0" w:firstColumn="0" w:lastColumn="0" w:noHBand="0" w:noVBand="0"/>
      </w:tblPr>
      <w:tblGrid>
        <w:gridCol w:w="6237"/>
        <w:gridCol w:w="1560"/>
        <w:gridCol w:w="1339"/>
      </w:tblGrid>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jc w:val="both"/>
              <w:rPr>
                <w:b/>
                <w:bCs/>
                <w:sz w:val="24"/>
                <w:szCs w:val="24"/>
              </w:rPr>
            </w:pPr>
          </w:p>
        </w:tc>
        <w:tc>
          <w:tcPr>
            <w:tcW w:w="1560"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2014</w:t>
            </w:r>
          </w:p>
        </w:tc>
        <w:tc>
          <w:tcPr>
            <w:tcW w:w="1339"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w:t>
            </w:r>
            <w:r w:rsidRPr="00083C2D">
              <w:rPr>
                <w:b/>
                <w:bCs/>
                <w:sz w:val="24"/>
                <w:szCs w:val="24"/>
                <w:lang w:val="en-US"/>
              </w:rPr>
              <w:t>3</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jc w:val="both"/>
              <w:rPr>
                <w:b/>
                <w:bCs/>
                <w:sz w:val="24"/>
                <w:szCs w:val="24"/>
              </w:rPr>
            </w:pPr>
          </w:p>
        </w:tc>
        <w:tc>
          <w:tcPr>
            <w:tcW w:w="1560" w:type="dxa"/>
            <w:shd w:val="clear" w:color="auto" w:fill="FFFFFF"/>
          </w:tcPr>
          <w:p w:rsidR="00083C2D" w:rsidRPr="00083C2D" w:rsidRDefault="00083C2D" w:rsidP="00083C2D">
            <w:pPr>
              <w:jc w:val="right"/>
              <w:rPr>
                <w:sz w:val="24"/>
                <w:szCs w:val="24"/>
              </w:rPr>
            </w:pPr>
            <w:r w:rsidRPr="00083C2D">
              <w:rPr>
                <w:b/>
                <w:bCs/>
                <w:sz w:val="24"/>
                <w:szCs w:val="24"/>
              </w:rPr>
              <w:t>‘000 лв.</w:t>
            </w:r>
          </w:p>
        </w:tc>
        <w:tc>
          <w:tcPr>
            <w:tcW w:w="1339" w:type="dxa"/>
            <w:shd w:val="clear" w:color="auto" w:fill="FFFFFF"/>
          </w:tcPr>
          <w:p w:rsidR="00083C2D" w:rsidRPr="00083C2D" w:rsidRDefault="00083C2D" w:rsidP="00083C2D">
            <w:pPr>
              <w:jc w:val="right"/>
              <w:rPr>
                <w:sz w:val="24"/>
                <w:szCs w:val="24"/>
              </w:rPr>
            </w:pPr>
            <w:r w:rsidRPr="00083C2D">
              <w:rPr>
                <w:b/>
                <w:bCs/>
                <w:sz w:val="24"/>
                <w:szCs w:val="24"/>
              </w:rPr>
              <w:t>‘000 лв.</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jc w:val="both"/>
              <w:rPr>
                <w:b/>
                <w:bCs/>
                <w:sz w:val="24"/>
                <w:szCs w:val="24"/>
              </w:rPr>
            </w:pPr>
          </w:p>
        </w:tc>
        <w:tc>
          <w:tcPr>
            <w:tcW w:w="1560" w:type="dxa"/>
            <w:shd w:val="clear" w:color="auto" w:fill="FFFFFF"/>
          </w:tcPr>
          <w:p w:rsidR="00083C2D" w:rsidRPr="00083C2D" w:rsidRDefault="00083C2D" w:rsidP="00083C2D">
            <w:pPr>
              <w:jc w:val="right"/>
              <w:rPr>
                <w:b/>
                <w:bCs/>
                <w:sz w:val="24"/>
                <w:szCs w:val="24"/>
              </w:rPr>
            </w:pPr>
          </w:p>
        </w:tc>
        <w:tc>
          <w:tcPr>
            <w:tcW w:w="1339" w:type="dxa"/>
            <w:shd w:val="clear" w:color="auto" w:fill="FFFFFF"/>
          </w:tcPr>
          <w:p w:rsidR="00083C2D" w:rsidRPr="00083C2D" w:rsidRDefault="00083C2D" w:rsidP="00083C2D">
            <w:pPr>
              <w:jc w:val="right"/>
              <w:rPr>
                <w:b/>
                <w:bCs/>
                <w:sz w:val="24"/>
                <w:szCs w:val="24"/>
              </w:rPr>
            </w:pP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jc w:val="both"/>
              <w:rPr>
                <w:b/>
                <w:bCs/>
                <w:sz w:val="24"/>
                <w:szCs w:val="19"/>
              </w:rPr>
            </w:pPr>
            <w:r w:rsidRPr="00083C2D">
              <w:rPr>
                <w:sz w:val="24"/>
              </w:rPr>
              <w:t>Разходи за пристанищни и агентийски такси</w:t>
            </w:r>
          </w:p>
        </w:tc>
        <w:tc>
          <w:tcPr>
            <w:tcW w:w="1560" w:type="dxa"/>
            <w:shd w:val="clear" w:color="auto" w:fill="FFFFFF"/>
          </w:tcPr>
          <w:p w:rsidR="00083C2D" w:rsidRPr="00083C2D" w:rsidRDefault="00083C2D" w:rsidP="00083C2D">
            <w:pPr>
              <w:jc w:val="right"/>
            </w:pPr>
            <w:r w:rsidRPr="00083C2D">
              <w:rPr>
                <w:rFonts w:cs="Times New Roman"/>
                <w:color w:val="000000"/>
                <w:sz w:val="24"/>
                <w:szCs w:val="24"/>
                <w:lang w:eastAsia="bg-BG"/>
              </w:rPr>
              <w:t>(1 600)</w:t>
            </w:r>
          </w:p>
        </w:tc>
        <w:tc>
          <w:tcPr>
            <w:tcW w:w="1339" w:type="dxa"/>
            <w:shd w:val="clear" w:color="auto" w:fill="FFFFFF"/>
          </w:tcPr>
          <w:p w:rsidR="00083C2D" w:rsidRPr="00083C2D" w:rsidRDefault="00083C2D" w:rsidP="00083C2D">
            <w:pPr>
              <w:jc w:val="right"/>
            </w:pPr>
            <w:r w:rsidRPr="00083C2D">
              <w:rPr>
                <w:rFonts w:cs="Times New Roman"/>
                <w:color w:val="000000"/>
                <w:sz w:val="24"/>
                <w:szCs w:val="24"/>
                <w:lang w:eastAsia="bg-BG"/>
              </w:rPr>
              <w:t>(2 499)</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rPr>
                <w:sz w:val="24"/>
                <w:szCs w:val="24"/>
              </w:rPr>
            </w:pPr>
            <w:r w:rsidRPr="00083C2D">
              <w:rPr>
                <w:sz w:val="24"/>
              </w:rPr>
              <w:t xml:space="preserve">Разходи за </w:t>
            </w:r>
            <w:r w:rsidRPr="00083C2D">
              <w:rPr>
                <w:sz w:val="24"/>
                <w:szCs w:val="24"/>
              </w:rPr>
              <w:t>реморкаж (маневриране)</w:t>
            </w:r>
          </w:p>
        </w:tc>
        <w:tc>
          <w:tcPr>
            <w:tcW w:w="1560" w:type="dxa"/>
            <w:shd w:val="clear" w:color="auto" w:fill="FFFFFF"/>
          </w:tcPr>
          <w:p w:rsidR="00083C2D" w:rsidRPr="00083C2D" w:rsidRDefault="00083C2D" w:rsidP="00083C2D">
            <w:pPr>
              <w:jc w:val="right"/>
            </w:pPr>
            <w:r w:rsidRPr="00083C2D">
              <w:rPr>
                <w:rFonts w:cs="Times New Roman"/>
                <w:color w:val="000000"/>
                <w:sz w:val="24"/>
                <w:szCs w:val="24"/>
                <w:lang w:eastAsia="bg-BG"/>
              </w:rPr>
              <w:t>(436)</w:t>
            </w:r>
          </w:p>
        </w:tc>
        <w:tc>
          <w:tcPr>
            <w:tcW w:w="1339" w:type="dxa"/>
            <w:shd w:val="clear" w:color="auto" w:fill="FFFFFF"/>
          </w:tcPr>
          <w:p w:rsidR="00083C2D" w:rsidRPr="00083C2D" w:rsidRDefault="00083C2D" w:rsidP="00083C2D">
            <w:pPr>
              <w:jc w:val="right"/>
            </w:pPr>
            <w:r w:rsidRPr="00083C2D">
              <w:rPr>
                <w:rFonts w:cs="Times New Roman"/>
                <w:color w:val="000000"/>
                <w:sz w:val="24"/>
                <w:szCs w:val="24"/>
                <w:lang w:eastAsia="bg-BG"/>
              </w:rPr>
              <w:t>(500)</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rPr>
                <w:sz w:val="24"/>
                <w:szCs w:val="24"/>
              </w:rPr>
            </w:pPr>
            <w:r w:rsidRPr="00083C2D">
              <w:rPr>
                <w:sz w:val="24"/>
                <w:szCs w:val="24"/>
              </w:rPr>
              <w:t xml:space="preserve">Префрахтоване    </w:t>
            </w:r>
          </w:p>
        </w:tc>
        <w:tc>
          <w:tcPr>
            <w:tcW w:w="1560" w:type="dxa"/>
            <w:shd w:val="clear" w:color="auto" w:fill="FFFFFF"/>
          </w:tcPr>
          <w:p w:rsidR="00083C2D" w:rsidRPr="00083C2D" w:rsidRDefault="00083C2D" w:rsidP="00083C2D">
            <w:pPr>
              <w:jc w:val="right"/>
            </w:pPr>
            <w:r w:rsidRPr="00083C2D">
              <w:rPr>
                <w:rFonts w:cs="Times New Roman"/>
                <w:sz w:val="24"/>
                <w:szCs w:val="24"/>
                <w:lang w:eastAsia="bg-BG"/>
              </w:rPr>
              <w:t>(131)</w:t>
            </w:r>
          </w:p>
        </w:tc>
        <w:tc>
          <w:tcPr>
            <w:tcW w:w="1339" w:type="dxa"/>
            <w:shd w:val="clear" w:color="auto" w:fill="FFFFFF"/>
          </w:tcPr>
          <w:p w:rsidR="00083C2D" w:rsidRPr="00083C2D" w:rsidRDefault="00083C2D" w:rsidP="00083C2D">
            <w:pPr>
              <w:jc w:val="right"/>
            </w:pPr>
            <w:r w:rsidRPr="00083C2D">
              <w:rPr>
                <w:rFonts w:cs="Times New Roman"/>
                <w:sz w:val="24"/>
                <w:szCs w:val="24"/>
                <w:lang w:eastAsia="bg-BG"/>
              </w:rPr>
              <w:t>(356)</w:t>
            </w:r>
          </w:p>
        </w:tc>
      </w:tr>
      <w:tr w:rsidR="00083C2D" w:rsidRPr="00083C2D" w:rsidTr="00BF388D">
        <w:trPr>
          <w:trHeight w:val="182"/>
          <w:jc w:val="center"/>
        </w:trPr>
        <w:tc>
          <w:tcPr>
            <w:tcW w:w="6237" w:type="dxa"/>
            <w:shd w:val="clear" w:color="auto" w:fill="FFFFFF"/>
          </w:tcPr>
          <w:p w:rsidR="00083C2D" w:rsidRPr="00083C2D" w:rsidRDefault="00083C2D" w:rsidP="00083C2D">
            <w:pPr>
              <w:rPr>
                <w:sz w:val="24"/>
              </w:rPr>
            </w:pPr>
            <w:r w:rsidRPr="00083C2D">
              <w:rPr>
                <w:sz w:val="24"/>
              </w:rPr>
              <w:t>Разходи за застраховки</w:t>
            </w:r>
          </w:p>
        </w:tc>
        <w:tc>
          <w:tcPr>
            <w:tcW w:w="1560" w:type="dxa"/>
            <w:shd w:val="clear" w:color="auto" w:fill="FFFFFF"/>
          </w:tcPr>
          <w:p w:rsidR="00083C2D" w:rsidRPr="00083C2D" w:rsidRDefault="00083C2D" w:rsidP="00083C2D">
            <w:pPr>
              <w:jc w:val="right"/>
            </w:pPr>
            <w:r w:rsidRPr="00083C2D">
              <w:rPr>
                <w:rFonts w:cs="Times New Roman"/>
                <w:color w:val="000000"/>
                <w:sz w:val="24"/>
                <w:szCs w:val="24"/>
                <w:lang w:eastAsia="bg-BG"/>
              </w:rPr>
              <w:t>(404)</w:t>
            </w:r>
          </w:p>
        </w:tc>
        <w:tc>
          <w:tcPr>
            <w:tcW w:w="1339" w:type="dxa"/>
            <w:shd w:val="clear" w:color="auto" w:fill="FFFFFF"/>
          </w:tcPr>
          <w:p w:rsidR="00083C2D" w:rsidRPr="00083C2D" w:rsidRDefault="00083C2D" w:rsidP="00083C2D">
            <w:pPr>
              <w:jc w:val="right"/>
            </w:pPr>
            <w:r w:rsidRPr="00083C2D">
              <w:rPr>
                <w:rFonts w:cs="Times New Roman"/>
                <w:color w:val="000000"/>
                <w:sz w:val="24"/>
                <w:szCs w:val="24"/>
                <w:lang w:eastAsia="bg-BG"/>
              </w:rPr>
              <w:t>(353)</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jc w:val="both"/>
              <w:rPr>
                <w:sz w:val="24"/>
              </w:rPr>
            </w:pPr>
            <w:r w:rsidRPr="00083C2D">
              <w:rPr>
                <w:sz w:val="24"/>
              </w:rPr>
              <w:t>Разходи за ремонт</w:t>
            </w:r>
          </w:p>
        </w:tc>
        <w:tc>
          <w:tcPr>
            <w:tcW w:w="1560" w:type="dxa"/>
            <w:shd w:val="clear" w:color="auto" w:fill="FFFFFF"/>
          </w:tcPr>
          <w:p w:rsidR="00083C2D" w:rsidRPr="00083C2D" w:rsidRDefault="00083C2D" w:rsidP="00083C2D">
            <w:pPr>
              <w:jc w:val="right"/>
            </w:pPr>
            <w:r w:rsidRPr="00083C2D">
              <w:rPr>
                <w:rFonts w:cs="Times New Roman"/>
                <w:color w:val="000000"/>
                <w:sz w:val="24"/>
                <w:szCs w:val="24"/>
                <w:lang w:eastAsia="bg-BG"/>
              </w:rPr>
              <w:t>(46)</w:t>
            </w:r>
          </w:p>
        </w:tc>
        <w:tc>
          <w:tcPr>
            <w:tcW w:w="1339" w:type="dxa"/>
            <w:shd w:val="clear" w:color="auto" w:fill="FFFFFF"/>
          </w:tcPr>
          <w:p w:rsidR="00083C2D" w:rsidRPr="00083C2D" w:rsidRDefault="00083C2D" w:rsidP="00083C2D">
            <w:pPr>
              <w:jc w:val="right"/>
            </w:pPr>
            <w:r w:rsidRPr="00083C2D">
              <w:rPr>
                <w:rFonts w:cs="Times New Roman"/>
                <w:color w:val="000000"/>
                <w:sz w:val="24"/>
                <w:szCs w:val="24"/>
                <w:lang w:eastAsia="bg-BG"/>
              </w:rPr>
              <w:t>(230)</w:t>
            </w:r>
          </w:p>
        </w:tc>
      </w:tr>
      <w:tr w:rsidR="00083C2D" w:rsidRPr="00083C2D" w:rsidTr="00BF388D">
        <w:trPr>
          <w:trHeight w:val="182"/>
          <w:jc w:val="center"/>
        </w:trPr>
        <w:tc>
          <w:tcPr>
            <w:tcW w:w="6237" w:type="dxa"/>
            <w:shd w:val="clear" w:color="auto" w:fill="FFFFFF"/>
          </w:tcPr>
          <w:p w:rsidR="00083C2D" w:rsidRPr="00083C2D" w:rsidRDefault="00083C2D" w:rsidP="00083C2D">
            <w:pPr>
              <w:rPr>
                <w:sz w:val="24"/>
              </w:rPr>
            </w:pPr>
            <w:r w:rsidRPr="00083C2D">
              <w:rPr>
                <w:sz w:val="24"/>
              </w:rPr>
              <w:t>Разходи за наеми</w:t>
            </w:r>
          </w:p>
        </w:tc>
        <w:tc>
          <w:tcPr>
            <w:tcW w:w="1560" w:type="dxa"/>
            <w:shd w:val="clear" w:color="auto" w:fill="FFFFFF"/>
          </w:tcPr>
          <w:p w:rsidR="00083C2D" w:rsidRPr="00083C2D" w:rsidRDefault="00083C2D" w:rsidP="00083C2D">
            <w:pPr>
              <w:jc w:val="right"/>
            </w:pPr>
            <w:r w:rsidRPr="00083C2D">
              <w:rPr>
                <w:rFonts w:cs="Times New Roman"/>
                <w:color w:val="000000"/>
                <w:sz w:val="24"/>
                <w:szCs w:val="24"/>
                <w:lang w:eastAsia="bg-BG"/>
              </w:rPr>
              <w:t>(107)</w:t>
            </w:r>
          </w:p>
        </w:tc>
        <w:tc>
          <w:tcPr>
            <w:tcW w:w="1339" w:type="dxa"/>
            <w:shd w:val="clear" w:color="auto" w:fill="FFFFFF"/>
          </w:tcPr>
          <w:p w:rsidR="00083C2D" w:rsidRPr="00083C2D" w:rsidRDefault="00083C2D" w:rsidP="00083C2D">
            <w:pPr>
              <w:jc w:val="right"/>
            </w:pPr>
            <w:r w:rsidRPr="00083C2D">
              <w:rPr>
                <w:rFonts w:cs="Times New Roman"/>
                <w:color w:val="000000"/>
                <w:sz w:val="24"/>
                <w:szCs w:val="24"/>
                <w:lang w:eastAsia="bg-BG"/>
              </w:rPr>
              <w:t>(140)</w:t>
            </w:r>
          </w:p>
        </w:tc>
      </w:tr>
      <w:tr w:rsidR="00083C2D" w:rsidRPr="00083C2D" w:rsidTr="00BF388D">
        <w:trPr>
          <w:trHeight w:val="182"/>
          <w:jc w:val="center"/>
        </w:trPr>
        <w:tc>
          <w:tcPr>
            <w:tcW w:w="6237" w:type="dxa"/>
            <w:shd w:val="clear" w:color="auto" w:fill="FFFFFF"/>
          </w:tcPr>
          <w:p w:rsidR="00083C2D" w:rsidRPr="00083C2D" w:rsidRDefault="00083C2D" w:rsidP="00083C2D">
            <w:pPr>
              <w:rPr>
                <w:sz w:val="24"/>
              </w:rPr>
            </w:pPr>
            <w:r w:rsidRPr="00083C2D">
              <w:rPr>
                <w:sz w:val="24"/>
              </w:rPr>
              <w:t>Телефонни и пощенски разходи</w:t>
            </w:r>
          </w:p>
        </w:tc>
        <w:tc>
          <w:tcPr>
            <w:tcW w:w="1560" w:type="dxa"/>
            <w:shd w:val="clear" w:color="auto" w:fill="FFFFFF"/>
          </w:tcPr>
          <w:p w:rsidR="00083C2D" w:rsidRPr="00083C2D" w:rsidRDefault="00083C2D" w:rsidP="00083C2D">
            <w:pPr>
              <w:jc w:val="right"/>
            </w:pPr>
            <w:r w:rsidRPr="00083C2D">
              <w:rPr>
                <w:rFonts w:cs="Times New Roman"/>
                <w:color w:val="000000"/>
                <w:sz w:val="24"/>
                <w:szCs w:val="24"/>
                <w:lang w:eastAsia="bg-BG"/>
              </w:rPr>
              <w:t>(48)</w:t>
            </w:r>
          </w:p>
        </w:tc>
        <w:tc>
          <w:tcPr>
            <w:tcW w:w="1339" w:type="dxa"/>
            <w:shd w:val="clear" w:color="auto" w:fill="FFFFFF"/>
          </w:tcPr>
          <w:p w:rsidR="00083C2D" w:rsidRPr="00083C2D" w:rsidRDefault="00083C2D" w:rsidP="00083C2D">
            <w:pPr>
              <w:jc w:val="right"/>
            </w:pPr>
            <w:r w:rsidRPr="00083C2D">
              <w:rPr>
                <w:rFonts w:cs="Times New Roman"/>
                <w:color w:val="000000"/>
                <w:sz w:val="24"/>
                <w:szCs w:val="24"/>
                <w:lang w:eastAsia="bg-BG"/>
              </w:rPr>
              <w:t>(84)</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rPr>
                <w:sz w:val="24"/>
                <w:szCs w:val="24"/>
              </w:rPr>
            </w:pPr>
            <w:r w:rsidRPr="00083C2D">
              <w:rPr>
                <w:sz w:val="24"/>
                <w:szCs w:val="24"/>
              </w:rPr>
              <w:t>Фиксирано концесионно плащане</w:t>
            </w:r>
          </w:p>
        </w:tc>
        <w:tc>
          <w:tcPr>
            <w:tcW w:w="1560"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(94)</w:t>
            </w:r>
          </w:p>
        </w:tc>
        <w:tc>
          <w:tcPr>
            <w:tcW w:w="1339"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(80)</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rPr>
                <w:sz w:val="24"/>
                <w:szCs w:val="24"/>
              </w:rPr>
            </w:pPr>
            <w:r w:rsidRPr="00083C2D">
              <w:rPr>
                <w:sz w:val="24"/>
                <w:szCs w:val="24"/>
              </w:rPr>
              <w:t>Независим финансов одит</w:t>
            </w:r>
          </w:p>
        </w:tc>
        <w:tc>
          <w:tcPr>
            <w:tcW w:w="1560" w:type="dxa"/>
            <w:shd w:val="clear" w:color="auto" w:fill="FFFFFF"/>
          </w:tcPr>
          <w:p w:rsidR="00083C2D" w:rsidRPr="00083C2D" w:rsidRDefault="00083C2D" w:rsidP="00083C2D">
            <w:pPr>
              <w:jc w:val="right"/>
            </w:pPr>
            <w:r w:rsidRPr="00083C2D">
              <w:rPr>
                <w:rFonts w:cs="Times New Roman"/>
                <w:color w:val="000000"/>
                <w:sz w:val="24"/>
                <w:szCs w:val="24"/>
                <w:lang w:eastAsia="bg-BG"/>
              </w:rPr>
              <w:t>(54)</w:t>
            </w:r>
          </w:p>
        </w:tc>
        <w:tc>
          <w:tcPr>
            <w:tcW w:w="1339" w:type="dxa"/>
            <w:shd w:val="clear" w:color="auto" w:fill="FFFFFF"/>
          </w:tcPr>
          <w:p w:rsidR="00083C2D" w:rsidRPr="00083C2D" w:rsidRDefault="00083C2D" w:rsidP="00083C2D">
            <w:pPr>
              <w:jc w:val="right"/>
            </w:pPr>
            <w:r w:rsidRPr="00083C2D">
              <w:rPr>
                <w:rFonts w:cs="Times New Roman"/>
                <w:color w:val="000000"/>
                <w:sz w:val="24"/>
                <w:szCs w:val="24"/>
                <w:lang w:eastAsia="bg-BG"/>
              </w:rPr>
              <w:t>(54)</w:t>
            </w:r>
          </w:p>
        </w:tc>
      </w:tr>
      <w:tr w:rsidR="00083C2D" w:rsidRPr="00083C2D" w:rsidTr="00BF388D">
        <w:trPr>
          <w:trHeight w:val="182"/>
          <w:jc w:val="center"/>
        </w:trPr>
        <w:tc>
          <w:tcPr>
            <w:tcW w:w="6237" w:type="dxa"/>
            <w:shd w:val="clear" w:color="auto" w:fill="FFFFFF"/>
          </w:tcPr>
          <w:p w:rsidR="00083C2D" w:rsidRPr="00083C2D" w:rsidRDefault="00083C2D" w:rsidP="00083C2D">
            <w:pPr>
              <w:rPr>
                <w:sz w:val="24"/>
              </w:rPr>
            </w:pPr>
            <w:r w:rsidRPr="00083C2D">
              <w:rPr>
                <w:sz w:val="24"/>
              </w:rPr>
              <w:t>Такси на Български корабен регистър и Изпълнителна агенция Морска администрация</w:t>
            </w:r>
          </w:p>
        </w:tc>
        <w:tc>
          <w:tcPr>
            <w:tcW w:w="1560" w:type="dxa"/>
            <w:shd w:val="clear" w:color="auto" w:fill="FFFFFF"/>
            <w:vAlign w:val="bottom"/>
          </w:tcPr>
          <w:p w:rsidR="00083C2D" w:rsidRPr="00083C2D" w:rsidRDefault="00083C2D" w:rsidP="00083C2D">
            <w:pPr>
              <w:jc w:val="right"/>
            </w:pPr>
            <w:r w:rsidRPr="00083C2D">
              <w:rPr>
                <w:rFonts w:cs="Times New Roman"/>
                <w:color w:val="000000"/>
                <w:sz w:val="24"/>
                <w:szCs w:val="24"/>
                <w:lang w:eastAsia="bg-BG"/>
              </w:rPr>
              <w:t>(18)</w:t>
            </w:r>
          </w:p>
        </w:tc>
        <w:tc>
          <w:tcPr>
            <w:tcW w:w="1339" w:type="dxa"/>
            <w:shd w:val="clear" w:color="auto" w:fill="FFFFFF"/>
            <w:vAlign w:val="bottom"/>
          </w:tcPr>
          <w:p w:rsidR="00083C2D" w:rsidRPr="00083C2D" w:rsidRDefault="00083C2D" w:rsidP="00083C2D">
            <w:pPr>
              <w:jc w:val="right"/>
            </w:pPr>
            <w:r w:rsidRPr="00083C2D">
              <w:rPr>
                <w:rFonts w:cs="Times New Roman"/>
                <w:color w:val="000000"/>
                <w:sz w:val="24"/>
                <w:szCs w:val="24"/>
                <w:lang w:eastAsia="bg-BG"/>
              </w:rPr>
              <w:t>(32)</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rPr>
                <w:sz w:val="24"/>
                <w:szCs w:val="24"/>
              </w:rPr>
            </w:pPr>
            <w:r w:rsidRPr="00083C2D">
              <w:rPr>
                <w:sz w:val="24"/>
                <w:szCs w:val="24"/>
              </w:rPr>
              <w:t>Променливо концесионно плащане</w:t>
            </w:r>
          </w:p>
        </w:tc>
        <w:tc>
          <w:tcPr>
            <w:tcW w:w="1560"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(16)</w:t>
            </w:r>
          </w:p>
        </w:tc>
        <w:tc>
          <w:tcPr>
            <w:tcW w:w="1339"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(27)</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rPr>
                <w:sz w:val="24"/>
                <w:szCs w:val="24"/>
              </w:rPr>
            </w:pPr>
            <w:r w:rsidRPr="00083C2D">
              <w:rPr>
                <w:sz w:val="24"/>
              </w:rPr>
              <w:t>Товаро-разтоварна дейност</w:t>
            </w:r>
          </w:p>
        </w:tc>
        <w:tc>
          <w:tcPr>
            <w:tcW w:w="1560" w:type="dxa"/>
            <w:shd w:val="clear" w:color="auto" w:fill="FFFFFF"/>
            <w:vAlign w:val="bottom"/>
          </w:tcPr>
          <w:p w:rsidR="00083C2D" w:rsidRPr="00083C2D" w:rsidRDefault="00083C2D" w:rsidP="00083C2D">
            <w:pPr>
              <w:jc w:val="right"/>
            </w:pPr>
            <w:r w:rsidRPr="00083C2D">
              <w:rPr>
                <w:rFonts w:cs="Times New Roman"/>
                <w:color w:val="000000"/>
                <w:sz w:val="24"/>
                <w:szCs w:val="24"/>
                <w:lang w:eastAsia="bg-BG"/>
              </w:rPr>
              <w:t>(4)</w:t>
            </w:r>
          </w:p>
        </w:tc>
        <w:tc>
          <w:tcPr>
            <w:tcW w:w="1339" w:type="dxa"/>
            <w:shd w:val="clear" w:color="auto" w:fill="FFFFFF"/>
            <w:vAlign w:val="bottom"/>
          </w:tcPr>
          <w:p w:rsidR="00083C2D" w:rsidRPr="00083C2D" w:rsidRDefault="00083C2D" w:rsidP="00083C2D">
            <w:pPr>
              <w:jc w:val="right"/>
            </w:pPr>
            <w:r w:rsidRPr="00083C2D">
              <w:rPr>
                <w:rFonts w:cs="Times New Roman"/>
                <w:color w:val="000000"/>
                <w:sz w:val="24"/>
                <w:szCs w:val="24"/>
                <w:lang w:eastAsia="bg-BG"/>
              </w:rPr>
              <w:t>(33)</w:t>
            </w:r>
          </w:p>
        </w:tc>
      </w:tr>
      <w:tr w:rsidR="00083C2D" w:rsidRPr="00083C2D" w:rsidTr="00BF388D">
        <w:trPr>
          <w:trHeight w:val="182"/>
          <w:jc w:val="center"/>
        </w:trPr>
        <w:tc>
          <w:tcPr>
            <w:tcW w:w="6237" w:type="dxa"/>
            <w:shd w:val="clear" w:color="auto" w:fill="FFFFFF"/>
          </w:tcPr>
          <w:p w:rsidR="00083C2D" w:rsidRPr="00083C2D" w:rsidRDefault="00083C2D" w:rsidP="00083C2D">
            <w:pPr>
              <w:rPr>
                <w:sz w:val="24"/>
              </w:rPr>
            </w:pPr>
            <w:r w:rsidRPr="00083C2D">
              <w:rPr>
                <w:sz w:val="24"/>
              </w:rPr>
              <w:t>Разходи за наем на автомобили</w:t>
            </w:r>
          </w:p>
        </w:tc>
        <w:tc>
          <w:tcPr>
            <w:tcW w:w="1560" w:type="dxa"/>
            <w:shd w:val="clear" w:color="auto" w:fill="FFFFFF"/>
          </w:tcPr>
          <w:p w:rsidR="00083C2D" w:rsidRPr="00083C2D" w:rsidRDefault="00083C2D" w:rsidP="00083C2D">
            <w:pPr>
              <w:jc w:val="right"/>
              <w:rPr>
                <w:sz w:val="24"/>
                <w:szCs w:val="24"/>
              </w:rPr>
            </w:pPr>
            <w:r w:rsidRPr="00083C2D">
              <w:rPr>
                <w:sz w:val="24"/>
                <w:szCs w:val="24"/>
              </w:rPr>
              <w:t>-</w:t>
            </w:r>
          </w:p>
        </w:tc>
        <w:tc>
          <w:tcPr>
            <w:tcW w:w="1339" w:type="dxa"/>
            <w:shd w:val="clear" w:color="auto" w:fill="FFFFFF"/>
          </w:tcPr>
          <w:p w:rsidR="00083C2D" w:rsidRPr="00083C2D" w:rsidRDefault="00083C2D" w:rsidP="00083C2D">
            <w:pPr>
              <w:jc w:val="right"/>
              <w:rPr>
                <w:sz w:val="24"/>
                <w:szCs w:val="24"/>
              </w:rPr>
            </w:pPr>
            <w:r w:rsidRPr="00083C2D">
              <w:rPr>
                <w:sz w:val="24"/>
                <w:szCs w:val="24"/>
              </w:rPr>
              <w:t>(14)</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rPr>
                <w:sz w:val="24"/>
                <w:szCs w:val="24"/>
              </w:rPr>
            </w:pPr>
            <w:r w:rsidRPr="00083C2D">
              <w:rPr>
                <w:sz w:val="24"/>
                <w:szCs w:val="24"/>
              </w:rPr>
              <w:t>Други</w:t>
            </w:r>
          </w:p>
        </w:tc>
        <w:tc>
          <w:tcPr>
            <w:tcW w:w="1560" w:type="dxa"/>
            <w:tcBorders>
              <w:bottom w:val="single" w:sz="4" w:space="0" w:color="auto"/>
            </w:tcBorders>
            <w:shd w:val="clear" w:color="auto" w:fill="FFFFFF"/>
          </w:tcPr>
          <w:p w:rsidR="00083C2D" w:rsidRPr="00083C2D" w:rsidRDefault="00083C2D" w:rsidP="00083C2D">
            <w:pPr>
              <w:jc w:val="right"/>
            </w:pPr>
            <w:r w:rsidRPr="00083C2D">
              <w:rPr>
                <w:rFonts w:cs="Times New Roman"/>
                <w:color w:val="000000"/>
                <w:sz w:val="24"/>
                <w:szCs w:val="24"/>
                <w:lang w:eastAsia="bg-BG"/>
              </w:rPr>
              <w:t>(373)</w:t>
            </w:r>
          </w:p>
        </w:tc>
        <w:tc>
          <w:tcPr>
            <w:tcW w:w="1339" w:type="dxa"/>
            <w:tcBorders>
              <w:bottom w:val="single" w:sz="4" w:space="0" w:color="auto"/>
            </w:tcBorders>
            <w:shd w:val="clear" w:color="auto" w:fill="FFFFFF"/>
          </w:tcPr>
          <w:p w:rsidR="00083C2D" w:rsidRPr="00083C2D" w:rsidRDefault="00083C2D" w:rsidP="00083C2D">
            <w:pPr>
              <w:jc w:val="right"/>
            </w:pPr>
            <w:r w:rsidRPr="00083C2D">
              <w:rPr>
                <w:rFonts w:cs="Times New Roman"/>
                <w:color w:val="000000"/>
                <w:sz w:val="24"/>
                <w:szCs w:val="24"/>
                <w:lang w:eastAsia="bg-BG"/>
              </w:rPr>
              <w:t>(48</w:t>
            </w:r>
            <w:r w:rsidRPr="00083C2D">
              <w:rPr>
                <w:rFonts w:cs="Times New Roman"/>
                <w:color w:val="000000"/>
                <w:sz w:val="24"/>
                <w:szCs w:val="24"/>
                <w:lang w:val="en-GB" w:eastAsia="bg-BG"/>
              </w:rPr>
              <w:t>2</w:t>
            </w:r>
            <w:r w:rsidRPr="00083C2D">
              <w:rPr>
                <w:rFonts w:cs="Times New Roman"/>
                <w:color w:val="000000"/>
                <w:sz w:val="24"/>
                <w:szCs w:val="24"/>
                <w:lang w:eastAsia="bg-BG"/>
              </w:rPr>
              <w:t>)</w:t>
            </w:r>
          </w:p>
        </w:tc>
      </w:tr>
      <w:tr w:rsidR="00083C2D" w:rsidRPr="00083C2D" w:rsidTr="00BF388D">
        <w:trPr>
          <w:trHeight w:val="182"/>
          <w:jc w:val="center"/>
        </w:trPr>
        <w:tc>
          <w:tcPr>
            <w:tcW w:w="6237" w:type="dxa"/>
            <w:shd w:val="clear" w:color="auto" w:fill="FFFFFF"/>
          </w:tcPr>
          <w:p w:rsidR="00083C2D" w:rsidRPr="00083C2D" w:rsidRDefault="00083C2D" w:rsidP="00083C2D">
            <w:pPr>
              <w:autoSpaceDE w:val="0"/>
              <w:autoSpaceDN w:val="0"/>
              <w:adjustRightInd w:val="0"/>
              <w:rPr>
                <w:sz w:val="24"/>
                <w:szCs w:val="24"/>
              </w:rPr>
            </w:pPr>
          </w:p>
        </w:tc>
        <w:tc>
          <w:tcPr>
            <w:tcW w:w="1560"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r w:rsidRPr="00083C2D">
              <w:rPr>
                <w:rFonts w:cs="Times New Roman"/>
                <w:b/>
                <w:color w:val="000000"/>
                <w:sz w:val="24"/>
                <w:szCs w:val="24"/>
                <w:lang w:eastAsia="bg-BG"/>
              </w:rPr>
              <w:t>(3 331)</w:t>
            </w:r>
          </w:p>
        </w:tc>
        <w:tc>
          <w:tcPr>
            <w:tcW w:w="1339" w:type="dxa"/>
            <w:tcBorders>
              <w:top w:val="single" w:sz="4" w:space="0" w:color="auto"/>
              <w:bottom w:val="double" w:sz="4" w:space="0" w:color="auto"/>
            </w:tcBorders>
            <w:shd w:val="clear" w:color="auto" w:fill="FFFFFF"/>
          </w:tcPr>
          <w:p w:rsidR="00083C2D" w:rsidRPr="00083C2D" w:rsidRDefault="00083C2D" w:rsidP="00083C2D">
            <w:pPr>
              <w:jc w:val="right"/>
              <w:rPr>
                <w:rFonts w:cs="Times New Roman"/>
                <w:b/>
                <w:color w:val="000000"/>
                <w:sz w:val="24"/>
                <w:szCs w:val="24"/>
                <w:lang w:eastAsia="bg-BG"/>
              </w:rPr>
            </w:pPr>
            <w:r w:rsidRPr="00083C2D">
              <w:rPr>
                <w:rFonts w:cs="Times New Roman"/>
                <w:b/>
                <w:color w:val="000000"/>
                <w:sz w:val="24"/>
                <w:szCs w:val="24"/>
                <w:lang w:eastAsia="bg-BG"/>
              </w:rPr>
              <w:t>(4 884)</w:t>
            </w:r>
          </w:p>
        </w:tc>
      </w:tr>
    </w:tbl>
    <w:p w:rsidR="00083C2D" w:rsidRPr="00083C2D" w:rsidRDefault="00083C2D" w:rsidP="00083C2D">
      <w:pPr>
        <w:keepNext/>
        <w:spacing w:line="260" w:lineRule="atLeast"/>
        <w:outlineLvl w:val="0"/>
        <w:rPr>
          <w:b/>
          <w:bCs/>
          <w:kern w:val="32"/>
          <w:sz w:val="24"/>
          <w:szCs w:val="28"/>
        </w:rPr>
      </w:pPr>
    </w:p>
    <w:p w:rsidR="00083C2D" w:rsidRPr="00083C2D" w:rsidRDefault="00083C2D" w:rsidP="00083C2D">
      <w:pPr>
        <w:keepNext/>
        <w:spacing w:line="260" w:lineRule="atLeast"/>
        <w:outlineLvl w:val="0"/>
        <w:rPr>
          <w:b/>
          <w:bCs/>
          <w:kern w:val="32"/>
          <w:sz w:val="24"/>
          <w:szCs w:val="28"/>
        </w:rPr>
      </w:pPr>
      <w:r w:rsidRPr="00083C2D">
        <w:rPr>
          <w:b/>
          <w:bCs/>
          <w:kern w:val="32"/>
          <w:sz w:val="24"/>
          <w:szCs w:val="28"/>
        </w:rPr>
        <w:t>Други разходи</w:t>
      </w:r>
    </w:p>
    <w:tbl>
      <w:tblPr>
        <w:tblW w:w="9214" w:type="dxa"/>
        <w:jc w:val="center"/>
        <w:shd w:val="clear" w:color="auto" w:fill="FFFFFF"/>
        <w:tblLook w:val="0000" w:firstRow="0" w:lastRow="0" w:firstColumn="0" w:lastColumn="0" w:noHBand="0" w:noVBand="0"/>
      </w:tblPr>
      <w:tblGrid>
        <w:gridCol w:w="6237"/>
        <w:gridCol w:w="1560"/>
        <w:gridCol w:w="1417"/>
      </w:tblGrid>
      <w:tr w:rsidR="00083C2D" w:rsidRPr="00083C2D" w:rsidTr="00BF388D">
        <w:trPr>
          <w:trHeight w:val="181"/>
          <w:jc w:val="center"/>
        </w:trPr>
        <w:tc>
          <w:tcPr>
            <w:tcW w:w="6237" w:type="dxa"/>
            <w:shd w:val="clear" w:color="auto" w:fill="FFFFFF"/>
          </w:tcPr>
          <w:p w:rsidR="00083C2D" w:rsidRPr="00083C2D" w:rsidRDefault="00083C2D" w:rsidP="00083C2D">
            <w:pPr>
              <w:autoSpaceDE w:val="0"/>
              <w:autoSpaceDN w:val="0"/>
              <w:adjustRightInd w:val="0"/>
              <w:jc w:val="both"/>
              <w:rPr>
                <w:b/>
                <w:bCs/>
                <w:sz w:val="24"/>
                <w:szCs w:val="24"/>
              </w:rPr>
            </w:pPr>
          </w:p>
        </w:tc>
        <w:tc>
          <w:tcPr>
            <w:tcW w:w="1560"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w:t>
            </w:r>
            <w:r w:rsidRPr="00083C2D">
              <w:rPr>
                <w:b/>
                <w:bCs/>
                <w:sz w:val="24"/>
                <w:szCs w:val="24"/>
                <w:lang w:val="en-US"/>
              </w:rPr>
              <w:t>4</w:t>
            </w:r>
          </w:p>
        </w:tc>
        <w:tc>
          <w:tcPr>
            <w:tcW w:w="1417"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w:t>
            </w:r>
            <w:r w:rsidRPr="00083C2D">
              <w:rPr>
                <w:b/>
                <w:bCs/>
                <w:sz w:val="24"/>
                <w:szCs w:val="24"/>
                <w:lang w:val="en-US"/>
              </w:rPr>
              <w:t>3</w:t>
            </w:r>
          </w:p>
        </w:tc>
      </w:tr>
      <w:tr w:rsidR="00083C2D" w:rsidRPr="00083C2D" w:rsidTr="00BF388D">
        <w:trPr>
          <w:trHeight w:val="181"/>
          <w:jc w:val="center"/>
        </w:trPr>
        <w:tc>
          <w:tcPr>
            <w:tcW w:w="6237" w:type="dxa"/>
            <w:shd w:val="clear" w:color="auto" w:fill="FFFFFF"/>
          </w:tcPr>
          <w:p w:rsidR="00083C2D" w:rsidRPr="00083C2D" w:rsidRDefault="00083C2D" w:rsidP="00083C2D">
            <w:pPr>
              <w:autoSpaceDE w:val="0"/>
              <w:autoSpaceDN w:val="0"/>
              <w:adjustRightInd w:val="0"/>
              <w:jc w:val="both"/>
              <w:rPr>
                <w:b/>
                <w:bCs/>
                <w:sz w:val="24"/>
                <w:szCs w:val="24"/>
              </w:rPr>
            </w:pPr>
          </w:p>
        </w:tc>
        <w:tc>
          <w:tcPr>
            <w:tcW w:w="1560" w:type="dxa"/>
            <w:shd w:val="clear" w:color="auto" w:fill="FFFFFF"/>
          </w:tcPr>
          <w:p w:rsidR="00083C2D" w:rsidRPr="00083C2D" w:rsidRDefault="00083C2D" w:rsidP="00083C2D">
            <w:pPr>
              <w:jc w:val="right"/>
              <w:rPr>
                <w:sz w:val="24"/>
                <w:szCs w:val="24"/>
              </w:rPr>
            </w:pPr>
            <w:r w:rsidRPr="00083C2D">
              <w:rPr>
                <w:b/>
                <w:bCs/>
                <w:sz w:val="24"/>
                <w:szCs w:val="24"/>
              </w:rPr>
              <w:t>‘000 лв.</w:t>
            </w:r>
          </w:p>
        </w:tc>
        <w:tc>
          <w:tcPr>
            <w:tcW w:w="1417" w:type="dxa"/>
            <w:shd w:val="clear" w:color="auto" w:fill="FFFFFF"/>
          </w:tcPr>
          <w:p w:rsidR="00083C2D" w:rsidRPr="00083C2D" w:rsidRDefault="00083C2D" w:rsidP="00083C2D">
            <w:pPr>
              <w:jc w:val="right"/>
              <w:rPr>
                <w:sz w:val="24"/>
                <w:szCs w:val="24"/>
              </w:rPr>
            </w:pPr>
            <w:r w:rsidRPr="00083C2D">
              <w:rPr>
                <w:b/>
                <w:bCs/>
                <w:sz w:val="24"/>
                <w:szCs w:val="24"/>
              </w:rPr>
              <w:t>‘000 лв.</w:t>
            </w:r>
          </w:p>
        </w:tc>
      </w:tr>
      <w:tr w:rsidR="00092E77" w:rsidRPr="00083C2D" w:rsidTr="00BF388D">
        <w:trPr>
          <w:trHeight w:val="181"/>
          <w:jc w:val="center"/>
        </w:trPr>
        <w:tc>
          <w:tcPr>
            <w:tcW w:w="6237" w:type="dxa"/>
            <w:shd w:val="clear" w:color="auto" w:fill="FFFFFF"/>
          </w:tcPr>
          <w:p w:rsidR="00092E77" w:rsidRPr="00083C2D" w:rsidRDefault="00092E77" w:rsidP="00083C2D">
            <w:pPr>
              <w:autoSpaceDE w:val="0"/>
              <w:autoSpaceDN w:val="0"/>
              <w:adjustRightInd w:val="0"/>
              <w:jc w:val="both"/>
              <w:rPr>
                <w:b/>
                <w:bCs/>
                <w:sz w:val="24"/>
                <w:szCs w:val="24"/>
              </w:rPr>
            </w:pPr>
          </w:p>
        </w:tc>
        <w:tc>
          <w:tcPr>
            <w:tcW w:w="1560" w:type="dxa"/>
            <w:shd w:val="clear" w:color="auto" w:fill="FFFFFF"/>
          </w:tcPr>
          <w:p w:rsidR="00092E77" w:rsidRPr="00083C2D" w:rsidRDefault="00092E77" w:rsidP="00083C2D">
            <w:pPr>
              <w:jc w:val="right"/>
              <w:rPr>
                <w:b/>
                <w:bCs/>
                <w:sz w:val="24"/>
                <w:szCs w:val="24"/>
              </w:rPr>
            </w:pPr>
          </w:p>
        </w:tc>
        <w:tc>
          <w:tcPr>
            <w:tcW w:w="1417" w:type="dxa"/>
            <w:shd w:val="clear" w:color="auto" w:fill="FFFFFF"/>
          </w:tcPr>
          <w:p w:rsidR="00092E77" w:rsidRPr="00083C2D" w:rsidRDefault="00092E77" w:rsidP="00083C2D">
            <w:pPr>
              <w:jc w:val="right"/>
              <w:rPr>
                <w:b/>
                <w:bCs/>
                <w:sz w:val="24"/>
                <w:szCs w:val="24"/>
              </w:rPr>
            </w:pPr>
          </w:p>
        </w:tc>
      </w:tr>
      <w:tr w:rsidR="00092E77" w:rsidRPr="00083C2D" w:rsidTr="00BF388D">
        <w:trPr>
          <w:trHeight w:val="181"/>
          <w:jc w:val="center"/>
        </w:trPr>
        <w:tc>
          <w:tcPr>
            <w:tcW w:w="6237" w:type="dxa"/>
            <w:shd w:val="clear" w:color="auto" w:fill="FFFFFF"/>
          </w:tcPr>
          <w:p w:rsidR="00092E77" w:rsidRDefault="00092E77" w:rsidP="00092E77">
            <w:pPr>
              <w:pStyle w:val="TableStyle"/>
              <w:spacing w:line="240" w:lineRule="auto"/>
              <w:jc w:val="both"/>
              <w:rPr>
                <w:rFonts w:ascii="Garamond" w:hAnsi="Garamond"/>
                <w:sz w:val="24"/>
                <w:szCs w:val="24"/>
                <w:lang w:val="bg-BG" w:eastAsia="en-US"/>
              </w:rPr>
            </w:pPr>
            <w:r>
              <w:rPr>
                <w:rFonts w:ascii="Garamond" w:hAnsi="Garamond"/>
                <w:bCs/>
                <w:sz w:val="24"/>
                <w:szCs w:val="24"/>
                <w:lang w:val="bg-BG" w:eastAsia="en-US"/>
              </w:rPr>
              <w:t>Задгранични дневни разходи</w:t>
            </w:r>
          </w:p>
        </w:tc>
        <w:tc>
          <w:tcPr>
            <w:tcW w:w="1560" w:type="dxa"/>
            <w:shd w:val="clear" w:color="auto" w:fill="FFFFFF"/>
          </w:tcPr>
          <w:p w:rsidR="00092E77" w:rsidRDefault="00092E77" w:rsidP="00092E77">
            <w:pPr>
              <w:jc w:val="right"/>
            </w:pPr>
            <w:r>
              <w:rPr>
                <w:rFonts w:cs="Times New Roman"/>
                <w:color w:val="000000"/>
                <w:sz w:val="24"/>
                <w:szCs w:val="24"/>
                <w:lang w:eastAsia="bg-BG"/>
              </w:rPr>
              <w:t>(1 097)</w:t>
            </w:r>
          </w:p>
        </w:tc>
        <w:tc>
          <w:tcPr>
            <w:tcW w:w="1417" w:type="dxa"/>
            <w:shd w:val="clear" w:color="auto" w:fill="FFFFFF"/>
          </w:tcPr>
          <w:p w:rsidR="00092E77" w:rsidRDefault="00092E77" w:rsidP="00092E77">
            <w:pPr>
              <w:jc w:val="right"/>
            </w:pPr>
            <w:r>
              <w:rPr>
                <w:rFonts w:cs="Times New Roman"/>
                <w:color w:val="000000"/>
                <w:sz w:val="24"/>
                <w:szCs w:val="24"/>
                <w:lang w:eastAsia="bg-BG"/>
              </w:rPr>
              <w:t>(1 695)</w:t>
            </w:r>
          </w:p>
        </w:tc>
      </w:tr>
      <w:tr w:rsidR="00092E77" w:rsidRPr="00083C2D" w:rsidTr="00BF388D">
        <w:trPr>
          <w:trHeight w:val="181"/>
          <w:jc w:val="center"/>
        </w:trPr>
        <w:tc>
          <w:tcPr>
            <w:tcW w:w="6237" w:type="dxa"/>
            <w:shd w:val="clear" w:color="auto" w:fill="FFFFFF"/>
          </w:tcPr>
          <w:p w:rsidR="00092E77" w:rsidRDefault="00092E77" w:rsidP="00092E77">
            <w:pPr>
              <w:jc w:val="both"/>
              <w:rPr>
                <w:sz w:val="24"/>
                <w:szCs w:val="24"/>
              </w:rPr>
            </w:pPr>
            <w:r>
              <w:rPr>
                <w:sz w:val="24"/>
                <w:szCs w:val="24"/>
              </w:rPr>
              <w:t>Брак на активи</w:t>
            </w:r>
          </w:p>
        </w:tc>
        <w:tc>
          <w:tcPr>
            <w:tcW w:w="1560" w:type="dxa"/>
            <w:shd w:val="clear" w:color="auto" w:fill="FFFFFF"/>
          </w:tcPr>
          <w:p w:rsidR="00092E77" w:rsidRDefault="00092E77" w:rsidP="00092E77">
            <w:pPr>
              <w:jc w:val="right"/>
              <w:rPr>
                <w:rFonts w:cs="Times New Roman"/>
                <w:color w:val="000000"/>
                <w:sz w:val="24"/>
                <w:szCs w:val="24"/>
                <w:lang w:eastAsia="bg-BG"/>
              </w:rPr>
            </w:pPr>
            <w:r>
              <w:rPr>
                <w:rFonts w:cs="Times New Roman"/>
                <w:color w:val="000000"/>
                <w:sz w:val="24"/>
                <w:szCs w:val="24"/>
                <w:lang w:eastAsia="bg-BG"/>
              </w:rPr>
              <w:t>(512)</w:t>
            </w:r>
          </w:p>
        </w:tc>
        <w:tc>
          <w:tcPr>
            <w:tcW w:w="1417" w:type="dxa"/>
            <w:shd w:val="clear" w:color="auto" w:fill="FFFFFF"/>
          </w:tcPr>
          <w:p w:rsidR="00092E77" w:rsidRDefault="00092E77" w:rsidP="00092E77">
            <w:pPr>
              <w:jc w:val="right"/>
              <w:rPr>
                <w:rFonts w:cs="Times New Roman"/>
                <w:color w:val="000000"/>
                <w:sz w:val="24"/>
                <w:szCs w:val="24"/>
                <w:lang w:eastAsia="bg-BG"/>
              </w:rPr>
            </w:pPr>
            <w:r>
              <w:rPr>
                <w:rFonts w:cs="Times New Roman"/>
                <w:color w:val="000000"/>
                <w:sz w:val="24"/>
                <w:szCs w:val="24"/>
                <w:lang w:eastAsia="bg-BG"/>
              </w:rPr>
              <w:t>(203)</w:t>
            </w:r>
          </w:p>
        </w:tc>
      </w:tr>
      <w:tr w:rsidR="00092E77" w:rsidRPr="00083C2D" w:rsidTr="00BF388D">
        <w:trPr>
          <w:trHeight w:val="181"/>
          <w:jc w:val="center"/>
        </w:trPr>
        <w:tc>
          <w:tcPr>
            <w:tcW w:w="6237" w:type="dxa"/>
            <w:shd w:val="clear" w:color="auto" w:fill="FFFFFF"/>
          </w:tcPr>
          <w:p w:rsidR="00092E77" w:rsidRDefault="00092E77" w:rsidP="00092E77">
            <w:pPr>
              <w:rPr>
                <w:sz w:val="24"/>
              </w:rPr>
            </w:pPr>
            <w:r>
              <w:rPr>
                <w:sz w:val="24"/>
              </w:rPr>
              <w:t>Глоби и неустойки</w:t>
            </w:r>
          </w:p>
        </w:tc>
        <w:tc>
          <w:tcPr>
            <w:tcW w:w="1560" w:type="dxa"/>
            <w:shd w:val="clear" w:color="auto" w:fill="FFFFFF"/>
          </w:tcPr>
          <w:p w:rsidR="00092E77" w:rsidRDefault="00092E77" w:rsidP="00092E77">
            <w:pPr>
              <w:jc w:val="right"/>
            </w:pPr>
            <w:r>
              <w:rPr>
                <w:rFonts w:cs="Times New Roman"/>
                <w:color w:val="000000"/>
                <w:sz w:val="24"/>
                <w:szCs w:val="24"/>
                <w:lang w:eastAsia="bg-BG"/>
              </w:rPr>
              <w:t>(308)</w:t>
            </w:r>
          </w:p>
        </w:tc>
        <w:tc>
          <w:tcPr>
            <w:tcW w:w="1417" w:type="dxa"/>
            <w:shd w:val="clear" w:color="auto" w:fill="FFFFFF"/>
          </w:tcPr>
          <w:p w:rsidR="00092E77" w:rsidRDefault="00092E77" w:rsidP="00092E77">
            <w:pPr>
              <w:jc w:val="right"/>
            </w:pPr>
            <w:r>
              <w:rPr>
                <w:rFonts w:cs="Times New Roman"/>
                <w:color w:val="000000"/>
                <w:sz w:val="24"/>
                <w:szCs w:val="24"/>
                <w:lang w:eastAsia="bg-BG"/>
              </w:rPr>
              <w:t>(284)</w:t>
            </w:r>
          </w:p>
        </w:tc>
      </w:tr>
      <w:tr w:rsidR="00092E77" w:rsidRPr="00083C2D" w:rsidTr="00BF388D">
        <w:trPr>
          <w:trHeight w:val="181"/>
          <w:jc w:val="center"/>
        </w:trPr>
        <w:tc>
          <w:tcPr>
            <w:tcW w:w="6237" w:type="dxa"/>
            <w:shd w:val="clear" w:color="auto" w:fill="FFFFFF"/>
          </w:tcPr>
          <w:p w:rsidR="00092E77" w:rsidRDefault="00092E77" w:rsidP="00092E77">
            <w:pPr>
              <w:jc w:val="both"/>
              <w:rPr>
                <w:sz w:val="24"/>
                <w:szCs w:val="24"/>
              </w:rPr>
            </w:pPr>
            <w:r>
              <w:rPr>
                <w:sz w:val="24"/>
                <w:szCs w:val="24"/>
              </w:rPr>
              <w:t xml:space="preserve">Данъци </w:t>
            </w:r>
          </w:p>
        </w:tc>
        <w:tc>
          <w:tcPr>
            <w:tcW w:w="1560" w:type="dxa"/>
            <w:shd w:val="clear" w:color="auto" w:fill="FFFFFF"/>
          </w:tcPr>
          <w:p w:rsidR="00092E77" w:rsidRDefault="00092E77" w:rsidP="00092E77">
            <w:pPr>
              <w:jc w:val="right"/>
            </w:pPr>
            <w:r>
              <w:rPr>
                <w:rFonts w:cs="Times New Roman"/>
                <w:color w:val="000000"/>
                <w:sz w:val="24"/>
                <w:szCs w:val="24"/>
                <w:lang w:eastAsia="bg-BG"/>
              </w:rPr>
              <w:t>(199)</w:t>
            </w:r>
          </w:p>
        </w:tc>
        <w:tc>
          <w:tcPr>
            <w:tcW w:w="1417" w:type="dxa"/>
            <w:shd w:val="clear" w:color="auto" w:fill="FFFFFF"/>
          </w:tcPr>
          <w:p w:rsidR="00092E77" w:rsidRDefault="00092E77" w:rsidP="00092E77">
            <w:pPr>
              <w:jc w:val="right"/>
            </w:pPr>
            <w:r>
              <w:rPr>
                <w:rFonts w:cs="Times New Roman"/>
                <w:color w:val="000000"/>
                <w:sz w:val="24"/>
                <w:szCs w:val="24"/>
                <w:lang w:eastAsia="bg-BG"/>
              </w:rPr>
              <w:t>(151)</w:t>
            </w:r>
          </w:p>
        </w:tc>
      </w:tr>
      <w:tr w:rsidR="00092E77" w:rsidRPr="00083C2D" w:rsidTr="00BF388D">
        <w:trPr>
          <w:trHeight w:val="181"/>
          <w:jc w:val="center"/>
        </w:trPr>
        <w:tc>
          <w:tcPr>
            <w:tcW w:w="6237" w:type="dxa"/>
            <w:shd w:val="clear" w:color="auto" w:fill="FFFFFF"/>
          </w:tcPr>
          <w:p w:rsidR="00092E77" w:rsidRDefault="00092E77" w:rsidP="00092E77">
            <w:pPr>
              <w:rPr>
                <w:sz w:val="24"/>
              </w:rPr>
            </w:pPr>
            <w:r>
              <w:rPr>
                <w:sz w:val="24"/>
              </w:rPr>
              <w:t>Отписани вземания</w:t>
            </w:r>
          </w:p>
        </w:tc>
        <w:tc>
          <w:tcPr>
            <w:tcW w:w="1560" w:type="dxa"/>
            <w:shd w:val="clear" w:color="auto" w:fill="FFFFFF"/>
          </w:tcPr>
          <w:p w:rsidR="00092E77" w:rsidRDefault="00092E77" w:rsidP="00092E77">
            <w:pPr>
              <w:jc w:val="right"/>
              <w:rPr>
                <w:rFonts w:cs="Times New Roman"/>
                <w:color w:val="000000"/>
                <w:sz w:val="24"/>
                <w:szCs w:val="24"/>
                <w:lang w:eastAsia="bg-BG"/>
              </w:rPr>
            </w:pPr>
            <w:r>
              <w:rPr>
                <w:rFonts w:cs="Times New Roman"/>
                <w:color w:val="000000"/>
                <w:sz w:val="24"/>
                <w:szCs w:val="24"/>
                <w:lang w:eastAsia="bg-BG"/>
              </w:rPr>
              <w:t>(232)</w:t>
            </w:r>
          </w:p>
        </w:tc>
        <w:tc>
          <w:tcPr>
            <w:tcW w:w="1417" w:type="dxa"/>
            <w:shd w:val="clear" w:color="auto" w:fill="FFFFFF"/>
          </w:tcPr>
          <w:p w:rsidR="00092E77" w:rsidRDefault="00092E77" w:rsidP="00092E77">
            <w:pPr>
              <w:jc w:val="right"/>
              <w:rPr>
                <w:rFonts w:cs="Times New Roman"/>
                <w:color w:val="000000"/>
                <w:sz w:val="24"/>
                <w:szCs w:val="24"/>
                <w:lang w:eastAsia="bg-BG"/>
              </w:rPr>
            </w:pPr>
            <w:r>
              <w:rPr>
                <w:rFonts w:cs="Times New Roman"/>
                <w:color w:val="000000"/>
                <w:sz w:val="24"/>
                <w:szCs w:val="24"/>
                <w:lang w:eastAsia="bg-BG"/>
              </w:rPr>
              <w:t>-</w:t>
            </w:r>
          </w:p>
        </w:tc>
      </w:tr>
      <w:tr w:rsidR="00092E77" w:rsidRPr="00083C2D" w:rsidTr="00BF388D">
        <w:trPr>
          <w:trHeight w:val="181"/>
          <w:jc w:val="center"/>
        </w:trPr>
        <w:tc>
          <w:tcPr>
            <w:tcW w:w="6237" w:type="dxa"/>
            <w:shd w:val="clear" w:color="auto" w:fill="FFFFFF"/>
          </w:tcPr>
          <w:p w:rsidR="00092E77" w:rsidRDefault="00092E77" w:rsidP="00092E77">
            <w:pPr>
              <w:pStyle w:val="TableStyle"/>
              <w:spacing w:line="240" w:lineRule="auto"/>
              <w:rPr>
                <w:rFonts w:ascii="Garamond" w:hAnsi="Garamond"/>
                <w:sz w:val="24"/>
                <w:szCs w:val="24"/>
                <w:lang w:val="bg-BG" w:eastAsia="en-US"/>
              </w:rPr>
            </w:pPr>
            <w:r>
              <w:rPr>
                <w:rFonts w:ascii="Garamond" w:hAnsi="Garamond"/>
                <w:sz w:val="24"/>
                <w:szCs w:val="24"/>
                <w:lang w:val="bg-BG" w:eastAsia="en-US"/>
              </w:rPr>
              <w:t>Командировки</w:t>
            </w:r>
          </w:p>
        </w:tc>
        <w:tc>
          <w:tcPr>
            <w:tcW w:w="1560" w:type="dxa"/>
            <w:shd w:val="clear" w:color="auto" w:fill="FFFFFF"/>
          </w:tcPr>
          <w:p w:rsidR="00092E77" w:rsidRDefault="00092E77" w:rsidP="00092E77">
            <w:pPr>
              <w:jc w:val="right"/>
            </w:pPr>
            <w:r>
              <w:rPr>
                <w:rFonts w:cs="Times New Roman"/>
                <w:color w:val="000000"/>
                <w:sz w:val="24"/>
                <w:szCs w:val="24"/>
                <w:lang w:eastAsia="bg-BG"/>
              </w:rPr>
              <w:t>(28)</w:t>
            </w:r>
          </w:p>
        </w:tc>
        <w:tc>
          <w:tcPr>
            <w:tcW w:w="1417" w:type="dxa"/>
            <w:shd w:val="clear" w:color="auto" w:fill="FFFFFF"/>
          </w:tcPr>
          <w:p w:rsidR="00092E77" w:rsidRDefault="00092E77" w:rsidP="00092E77">
            <w:pPr>
              <w:jc w:val="right"/>
            </w:pPr>
            <w:r>
              <w:rPr>
                <w:rFonts w:cs="Times New Roman"/>
                <w:color w:val="000000"/>
                <w:sz w:val="24"/>
                <w:szCs w:val="24"/>
                <w:lang w:eastAsia="bg-BG"/>
              </w:rPr>
              <w:t>(35)</w:t>
            </w:r>
          </w:p>
        </w:tc>
      </w:tr>
      <w:tr w:rsidR="00092E77" w:rsidRPr="00083C2D" w:rsidTr="00BF388D">
        <w:trPr>
          <w:trHeight w:val="181"/>
          <w:jc w:val="center"/>
        </w:trPr>
        <w:tc>
          <w:tcPr>
            <w:tcW w:w="6237" w:type="dxa"/>
            <w:shd w:val="clear" w:color="auto" w:fill="FFFFFF"/>
            <w:vAlign w:val="bottom"/>
          </w:tcPr>
          <w:p w:rsidR="00092E77" w:rsidRDefault="00092E77" w:rsidP="00092E77">
            <w:pPr>
              <w:pStyle w:val="TableStyle"/>
              <w:spacing w:line="240" w:lineRule="auto"/>
              <w:rPr>
                <w:rFonts w:ascii="Garamond" w:hAnsi="Garamond"/>
                <w:sz w:val="24"/>
                <w:szCs w:val="24"/>
                <w:lang w:val="bg-BG" w:eastAsia="en-US"/>
              </w:rPr>
            </w:pPr>
            <w:r w:rsidRPr="00450FDF">
              <w:rPr>
                <w:rFonts w:ascii="Garamond" w:hAnsi="Garamond"/>
                <w:sz w:val="24"/>
                <w:szCs w:val="24"/>
                <w:lang w:val="bg-BG" w:eastAsia="en-US"/>
              </w:rPr>
              <w:t>Себестойност на продадените стоки и други текущи активи</w:t>
            </w:r>
          </w:p>
        </w:tc>
        <w:tc>
          <w:tcPr>
            <w:tcW w:w="1560" w:type="dxa"/>
            <w:shd w:val="clear" w:color="auto" w:fill="FFFFFF"/>
            <w:vAlign w:val="bottom"/>
          </w:tcPr>
          <w:p w:rsidR="00092E77" w:rsidRPr="00450FDF" w:rsidRDefault="00092E77" w:rsidP="00092E77">
            <w:pPr>
              <w:pStyle w:val="TableStyle"/>
              <w:spacing w:line="240" w:lineRule="auto"/>
              <w:jc w:val="right"/>
              <w:rPr>
                <w:rFonts w:ascii="Garamond" w:hAnsi="Garamond"/>
                <w:sz w:val="24"/>
                <w:szCs w:val="24"/>
                <w:lang w:val="bg-BG" w:eastAsia="en-US"/>
              </w:rPr>
            </w:pPr>
            <w:r w:rsidRPr="00450FDF">
              <w:rPr>
                <w:rFonts w:ascii="Garamond" w:hAnsi="Garamond"/>
                <w:sz w:val="24"/>
                <w:szCs w:val="24"/>
                <w:lang w:val="bg-BG" w:eastAsia="en-US"/>
              </w:rPr>
              <w:t>(1)</w:t>
            </w:r>
          </w:p>
        </w:tc>
        <w:tc>
          <w:tcPr>
            <w:tcW w:w="1417" w:type="dxa"/>
            <w:shd w:val="clear" w:color="auto" w:fill="FFFFFF"/>
            <w:vAlign w:val="bottom"/>
          </w:tcPr>
          <w:p w:rsidR="00092E77" w:rsidRPr="00450FDF" w:rsidRDefault="00092E77" w:rsidP="00092E77">
            <w:pPr>
              <w:pStyle w:val="TableStyle"/>
              <w:spacing w:line="240" w:lineRule="auto"/>
              <w:jc w:val="right"/>
              <w:rPr>
                <w:rFonts w:ascii="Garamond" w:hAnsi="Garamond"/>
                <w:sz w:val="24"/>
                <w:szCs w:val="24"/>
                <w:lang w:val="bg-BG" w:eastAsia="en-US"/>
              </w:rPr>
            </w:pPr>
            <w:r w:rsidRPr="00450FDF">
              <w:rPr>
                <w:rFonts w:ascii="Garamond" w:hAnsi="Garamond"/>
                <w:sz w:val="24"/>
                <w:szCs w:val="24"/>
                <w:lang w:val="bg-BG" w:eastAsia="en-US"/>
              </w:rPr>
              <w:t>(2)</w:t>
            </w:r>
          </w:p>
        </w:tc>
      </w:tr>
      <w:tr w:rsidR="00092E77" w:rsidRPr="00083C2D" w:rsidTr="00BF388D">
        <w:trPr>
          <w:trHeight w:val="181"/>
          <w:jc w:val="center"/>
        </w:trPr>
        <w:tc>
          <w:tcPr>
            <w:tcW w:w="6237" w:type="dxa"/>
            <w:shd w:val="clear" w:color="auto" w:fill="FFFFFF"/>
          </w:tcPr>
          <w:p w:rsidR="00092E77" w:rsidRDefault="00092E77" w:rsidP="00092E77">
            <w:pPr>
              <w:jc w:val="both"/>
              <w:rPr>
                <w:sz w:val="24"/>
                <w:szCs w:val="24"/>
              </w:rPr>
            </w:pPr>
            <w:r>
              <w:rPr>
                <w:sz w:val="24"/>
                <w:szCs w:val="24"/>
              </w:rPr>
              <w:t>Други</w:t>
            </w:r>
          </w:p>
        </w:tc>
        <w:tc>
          <w:tcPr>
            <w:tcW w:w="1560" w:type="dxa"/>
            <w:shd w:val="clear" w:color="auto" w:fill="FFFFFF"/>
          </w:tcPr>
          <w:p w:rsidR="00092E77" w:rsidRDefault="00092E77" w:rsidP="00092E77">
            <w:pPr>
              <w:jc w:val="right"/>
            </w:pPr>
            <w:r>
              <w:rPr>
                <w:rFonts w:cs="Times New Roman"/>
                <w:color w:val="000000"/>
                <w:sz w:val="24"/>
                <w:szCs w:val="24"/>
                <w:lang w:eastAsia="bg-BG"/>
              </w:rPr>
              <w:t>(36)</w:t>
            </w:r>
          </w:p>
        </w:tc>
        <w:tc>
          <w:tcPr>
            <w:tcW w:w="1417" w:type="dxa"/>
            <w:shd w:val="clear" w:color="auto" w:fill="FFFFFF"/>
          </w:tcPr>
          <w:p w:rsidR="00092E77" w:rsidRDefault="00092E77" w:rsidP="00092E77">
            <w:pPr>
              <w:jc w:val="right"/>
            </w:pPr>
            <w:r>
              <w:rPr>
                <w:rFonts w:cs="Times New Roman"/>
                <w:color w:val="000000"/>
                <w:sz w:val="24"/>
                <w:szCs w:val="24"/>
                <w:lang w:eastAsia="bg-BG"/>
              </w:rPr>
              <w:t>(90)</w:t>
            </w:r>
          </w:p>
        </w:tc>
      </w:tr>
      <w:tr w:rsidR="00092E77" w:rsidRPr="00083C2D" w:rsidTr="00BF388D">
        <w:trPr>
          <w:trHeight w:val="181"/>
          <w:jc w:val="center"/>
        </w:trPr>
        <w:tc>
          <w:tcPr>
            <w:tcW w:w="6237" w:type="dxa"/>
            <w:shd w:val="clear" w:color="auto" w:fill="FFFFFF"/>
          </w:tcPr>
          <w:p w:rsidR="00092E77" w:rsidRDefault="00092E77" w:rsidP="00092E77">
            <w:pPr>
              <w:rPr>
                <w:color w:val="FF0000"/>
                <w:sz w:val="24"/>
                <w:szCs w:val="24"/>
              </w:rPr>
            </w:pPr>
          </w:p>
        </w:tc>
        <w:tc>
          <w:tcPr>
            <w:tcW w:w="1560" w:type="dxa"/>
            <w:tcBorders>
              <w:top w:val="single" w:sz="4" w:space="0" w:color="auto"/>
              <w:bottom w:val="double" w:sz="4" w:space="0" w:color="auto"/>
            </w:tcBorders>
            <w:shd w:val="clear" w:color="auto" w:fill="FFFFFF"/>
          </w:tcPr>
          <w:p w:rsidR="00092E77" w:rsidRDefault="00092E77" w:rsidP="00092E77">
            <w:pPr>
              <w:jc w:val="right"/>
              <w:rPr>
                <w:b/>
              </w:rPr>
            </w:pPr>
            <w:r>
              <w:rPr>
                <w:rFonts w:cs="Times New Roman"/>
                <w:b/>
                <w:color w:val="000000"/>
                <w:sz w:val="24"/>
                <w:szCs w:val="24"/>
                <w:lang w:eastAsia="bg-BG"/>
              </w:rPr>
              <w:t>(2 413)</w:t>
            </w:r>
          </w:p>
        </w:tc>
        <w:tc>
          <w:tcPr>
            <w:tcW w:w="1417" w:type="dxa"/>
            <w:tcBorders>
              <w:top w:val="single" w:sz="4" w:space="0" w:color="auto"/>
              <w:bottom w:val="double" w:sz="4" w:space="0" w:color="auto"/>
            </w:tcBorders>
            <w:shd w:val="clear" w:color="auto" w:fill="FFFFFF"/>
          </w:tcPr>
          <w:p w:rsidR="00092E77" w:rsidRDefault="00092E77" w:rsidP="00092E77">
            <w:pPr>
              <w:jc w:val="right"/>
              <w:rPr>
                <w:b/>
              </w:rPr>
            </w:pPr>
            <w:r>
              <w:rPr>
                <w:rFonts w:cs="Times New Roman"/>
                <w:b/>
                <w:color w:val="000000"/>
                <w:sz w:val="24"/>
                <w:szCs w:val="24"/>
                <w:lang w:eastAsia="bg-BG"/>
              </w:rPr>
              <w:t>(2 460)</w:t>
            </w:r>
          </w:p>
        </w:tc>
      </w:tr>
    </w:tbl>
    <w:p w:rsidR="00083C2D" w:rsidRPr="00B931DF" w:rsidRDefault="00083C2D" w:rsidP="00083C2D">
      <w:pPr>
        <w:tabs>
          <w:tab w:val="left" w:pos="5220"/>
        </w:tabs>
        <w:jc w:val="both"/>
        <w:rPr>
          <w:rFonts w:cs="Times New Roman"/>
          <w:b/>
          <w:sz w:val="6"/>
          <w:szCs w:val="6"/>
          <w:lang w:val="en-GB" w:eastAsia="bg-BG"/>
        </w:rPr>
      </w:pPr>
    </w:p>
    <w:p w:rsidR="00083C2D" w:rsidRPr="00083C2D" w:rsidRDefault="00083C2D" w:rsidP="00083C2D">
      <w:pPr>
        <w:tabs>
          <w:tab w:val="left" w:pos="5220"/>
        </w:tabs>
        <w:jc w:val="both"/>
        <w:rPr>
          <w:rFonts w:cs="Times New Roman"/>
          <w:color w:val="000000"/>
          <w:sz w:val="24"/>
          <w:szCs w:val="24"/>
          <w:lang w:eastAsia="bg-BG"/>
        </w:rPr>
      </w:pPr>
      <w:r w:rsidRPr="00083C2D">
        <w:rPr>
          <w:rFonts w:cs="Times New Roman"/>
          <w:b/>
          <w:color w:val="000000"/>
          <w:sz w:val="24"/>
          <w:szCs w:val="24"/>
          <w:lang w:eastAsia="bg-BG"/>
        </w:rPr>
        <w:t>Разходите за материали</w:t>
      </w:r>
      <w:r w:rsidRPr="00083C2D">
        <w:rPr>
          <w:rFonts w:cs="Times New Roman"/>
          <w:color w:val="000000"/>
          <w:sz w:val="24"/>
          <w:szCs w:val="24"/>
          <w:lang w:eastAsia="bg-BG"/>
        </w:rPr>
        <w:t xml:space="preserve"> заемат една трета от разходите по икономически елементи и отчитат спад с 46</w:t>
      </w:r>
      <w:r w:rsidRPr="00083C2D">
        <w:rPr>
          <w:rFonts w:cs="Times New Roman"/>
          <w:color w:val="000000"/>
          <w:sz w:val="24"/>
          <w:szCs w:val="24"/>
          <w:lang w:val="en-US" w:eastAsia="bg-BG"/>
        </w:rPr>
        <w:t>.</w:t>
      </w:r>
      <w:r w:rsidRPr="00083C2D">
        <w:rPr>
          <w:rFonts w:cs="Times New Roman"/>
          <w:color w:val="000000"/>
          <w:sz w:val="24"/>
          <w:szCs w:val="24"/>
          <w:lang w:eastAsia="bg-BG"/>
        </w:rPr>
        <w:t>2 % спрямо базисните стойности.</w:t>
      </w:r>
    </w:p>
    <w:p w:rsidR="00083C2D" w:rsidRPr="00083C2D" w:rsidRDefault="00083C2D" w:rsidP="00083C2D">
      <w:pPr>
        <w:jc w:val="both"/>
        <w:rPr>
          <w:rFonts w:cs="Times New Roman"/>
          <w:color w:val="FF0000"/>
          <w:sz w:val="24"/>
          <w:szCs w:val="24"/>
          <w:u w:val="single"/>
          <w:lang w:eastAsia="bg-BG"/>
        </w:rPr>
      </w:pPr>
    </w:p>
    <w:p w:rsidR="00083C2D" w:rsidRPr="00083C2D" w:rsidRDefault="00083C2D" w:rsidP="00083C2D">
      <w:pPr>
        <w:shd w:val="clear" w:color="auto" w:fill="FFFFFF"/>
        <w:jc w:val="both"/>
        <w:rPr>
          <w:rFonts w:cs="Times New Roman"/>
          <w:color w:val="000000"/>
          <w:sz w:val="24"/>
          <w:szCs w:val="24"/>
          <w:lang w:eastAsia="bg-BG"/>
        </w:rPr>
      </w:pPr>
      <w:r w:rsidRPr="00083C2D">
        <w:rPr>
          <w:rFonts w:cs="Times New Roman"/>
          <w:color w:val="000000"/>
          <w:sz w:val="24"/>
          <w:szCs w:val="24"/>
          <w:lang w:eastAsia="bg-BG"/>
        </w:rPr>
        <w:t>През 2014 г. изразходваното гориво за кораби и шлепове е с 2 </w:t>
      </w:r>
      <w:r w:rsidRPr="00083C2D">
        <w:rPr>
          <w:rFonts w:cs="Times New Roman"/>
          <w:color w:val="000000"/>
          <w:sz w:val="24"/>
          <w:szCs w:val="24"/>
          <w:lang w:val="en-US" w:eastAsia="bg-BG"/>
        </w:rPr>
        <w:t>9</w:t>
      </w:r>
      <w:r w:rsidRPr="00083C2D">
        <w:rPr>
          <w:rFonts w:cs="Times New Roman"/>
          <w:color w:val="000000"/>
          <w:sz w:val="24"/>
          <w:szCs w:val="24"/>
          <w:lang w:eastAsia="bg-BG"/>
        </w:rPr>
        <w:t>3</w:t>
      </w:r>
      <w:r w:rsidRPr="00083C2D">
        <w:rPr>
          <w:rFonts w:cs="Times New Roman"/>
          <w:color w:val="000000"/>
          <w:sz w:val="24"/>
          <w:szCs w:val="24"/>
          <w:lang w:val="en-US" w:eastAsia="bg-BG"/>
        </w:rPr>
        <w:t>9</w:t>
      </w:r>
      <w:r w:rsidRPr="00083C2D">
        <w:rPr>
          <w:rFonts w:cs="Times New Roman"/>
          <w:color w:val="000000"/>
          <w:sz w:val="24"/>
          <w:szCs w:val="24"/>
          <w:lang w:eastAsia="bg-BG"/>
        </w:rPr>
        <w:t xml:space="preserve"> хил. литра по - малко от базисните стойности, а средната цена е 1 </w:t>
      </w:r>
      <w:r w:rsidRPr="00083C2D">
        <w:rPr>
          <w:rFonts w:cs="Times New Roman"/>
          <w:color w:val="000000"/>
          <w:sz w:val="24"/>
          <w:szCs w:val="24"/>
          <w:lang w:val="en-US" w:eastAsia="bg-BG"/>
        </w:rPr>
        <w:t>185</w:t>
      </w:r>
      <w:r w:rsidRPr="00083C2D">
        <w:rPr>
          <w:rFonts w:cs="Times New Roman"/>
          <w:color w:val="000000"/>
          <w:sz w:val="24"/>
          <w:szCs w:val="24"/>
          <w:lang w:eastAsia="bg-BG"/>
        </w:rPr>
        <w:t xml:space="preserve"> лв./</w:t>
      </w:r>
      <w:r w:rsidRPr="00083C2D">
        <w:rPr>
          <w:rFonts w:cs="Times New Roman"/>
          <w:color w:val="000000"/>
          <w:sz w:val="24"/>
          <w:szCs w:val="24"/>
          <w:lang w:val="en-US" w:eastAsia="bg-BG"/>
        </w:rPr>
        <w:t>1000</w:t>
      </w:r>
      <w:r w:rsidRPr="00083C2D">
        <w:rPr>
          <w:rFonts w:cs="Times New Roman"/>
          <w:color w:val="000000"/>
          <w:sz w:val="24"/>
          <w:szCs w:val="24"/>
          <w:lang w:eastAsia="bg-BG"/>
        </w:rPr>
        <w:t xml:space="preserve"> литра гориво за кораби и шлепове. ( 201</w:t>
      </w:r>
      <w:r w:rsidRPr="00083C2D">
        <w:rPr>
          <w:rFonts w:cs="Times New Roman"/>
          <w:color w:val="000000"/>
          <w:sz w:val="24"/>
          <w:szCs w:val="24"/>
          <w:lang w:val="en-US" w:eastAsia="bg-BG"/>
        </w:rPr>
        <w:t>3</w:t>
      </w:r>
      <w:r w:rsidRPr="00083C2D">
        <w:rPr>
          <w:rFonts w:cs="Times New Roman"/>
          <w:color w:val="000000"/>
          <w:sz w:val="24"/>
          <w:szCs w:val="24"/>
          <w:lang w:eastAsia="bg-BG"/>
        </w:rPr>
        <w:t xml:space="preserve"> г. - 1 </w:t>
      </w:r>
      <w:r w:rsidRPr="00083C2D">
        <w:rPr>
          <w:rFonts w:cs="Times New Roman"/>
          <w:color w:val="000000"/>
          <w:sz w:val="24"/>
          <w:szCs w:val="24"/>
          <w:lang w:val="en-US" w:eastAsia="bg-BG"/>
        </w:rPr>
        <w:t>274</w:t>
      </w:r>
      <w:r w:rsidRPr="00083C2D">
        <w:rPr>
          <w:rFonts w:cs="Times New Roman"/>
          <w:color w:val="000000"/>
          <w:sz w:val="24"/>
          <w:szCs w:val="24"/>
          <w:lang w:eastAsia="bg-BG"/>
        </w:rPr>
        <w:t xml:space="preserve"> лв./1000 литра).</w:t>
      </w:r>
    </w:p>
    <w:p w:rsidR="00083C2D" w:rsidRPr="00083C2D" w:rsidRDefault="00083C2D" w:rsidP="00083C2D">
      <w:pPr>
        <w:jc w:val="both"/>
        <w:rPr>
          <w:rFonts w:cs="Times New Roman"/>
          <w:color w:val="000000"/>
          <w:sz w:val="24"/>
          <w:szCs w:val="24"/>
          <w:lang w:eastAsia="bg-BG"/>
        </w:rPr>
      </w:pPr>
    </w:p>
    <w:p w:rsidR="00083C2D" w:rsidRPr="00083C2D" w:rsidRDefault="00083C2D" w:rsidP="00083C2D">
      <w:pPr>
        <w:jc w:val="both"/>
        <w:rPr>
          <w:rFonts w:cs="Times New Roman"/>
          <w:color w:val="000000"/>
          <w:sz w:val="24"/>
          <w:szCs w:val="24"/>
          <w:shd w:val="clear" w:color="auto" w:fill="FFFFFF"/>
          <w:lang w:eastAsia="bg-BG"/>
        </w:rPr>
      </w:pPr>
      <w:r w:rsidRPr="00083C2D">
        <w:rPr>
          <w:rFonts w:cs="Times New Roman"/>
          <w:b/>
          <w:bCs/>
          <w:color w:val="000000"/>
          <w:sz w:val="24"/>
          <w:szCs w:val="24"/>
          <w:shd w:val="clear" w:color="auto" w:fill="FFFFFF"/>
          <w:lang w:eastAsia="bg-BG"/>
        </w:rPr>
        <w:t xml:space="preserve">Разходите за външни услуги </w:t>
      </w:r>
      <w:r w:rsidRPr="00083C2D">
        <w:rPr>
          <w:rFonts w:cs="Times New Roman"/>
          <w:color w:val="000000"/>
          <w:sz w:val="24"/>
          <w:szCs w:val="24"/>
          <w:shd w:val="clear" w:color="auto" w:fill="FFFFFF"/>
          <w:lang w:eastAsia="bg-BG"/>
        </w:rPr>
        <w:t>бележат спад от 3</w:t>
      </w:r>
      <w:r w:rsidRPr="00083C2D">
        <w:rPr>
          <w:rFonts w:cs="Times New Roman"/>
          <w:color w:val="000000"/>
          <w:sz w:val="24"/>
          <w:szCs w:val="24"/>
          <w:shd w:val="clear" w:color="auto" w:fill="FFFFFF"/>
          <w:lang w:val="en-US" w:eastAsia="bg-BG"/>
        </w:rPr>
        <w:t>1.</w:t>
      </w:r>
      <w:r w:rsidRPr="00083C2D">
        <w:rPr>
          <w:rFonts w:cs="Times New Roman"/>
          <w:color w:val="000000"/>
          <w:sz w:val="24"/>
          <w:szCs w:val="24"/>
          <w:shd w:val="clear" w:color="auto" w:fill="FFFFFF"/>
          <w:lang w:eastAsia="bg-BG"/>
        </w:rPr>
        <w:t xml:space="preserve">8 % спрямо 2013 г. По - съществено намаление се отчита в разходите за </w:t>
      </w:r>
      <w:r w:rsidRPr="00083C2D">
        <w:rPr>
          <w:rFonts w:cs="Times New Roman"/>
          <w:color w:val="000000"/>
          <w:sz w:val="24"/>
          <w:szCs w:val="24"/>
          <w:lang w:eastAsia="bg-BG"/>
        </w:rPr>
        <w:t>пристанищни такси и такси по агентиране</w:t>
      </w:r>
      <w:r w:rsidRPr="00083C2D">
        <w:rPr>
          <w:rFonts w:cs="Times New Roman"/>
          <w:color w:val="000000"/>
          <w:sz w:val="24"/>
          <w:szCs w:val="24"/>
          <w:shd w:val="clear" w:color="auto" w:fill="FFFFFF"/>
          <w:lang w:eastAsia="bg-BG"/>
        </w:rPr>
        <w:t>, ремонт, наем, префрахтоване, телефонни и пощенски разходи и др.</w:t>
      </w:r>
    </w:p>
    <w:p w:rsidR="00083C2D" w:rsidRPr="00083C2D" w:rsidRDefault="00083C2D" w:rsidP="00083C2D">
      <w:pPr>
        <w:jc w:val="both"/>
        <w:rPr>
          <w:rFonts w:cs="Times New Roman"/>
          <w:sz w:val="24"/>
          <w:szCs w:val="24"/>
          <w:shd w:val="clear" w:color="auto" w:fill="FFFFFF"/>
          <w:lang w:eastAsia="bg-BG"/>
        </w:rPr>
      </w:pPr>
    </w:p>
    <w:p w:rsidR="00083C2D" w:rsidRPr="00083C2D" w:rsidRDefault="00083C2D" w:rsidP="00083C2D">
      <w:pPr>
        <w:jc w:val="both"/>
        <w:rPr>
          <w:rFonts w:cs="Times New Roman"/>
          <w:color w:val="000000"/>
          <w:sz w:val="24"/>
          <w:szCs w:val="24"/>
          <w:shd w:val="clear" w:color="auto" w:fill="FFFFFF"/>
          <w:lang w:eastAsia="bg-BG"/>
        </w:rPr>
      </w:pPr>
      <w:r w:rsidRPr="00083C2D">
        <w:rPr>
          <w:rFonts w:cs="Times New Roman"/>
          <w:color w:val="000000"/>
          <w:sz w:val="24"/>
          <w:szCs w:val="24"/>
          <w:lang w:eastAsia="bg-BG"/>
        </w:rPr>
        <w:t>През 2014 г. Дружеството отчита</w:t>
      </w:r>
      <w:r w:rsidRPr="00083C2D">
        <w:rPr>
          <w:rFonts w:cs="Times New Roman"/>
          <w:color w:val="000000"/>
          <w:sz w:val="24"/>
          <w:szCs w:val="24"/>
          <w:shd w:val="clear" w:color="auto" w:fill="FFFFFF"/>
          <w:lang w:eastAsia="bg-BG"/>
        </w:rPr>
        <w:t xml:space="preserve"> разходи за фиксирано концесионно плащане в размер на 94 хил.. лв. и променливо концесионно плащане в размер на 16 хил. лв., свързани с концесията на пристанищен терминал „Видин – Север” и пристанищен терминал „Фериботен комплекс Видин”, части от пристанище Видин.</w:t>
      </w:r>
    </w:p>
    <w:p w:rsidR="00083C2D" w:rsidRPr="00083C2D" w:rsidRDefault="00083C2D" w:rsidP="00083C2D">
      <w:pPr>
        <w:tabs>
          <w:tab w:val="left" w:pos="5040"/>
        </w:tabs>
        <w:jc w:val="both"/>
        <w:rPr>
          <w:rFonts w:cs="Times New Roman"/>
          <w:color w:val="FF0000"/>
          <w:sz w:val="16"/>
          <w:szCs w:val="16"/>
          <w:lang w:eastAsia="bg-BG"/>
        </w:rPr>
      </w:pPr>
    </w:p>
    <w:p w:rsidR="00083C2D" w:rsidRPr="00083C2D" w:rsidRDefault="00083C2D" w:rsidP="00083C2D">
      <w:pPr>
        <w:jc w:val="both"/>
        <w:rPr>
          <w:rFonts w:cs="Times New Roman"/>
          <w:color w:val="000000"/>
          <w:sz w:val="24"/>
          <w:szCs w:val="24"/>
          <w:shd w:val="clear" w:color="auto" w:fill="FFFFFF"/>
          <w:lang w:eastAsia="bg-BG"/>
        </w:rPr>
      </w:pPr>
      <w:r w:rsidRPr="00083C2D">
        <w:rPr>
          <w:rFonts w:cs="Times New Roman"/>
          <w:color w:val="000000"/>
          <w:sz w:val="24"/>
          <w:szCs w:val="24"/>
          <w:shd w:val="clear" w:color="auto" w:fill="FFFFFF"/>
          <w:lang w:eastAsia="bg-BG"/>
        </w:rPr>
        <w:t xml:space="preserve">Разходите за </w:t>
      </w:r>
      <w:r w:rsidRPr="00083C2D">
        <w:rPr>
          <w:rFonts w:cs="Times New Roman"/>
          <w:b/>
          <w:bCs/>
          <w:color w:val="000000"/>
          <w:sz w:val="24"/>
          <w:szCs w:val="24"/>
          <w:shd w:val="clear" w:color="auto" w:fill="FFFFFF"/>
          <w:lang w:eastAsia="bg-BG"/>
        </w:rPr>
        <w:t>амортизация</w:t>
      </w:r>
      <w:r w:rsidRPr="00083C2D">
        <w:rPr>
          <w:rFonts w:cs="Times New Roman"/>
          <w:color w:val="000000"/>
          <w:sz w:val="24"/>
          <w:szCs w:val="24"/>
          <w:shd w:val="clear" w:color="auto" w:fill="FFFFFF"/>
          <w:lang w:eastAsia="bg-BG"/>
        </w:rPr>
        <w:t xml:space="preserve"> на дълготрайните материални и нематериални активи са начислявани като последователно е прилаган линейния метод. </w:t>
      </w:r>
    </w:p>
    <w:p w:rsidR="00083C2D" w:rsidRPr="00083C2D" w:rsidRDefault="00083C2D" w:rsidP="00083C2D">
      <w:pPr>
        <w:shd w:val="clear" w:color="auto" w:fill="FFFFFF"/>
        <w:jc w:val="both"/>
        <w:rPr>
          <w:rFonts w:cs="Times New Roman"/>
          <w:b/>
          <w:bCs/>
          <w:color w:val="000000"/>
          <w:sz w:val="24"/>
          <w:szCs w:val="24"/>
          <w:u w:val="single"/>
          <w:lang w:eastAsia="bg-BG"/>
        </w:rPr>
      </w:pPr>
    </w:p>
    <w:p w:rsidR="00083C2D" w:rsidRPr="00822FF5" w:rsidRDefault="00083C2D" w:rsidP="00DF5DBC">
      <w:pPr>
        <w:numPr>
          <w:ilvl w:val="0"/>
          <w:numId w:val="40"/>
        </w:numPr>
        <w:tabs>
          <w:tab w:val="left" w:pos="851"/>
        </w:tabs>
        <w:ind w:hanging="294"/>
        <w:jc w:val="both"/>
        <w:rPr>
          <w:rFonts w:cs="Times New Roman"/>
          <w:b/>
          <w:color w:val="000000"/>
          <w:sz w:val="24"/>
          <w:szCs w:val="24"/>
          <w:lang w:eastAsia="bg-BG"/>
        </w:rPr>
      </w:pPr>
      <w:r w:rsidRPr="00822FF5">
        <w:rPr>
          <w:rFonts w:cs="Times New Roman"/>
          <w:b/>
          <w:color w:val="000000"/>
          <w:sz w:val="24"/>
          <w:szCs w:val="24"/>
          <w:lang w:eastAsia="bg-BG"/>
        </w:rPr>
        <w:t>Важни събития, които са настъпили след края на периода</w:t>
      </w:r>
    </w:p>
    <w:p w:rsidR="00083C2D" w:rsidRPr="00083C2D" w:rsidRDefault="00083C2D" w:rsidP="00083C2D">
      <w:pPr>
        <w:autoSpaceDE w:val="0"/>
        <w:autoSpaceDN w:val="0"/>
        <w:adjustRightInd w:val="0"/>
        <w:jc w:val="both"/>
        <w:rPr>
          <w:rFonts w:cs="Tahoma"/>
          <w:color w:val="000000"/>
          <w:sz w:val="24"/>
          <w:szCs w:val="24"/>
          <w:lang w:eastAsia="bg-BG"/>
        </w:rPr>
      </w:pPr>
    </w:p>
    <w:p w:rsidR="00083C2D" w:rsidRPr="00083C2D" w:rsidRDefault="00083C2D" w:rsidP="00083C2D">
      <w:pPr>
        <w:spacing w:after="240"/>
        <w:jc w:val="both"/>
        <w:rPr>
          <w:color w:val="000000"/>
          <w:sz w:val="24"/>
          <w:szCs w:val="24"/>
        </w:rPr>
      </w:pPr>
      <w:r w:rsidRPr="00083C2D">
        <w:rPr>
          <w:color w:val="000000"/>
          <w:sz w:val="24"/>
          <w:szCs w:val="24"/>
        </w:rPr>
        <w:t>Не са възникнали коригиращи събития или други значителни некоригиращи събития между датата на финансовия отчет и датата на одобрението му за публикуване.</w:t>
      </w:r>
    </w:p>
    <w:p w:rsidR="00083C2D" w:rsidRPr="00822FF5" w:rsidRDefault="00083C2D" w:rsidP="00DF5DBC">
      <w:pPr>
        <w:numPr>
          <w:ilvl w:val="0"/>
          <w:numId w:val="40"/>
        </w:numPr>
        <w:tabs>
          <w:tab w:val="left" w:pos="851"/>
        </w:tabs>
        <w:ind w:hanging="294"/>
        <w:jc w:val="both"/>
        <w:rPr>
          <w:rFonts w:cs="Times New Roman"/>
          <w:b/>
          <w:color w:val="000000"/>
          <w:sz w:val="24"/>
          <w:szCs w:val="24"/>
          <w:lang w:eastAsia="bg-BG"/>
        </w:rPr>
      </w:pPr>
      <w:r w:rsidRPr="00822FF5">
        <w:rPr>
          <w:rFonts w:cs="Times New Roman"/>
          <w:b/>
          <w:color w:val="000000"/>
          <w:sz w:val="24"/>
          <w:szCs w:val="24"/>
          <w:lang w:eastAsia="bg-BG"/>
        </w:rPr>
        <w:t>Важни научни изследвания и разработки.</w:t>
      </w:r>
    </w:p>
    <w:p w:rsidR="00083C2D" w:rsidRPr="00083C2D" w:rsidRDefault="00083C2D" w:rsidP="00083C2D">
      <w:pPr>
        <w:jc w:val="both"/>
        <w:rPr>
          <w:rFonts w:cs="Times New Roman"/>
          <w:color w:val="000000"/>
          <w:sz w:val="12"/>
          <w:szCs w:val="12"/>
          <w:lang w:eastAsia="bg-BG"/>
        </w:rPr>
      </w:pPr>
    </w:p>
    <w:p w:rsidR="00083C2D" w:rsidRPr="00083C2D" w:rsidRDefault="00083C2D" w:rsidP="00083C2D">
      <w:pPr>
        <w:shd w:val="clear" w:color="auto" w:fill="FFFFFF"/>
        <w:jc w:val="both"/>
        <w:rPr>
          <w:rFonts w:cs="Times New Roman"/>
          <w:color w:val="000000"/>
          <w:sz w:val="24"/>
          <w:szCs w:val="24"/>
          <w:lang w:eastAsia="bg-BG"/>
        </w:rPr>
      </w:pPr>
      <w:r w:rsidRPr="00083C2D">
        <w:rPr>
          <w:rFonts w:cs="Times New Roman"/>
          <w:color w:val="000000"/>
          <w:sz w:val="24"/>
          <w:szCs w:val="24"/>
          <w:lang w:eastAsia="bg-BG"/>
        </w:rPr>
        <w:t>За 2014 г. Дружеството не е поръчвало и не е извършвало важни научни изследвания и разработки.</w:t>
      </w:r>
    </w:p>
    <w:p w:rsidR="00083C2D" w:rsidRPr="00083C2D" w:rsidRDefault="00083C2D" w:rsidP="00083C2D">
      <w:pPr>
        <w:shd w:val="clear" w:color="auto" w:fill="FFFFFF"/>
        <w:jc w:val="both"/>
        <w:rPr>
          <w:rFonts w:cs="Times New Roman"/>
          <w:color w:val="000000"/>
          <w:sz w:val="16"/>
          <w:szCs w:val="16"/>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 xml:space="preserve">През 2012 г. Дружеството стартира участието си в европейския проект InTraRegio свързан с изграждане на интермодална транспортна мрежа чрез иновативни клъстери, насочени към научни изследвания в регионите, която има за цел да подобри процеса на интеграция и на капацитета на пет региона - Канарските острови, Бремен, Мраморно море, Калабрия и Русе. Проектът обхваща 36 месеца. Работата по него продължи и през 2014 г. </w:t>
      </w:r>
    </w:p>
    <w:p w:rsidR="00083C2D" w:rsidRPr="00083C2D" w:rsidRDefault="00083C2D" w:rsidP="00083C2D">
      <w:pPr>
        <w:shd w:val="clear" w:color="auto" w:fill="FFFFFF"/>
        <w:jc w:val="both"/>
        <w:rPr>
          <w:rFonts w:cs="Times New Roman"/>
          <w:b/>
          <w:bCs/>
          <w:color w:val="000000"/>
          <w:sz w:val="24"/>
          <w:szCs w:val="24"/>
          <w:lang w:eastAsia="bg-BG"/>
        </w:rPr>
      </w:pPr>
    </w:p>
    <w:p w:rsidR="00083C2D" w:rsidRPr="00822FF5" w:rsidRDefault="00083C2D" w:rsidP="00DF5DBC">
      <w:pPr>
        <w:numPr>
          <w:ilvl w:val="0"/>
          <w:numId w:val="40"/>
        </w:numPr>
        <w:tabs>
          <w:tab w:val="left" w:pos="851"/>
        </w:tabs>
        <w:ind w:hanging="294"/>
        <w:jc w:val="both"/>
        <w:rPr>
          <w:rFonts w:cs="Times New Roman"/>
          <w:b/>
          <w:color w:val="000000"/>
          <w:sz w:val="24"/>
          <w:szCs w:val="24"/>
          <w:lang w:eastAsia="bg-BG"/>
        </w:rPr>
      </w:pPr>
      <w:r w:rsidRPr="00822FF5">
        <w:rPr>
          <w:rFonts w:cs="Times New Roman"/>
          <w:b/>
          <w:color w:val="000000"/>
          <w:sz w:val="24"/>
          <w:szCs w:val="24"/>
          <w:lang w:eastAsia="bg-BG"/>
        </w:rPr>
        <w:t>Планирано бъдещо развитие</w:t>
      </w:r>
    </w:p>
    <w:p w:rsidR="00083C2D" w:rsidRPr="00083C2D" w:rsidRDefault="00083C2D" w:rsidP="00083C2D">
      <w:pPr>
        <w:autoSpaceDE w:val="0"/>
        <w:autoSpaceDN w:val="0"/>
        <w:adjustRightInd w:val="0"/>
        <w:jc w:val="both"/>
        <w:rPr>
          <w:rFonts w:cs="Tahoma"/>
          <w:color w:val="000000"/>
          <w:sz w:val="24"/>
          <w:szCs w:val="24"/>
          <w:lang w:eastAsia="bg-BG"/>
        </w:rPr>
      </w:pPr>
    </w:p>
    <w:p w:rsidR="00083C2D" w:rsidRPr="00083C2D" w:rsidRDefault="00083C2D" w:rsidP="00083C2D">
      <w:pPr>
        <w:spacing w:after="240"/>
        <w:jc w:val="both"/>
        <w:rPr>
          <w:color w:val="000000"/>
          <w:sz w:val="24"/>
          <w:szCs w:val="24"/>
        </w:rPr>
      </w:pPr>
      <w:r w:rsidRPr="00083C2D">
        <w:rPr>
          <w:color w:val="000000"/>
          <w:sz w:val="24"/>
          <w:szCs w:val="24"/>
        </w:rPr>
        <w:t>Дружеството предвижда да подобри ликвидните си позиции и регистри</w:t>
      </w:r>
      <w:r w:rsidR="00D7752B">
        <w:rPr>
          <w:color w:val="000000"/>
          <w:sz w:val="24"/>
          <w:szCs w:val="24"/>
        </w:rPr>
        <w:t>ра ръст в приходите през следващ</w:t>
      </w:r>
      <w:r w:rsidRPr="00083C2D">
        <w:rPr>
          <w:color w:val="000000"/>
          <w:sz w:val="24"/>
          <w:szCs w:val="24"/>
        </w:rPr>
        <w:t>ите периоди.</w:t>
      </w:r>
    </w:p>
    <w:p w:rsidR="00083C2D" w:rsidRPr="00083C2D" w:rsidRDefault="00083C2D" w:rsidP="00083C2D">
      <w:pPr>
        <w:shd w:val="clear" w:color="auto" w:fill="FFFFFF"/>
        <w:jc w:val="both"/>
        <w:rPr>
          <w:rFonts w:cs="Times New Roman"/>
          <w:color w:val="FF0000"/>
          <w:sz w:val="16"/>
          <w:szCs w:val="16"/>
          <w:lang w:eastAsia="bg-BG"/>
        </w:rPr>
      </w:pP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Информация за сключени големи сделки и такива от съществено значение за дейността на емитента.</w:t>
      </w:r>
    </w:p>
    <w:p w:rsidR="00083C2D" w:rsidRPr="00083C2D" w:rsidRDefault="00083C2D" w:rsidP="00083C2D">
      <w:pPr>
        <w:shd w:val="clear" w:color="auto" w:fill="FFFFFF"/>
        <w:jc w:val="both"/>
        <w:rPr>
          <w:rFonts w:cs="Times New Roman"/>
          <w:b/>
          <w:bCs/>
          <w:color w:val="FF0000"/>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През 201</w:t>
      </w:r>
      <w:r w:rsidRPr="00083C2D">
        <w:rPr>
          <w:rFonts w:cs="Times New Roman"/>
          <w:color w:val="000000"/>
          <w:sz w:val="24"/>
          <w:szCs w:val="24"/>
          <w:lang w:val="en-US" w:eastAsia="bg-BG"/>
        </w:rPr>
        <w:t>4</w:t>
      </w:r>
      <w:r w:rsidRPr="00083C2D">
        <w:rPr>
          <w:rFonts w:cs="Times New Roman"/>
          <w:color w:val="000000"/>
          <w:sz w:val="24"/>
          <w:szCs w:val="24"/>
          <w:lang w:eastAsia="bg-BG"/>
        </w:rPr>
        <w:t xml:space="preserve"> г., цел осигуряване на по-висока ликвидност Дружеството е встъпило в договори за заеми като заемополучател и заемодател, като общата експозиция на задължения по заеми към края на периода възлиза на над 4 400 хил. лв., а вземания - над 2 400 хил. лв.</w:t>
      </w:r>
    </w:p>
    <w:p w:rsidR="00083C2D" w:rsidRPr="00083C2D" w:rsidRDefault="00083C2D" w:rsidP="00083C2D">
      <w:pPr>
        <w:jc w:val="both"/>
        <w:rPr>
          <w:rFonts w:cs="Times New Roman"/>
          <w:color w:val="000000"/>
          <w:sz w:val="24"/>
          <w:szCs w:val="24"/>
          <w:lang w:eastAsia="bg-BG"/>
        </w:rPr>
      </w:pPr>
    </w:p>
    <w:p w:rsid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През периода Дружеството встъпв</w:t>
      </w:r>
      <w:r w:rsidR="00D7752B">
        <w:rPr>
          <w:rFonts w:cs="Times New Roman"/>
          <w:color w:val="000000"/>
          <w:sz w:val="24"/>
          <w:szCs w:val="24"/>
          <w:lang w:eastAsia="bg-BG"/>
        </w:rPr>
        <w:t>а и в договори за покупко-продаж</w:t>
      </w:r>
      <w:r w:rsidRPr="00083C2D">
        <w:rPr>
          <w:rFonts w:cs="Times New Roman"/>
          <w:color w:val="000000"/>
          <w:sz w:val="24"/>
          <w:szCs w:val="24"/>
          <w:lang w:eastAsia="bg-BG"/>
        </w:rPr>
        <w:t>ба на плавателни средства с обща цена от близо 4 000 хил. лв.</w:t>
      </w:r>
    </w:p>
    <w:p w:rsidR="00B931DF" w:rsidRPr="00083C2D" w:rsidRDefault="00B931DF" w:rsidP="00083C2D">
      <w:pPr>
        <w:jc w:val="both"/>
        <w:rPr>
          <w:rFonts w:cs="Times New Roman"/>
          <w:color w:val="000000"/>
          <w:sz w:val="24"/>
          <w:szCs w:val="24"/>
          <w:lang w:eastAsia="bg-BG"/>
        </w:rPr>
      </w:pP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Информация относно сделките, сключени между емитента и свързани</w:t>
      </w:r>
      <w:r w:rsidRPr="00083C2D">
        <w:rPr>
          <w:rFonts w:cs="Times New Roman"/>
          <w:b/>
          <w:bCs/>
          <w:color w:val="000000"/>
          <w:sz w:val="24"/>
          <w:szCs w:val="24"/>
          <w:lang w:eastAsia="bg-BG"/>
        </w:rPr>
        <w:br/>
        <w:t>лица през 201</w:t>
      </w:r>
      <w:r w:rsidRPr="00083C2D">
        <w:rPr>
          <w:rFonts w:cs="Times New Roman"/>
          <w:b/>
          <w:bCs/>
          <w:color w:val="000000"/>
          <w:sz w:val="24"/>
          <w:szCs w:val="24"/>
          <w:lang w:val="en-US" w:eastAsia="bg-BG"/>
        </w:rPr>
        <w:t>4</w:t>
      </w:r>
      <w:r w:rsidRPr="00083C2D">
        <w:rPr>
          <w:rFonts w:cs="Times New Roman"/>
          <w:b/>
          <w:bCs/>
          <w:color w:val="000000"/>
          <w:sz w:val="24"/>
          <w:szCs w:val="24"/>
          <w:lang w:eastAsia="bg-BG"/>
        </w:rPr>
        <w:t xml:space="preserve"> г., и характер на свързаността.</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spacing w:after="240"/>
        <w:jc w:val="both"/>
        <w:rPr>
          <w:sz w:val="24"/>
          <w:szCs w:val="24"/>
        </w:rPr>
      </w:pPr>
      <w:r w:rsidRPr="00083C2D">
        <w:rPr>
          <w:sz w:val="24"/>
          <w:szCs w:val="24"/>
        </w:rPr>
        <w:t>Свързаните лица на Дружеството включват собствениците, дъщерни, асоцииран</w:t>
      </w:r>
      <w:r w:rsidR="00822FF5">
        <w:rPr>
          <w:sz w:val="24"/>
          <w:szCs w:val="24"/>
        </w:rPr>
        <w:t>о</w:t>
      </w:r>
      <w:r w:rsidRPr="00083C2D">
        <w:rPr>
          <w:sz w:val="24"/>
          <w:szCs w:val="24"/>
        </w:rPr>
        <w:t xml:space="preserve"> и съвместн</w:t>
      </w:r>
      <w:r w:rsidR="00822FF5">
        <w:rPr>
          <w:sz w:val="24"/>
          <w:szCs w:val="24"/>
        </w:rPr>
        <w:t>о</w:t>
      </w:r>
      <w:r w:rsidRPr="00083C2D">
        <w:rPr>
          <w:sz w:val="24"/>
          <w:szCs w:val="24"/>
        </w:rPr>
        <w:t xml:space="preserve"> предприяти</w:t>
      </w:r>
      <w:r w:rsidR="00822FF5">
        <w:rPr>
          <w:sz w:val="24"/>
          <w:szCs w:val="24"/>
        </w:rPr>
        <w:t>е</w:t>
      </w:r>
      <w:r w:rsidRPr="00083C2D">
        <w:rPr>
          <w:sz w:val="24"/>
          <w:szCs w:val="24"/>
        </w:rPr>
        <w:t>, ключов управленски персонал и други</w:t>
      </w:r>
      <w:r w:rsidR="00822FF5">
        <w:rPr>
          <w:sz w:val="24"/>
          <w:szCs w:val="24"/>
        </w:rPr>
        <w:t xml:space="preserve"> дружества от групата на Химимпорт АД.</w:t>
      </w:r>
    </w:p>
    <w:p w:rsidR="00083C2D" w:rsidRPr="00083C2D" w:rsidRDefault="00083C2D" w:rsidP="00083C2D">
      <w:pPr>
        <w:jc w:val="both"/>
        <w:rPr>
          <w:sz w:val="24"/>
          <w:szCs w:val="24"/>
        </w:rPr>
      </w:pPr>
      <w:r w:rsidRPr="00083C2D">
        <w:rPr>
          <w:sz w:val="24"/>
          <w:szCs w:val="24"/>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 Разчетните суми обикновено се изплащат по банков път.</w:t>
      </w:r>
    </w:p>
    <w:p w:rsidR="00083C2D" w:rsidRPr="00083C2D" w:rsidRDefault="00083C2D" w:rsidP="00083C2D">
      <w:pPr>
        <w:jc w:val="both"/>
        <w:rPr>
          <w:sz w:val="16"/>
          <w:szCs w:val="16"/>
        </w:rPr>
      </w:pPr>
    </w:p>
    <w:p w:rsidR="00083C2D" w:rsidRDefault="00083C2D" w:rsidP="00083C2D">
      <w:pPr>
        <w:spacing w:after="240"/>
        <w:jc w:val="both"/>
        <w:rPr>
          <w:sz w:val="24"/>
          <w:szCs w:val="24"/>
        </w:rPr>
      </w:pPr>
      <w:r w:rsidRPr="00083C2D">
        <w:rPr>
          <w:sz w:val="24"/>
          <w:szCs w:val="24"/>
        </w:rPr>
        <w:t>Освен това Дружеството е получило субординиран заем от мажоритарния си акционер Българска Корабна Компания ЕАД, по който е начислена лихва.</w:t>
      </w:r>
    </w:p>
    <w:p w:rsidR="00BF388D" w:rsidRPr="00083C2D" w:rsidRDefault="00BF388D" w:rsidP="00083C2D">
      <w:pPr>
        <w:spacing w:after="240"/>
        <w:jc w:val="both"/>
        <w:rPr>
          <w:sz w:val="24"/>
          <w:szCs w:val="24"/>
        </w:rPr>
      </w:pPr>
    </w:p>
    <w:p w:rsidR="00083C2D" w:rsidRPr="00083C2D" w:rsidRDefault="00083C2D" w:rsidP="005B2293">
      <w:pPr>
        <w:keepNext/>
        <w:spacing w:before="120"/>
        <w:outlineLvl w:val="0"/>
        <w:rPr>
          <w:b/>
          <w:bCs/>
          <w:kern w:val="32"/>
          <w:sz w:val="24"/>
          <w:szCs w:val="28"/>
        </w:rPr>
      </w:pPr>
      <w:r w:rsidRPr="00083C2D">
        <w:rPr>
          <w:b/>
          <w:bCs/>
          <w:kern w:val="32"/>
          <w:sz w:val="24"/>
          <w:szCs w:val="28"/>
        </w:rPr>
        <w:t>Сделки със собствениците</w:t>
      </w:r>
    </w:p>
    <w:tbl>
      <w:tblPr>
        <w:tblW w:w="8931" w:type="dxa"/>
        <w:tblInd w:w="108" w:type="dxa"/>
        <w:shd w:val="clear" w:color="auto" w:fill="FFFFFF"/>
        <w:tblLook w:val="0000" w:firstRow="0" w:lastRow="0" w:firstColumn="0" w:lastColumn="0" w:noHBand="0" w:noVBand="0"/>
      </w:tblPr>
      <w:tblGrid>
        <w:gridCol w:w="7391"/>
        <w:gridCol w:w="1540"/>
      </w:tblGrid>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bCs/>
                <w:sz w:val="24"/>
                <w:szCs w:val="24"/>
              </w:rPr>
            </w:pPr>
          </w:p>
        </w:tc>
        <w:tc>
          <w:tcPr>
            <w:tcW w:w="1540"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2014</w:t>
            </w: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bCs/>
                <w:sz w:val="24"/>
                <w:szCs w:val="24"/>
              </w:rPr>
            </w:pPr>
          </w:p>
        </w:tc>
        <w:tc>
          <w:tcPr>
            <w:tcW w:w="1540" w:type="dxa"/>
            <w:shd w:val="clear" w:color="auto" w:fill="FFFFFF"/>
          </w:tcPr>
          <w:p w:rsidR="00083C2D" w:rsidRPr="00083C2D" w:rsidRDefault="00083C2D" w:rsidP="00083C2D">
            <w:pPr>
              <w:autoSpaceDE w:val="0"/>
              <w:autoSpaceDN w:val="0"/>
              <w:adjustRightInd w:val="0"/>
              <w:jc w:val="right"/>
              <w:rPr>
                <w:bCs/>
                <w:sz w:val="24"/>
                <w:szCs w:val="24"/>
              </w:rPr>
            </w:pPr>
            <w:r w:rsidRPr="00083C2D">
              <w:rPr>
                <w:b/>
                <w:bCs/>
                <w:sz w:val="24"/>
                <w:szCs w:val="24"/>
              </w:rPr>
              <w:t>‘000 лв.</w:t>
            </w: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b/>
                <w:sz w:val="24"/>
                <w:szCs w:val="24"/>
              </w:rPr>
            </w:pPr>
            <w:r w:rsidRPr="00083C2D">
              <w:rPr>
                <w:b/>
                <w:sz w:val="24"/>
                <w:szCs w:val="24"/>
              </w:rPr>
              <w:t>Българска Корабна Компания ЕАД</w:t>
            </w:r>
          </w:p>
        </w:tc>
        <w:tc>
          <w:tcPr>
            <w:tcW w:w="1540" w:type="dxa"/>
            <w:shd w:val="clear" w:color="auto" w:fill="FFFFFF"/>
          </w:tcPr>
          <w:p w:rsidR="00083C2D" w:rsidRPr="00083C2D" w:rsidRDefault="00083C2D" w:rsidP="00083C2D">
            <w:pPr>
              <w:jc w:val="right"/>
              <w:rPr>
                <w:sz w:val="24"/>
                <w:szCs w:val="24"/>
                <w:lang w:val="ru-RU"/>
              </w:rPr>
            </w:pP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rPr>
              <w:t xml:space="preserve">- покупка на услуги </w:t>
            </w:r>
          </w:p>
        </w:tc>
        <w:tc>
          <w:tcPr>
            <w:tcW w:w="1540" w:type="dxa"/>
            <w:shd w:val="clear" w:color="auto" w:fill="FFFFFF"/>
          </w:tcPr>
          <w:p w:rsidR="00083C2D" w:rsidRPr="00083C2D" w:rsidRDefault="00083C2D" w:rsidP="00083C2D">
            <w:pPr>
              <w:autoSpaceDE w:val="0"/>
              <w:autoSpaceDN w:val="0"/>
              <w:adjustRightInd w:val="0"/>
              <w:jc w:val="right"/>
              <w:rPr>
                <w:bCs/>
                <w:sz w:val="24"/>
                <w:szCs w:val="24"/>
              </w:rPr>
            </w:pPr>
            <w:r w:rsidRPr="00083C2D">
              <w:rPr>
                <w:bCs/>
                <w:sz w:val="24"/>
                <w:szCs w:val="24"/>
              </w:rPr>
              <w:t>(</w:t>
            </w:r>
            <w:r w:rsidRPr="00083C2D">
              <w:rPr>
                <w:bCs/>
                <w:sz w:val="24"/>
                <w:szCs w:val="24"/>
                <w:lang w:val="en-US"/>
              </w:rPr>
              <w:t>125</w:t>
            </w:r>
            <w:r w:rsidRPr="00083C2D">
              <w:rPr>
                <w:bCs/>
                <w:sz w:val="24"/>
                <w:szCs w:val="24"/>
              </w:rPr>
              <w:t>)</w:t>
            </w: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rPr>
              <w:t xml:space="preserve">- разходи за лихви  </w:t>
            </w:r>
          </w:p>
        </w:tc>
        <w:tc>
          <w:tcPr>
            <w:tcW w:w="1540" w:type="dxa"/>
            <w:shd w:val="clear" w:color="auto" w:fill="FFFFFF"/>
          </w:tcPr>
          <w:p w:rsidR="00083C2D" w:rsidRPr="00083C2D" w:rsidRDefault="00083C2D" w:rsidP="00083C2D">
            <w:pPr>
              <w:autoSpaceDE w:val="0"/>
              <w:autoSpaceDN w:val="0"/>
              <w:adjustRightInd w:val="0"/>
              <w:jc w:val="right"/>
              <w:rPr>
                <w:bCs/>
                <w:color w:val="000000"/>
                <w:sz w:val="24"/>
                <w:szCs w:val="24"/>
              </w:rPr>
            </w:pPr>
            <w:r w:rsidRPr="00083C2D">
              <w:rPr>
                <w:bCs/>
                <w:color w:val="000000"/>
                <w:sz w:val="24"/>
                <w:szCs w:val="24"/>
              </w:rPr>
              <w:t>(2</w:t>
            </w:r>
            <w:r w:rsidRPr="00083C2D">
              <w:rPr>
                <w:bCs/>
                <w:color w:val="000000"/>
                <w:sz w:val="24"/>
                <w:szCs w:val="24"/>
                <w:lang w:val="en-US"/>
              </w:rPr>
              <w:t>5</w:t>
            </w:r>
            <w:r w:rsidRPr="00083C2D">
              <w:rPr>
                <w:bCs/>
                <w:color w:val="000000"/>
                <w:sz w:val="24"/>
                <w:szCs w:val="24"/>
              </w:rPr>
              <w:t>)</w:t>
            </w: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color w:val="000000"/>
                <w:sz w:val="24"/>
                <w:szCs w:val="24"/>
              </w:rPr>
            </w:pPr>
            <w:r w:rsidRPr="00083C2D">
              <w:rPr>
                <w:sz w:val="24"/>
                <w:szCs w:val="24"/>
              </w:rPr>
              <w:t>- приходи от лихви</w:t>
            </w:r>
          </w:p>
        </w:tc>
        <w:tc>
          <w:tcPr>
            <w:tcW w:w="1540" w:type="dxa"/>
            <w:shd w:val="clear" w:color="auto" w:fill="FFFFFF"/>
          </w:tcPr>
          <w:p w:rsidR="00083C2D" w:rsidRPr="00083C2D" w:rsidRDefault="00083C2D" w:rsidP="00083C2D">
            <w:pPr>
              <w:autoSpaceDE w:val="0"/>
              <w:autoSpaceDN w:val="0"/>
              <w:adjustRightInd w:val="0"/>
              <w:jc w:val="right"/>
              <w:rPr>
                <w:bCs/>
                <w:color w:val="000000"/>
                <w:sz w:val="24"/>
                <w:szCs w:val="24"/>
              </w:rPr>
            </w:pPr>
            <w:r w:rsidRPr="00083C2D">
              <w:rPr>
                <w:bCs/>
                <w:sz w:val="24"/>
                <w:szCs w:val="24"/>
                <w:lang w:val="ru-RU"/>
              </w:rPr>
              <w:t>4</w:t>
            </w:r>
          </w:p>
        </w:tc>
      </w:tr>
      <w:tr w:rsidR="00083C2D" w:rsidRPr="00083C2D" w:rsidTr="005B2293">
        <w:trPr>
          <w:trHeight w:val="183"/>
        </w:trPr>
        <w:tc>
          <w:tcPr>
            <w:tcW w:w="7391" w:type="dxa"/>
            <w:shd w:val="clear" w:color="auto" w:fill="FFFFFF"/>
          </w:tcPr>
          <w:p w:rsidR="00083C2D" w:rsidRPr="00083C2D" w:rsidRDefault="00083C2D" w:rsidP="00822FF5">
            <w:pPr>
              <w:rPr>
                <w:color w:val="000000"/>
                <w:sz w:val="24"/>
                <w:szCs w:val="24"/>
              </w:rPr>
            </w:pPr>
          </w:p>
          <w:p w:rsidR="00083C2D" w:rsidRPr="00083C2D" w:rsidRDefault="00083C2D" w:rsidP="00822FF5">
            <w:pPr>
              <w:rPr>
                <w:b/>
                <w:color w:val="000000"/>
                <w:sz w:val="24"/>
                <w:szCs w:val="24"/>
              </w:rPr>
            </w:pPr>
            <w:r w:rsidRPr="00083C2D">
              <w:rPr>
                <w:b/>
                <w:color w:val="000000"/>
                <w:sz w:val="24"/>
                <w:szCs w:val="24"/>
              </w:rPr>
              <w:t>Транзакции с Българска Корабна Компания ЕАД по договор за финансова взаимопомощ</w:t>
            </w:r>
          </w:p>
        </w:tc>
        <w:tc>
          <w:tcPr>
            <w:tcW w:w="1540" w:type="dxa"/>
            <w:shd w:val="clear" w:color="auto" w:fill="FFFFFF"/>
          </w:tcPr>
          <w:p w:rsidR="00083C2D" w:rsidRPr="00083C2D" w:rsidRDefault="00083C2D" w:rsidP="00822FF5">
            <w:pPr>
              <w:rPr>
                <w:color w:val="000000"/>
                <w:sz w:val="24"/>
                <w:szCs w:val="24"/>
                <w:highlight w:val="cyan"/>
              </w:rPr>
            </w:pPr>
          </w:p>
        </w:tc>
      </w:tr>
      <w:tr w:rsidR="00083C2D" w:rsidRPr="00083C2D" w:rsidTr="005B2293">
        <w:trPr>
          <w:trHeight w:val="183"/>
        </w:trPr>
        <w:tc>
          <w:tcPr>
            <w:tcW w:w="7391" w:type="dxa"/>
            <w:shd w:val="clear" w:color="auto" w:fill="FFFFFF"/>
          </w:tcPr>
          <w:p w:rsidR="00083C2D" w:rsidRPr="00083C2D" w:rsidRDefault="00083C2D" w:rsidP="00822FF5">
            <w:pPr>
              <w:rPr>
                <w:color w:val="000000"/>
                <w:sz w:val="24"/>
                <w:szCs w:val="24"/>
              </w:rPr>
            </w:pPr>
            <w:r w:rsidRPr="00083C2D">
              <w:rPr>
                <w:color w:val="000000"/>
                <w:sz w:val="24"/>
                <w:szCs w:val="24"/>
              </w:rPr>
              <w:t xml:space="preserve">- предоставени средства на Българска Корабна Компания ЕАД </w:t>
            </w:r>
          </w:p>
        </w:tc>
        <w:tc>
          <w:tcPr>
            <w:tcW w:w="1540" w:type="dxa"/>
            <w:shd w:val="clear" w:color="auto" w:fill="FFFFFF"/>
          </w:tcPr>
          <w:p w:rsidR="00083C2D" w:rsidRPr="00083C2D" w:rsidRDefault="00083C2D" w:rsidP="00083C2D">
            <w:pPr>
              <w:autoSpaceDE w:val="0"/>
              <w:autoSpaceDN w:val="0"/>
              <w:adjustRightInd w:val="0"/>
              <w:jc w:val="right"/>
              <w:rPr>
                <w:color w:val="000000"/>
                <w:sz w:val="24"/>
                <w:szCs w:val="24"/>
              </w:rPr>
            </w:pPr>
            <w:r w:rsidRPr="00083C2D">
              <w:rPr>
                <w:color w:val="000000"/>
                <w:sz w:val="24"/>
                <w:szCs w:val="24"/>
              </w:rPr>
              <w:t>(255)</w:t>
            </w: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color w:val="FF0000"/>
                <w:sz w:val="24"/>
                <w:szCs w:val="24"/>
              </w:rPr>
            </w:pPr>
            <w:r w:rsidRPr="00083C2D">
              <w:rPr>
                <w:color w:val="000000"/>
                <w:sz w:val="24"/>
                <w:szCs w:val="24"/>
              </w:rPr>
              <w:t>- възстановени средства от Българска Корабна Компания ЕАД</w:t>
            </w:r>
          </w:p>
        </w:tc>
        <w:tc>
          <w:tcPr>
            <w:tcW w:w="1540" w:type="dxa"/>
            <w:shd w:val="clear" w:color="auto" w:fill="FFFFFF"/>
          </w:tcPr>
          <w:p w:rsidR="00083C2D" w:rsidRPr="00083C2D" w:rsidRDefault="00083C2D" w:rsidP="00083C2D">
            <w:pPr>
              <w:autoSpaceDE w:val="0"/>
              <w:autoSpaceDN w:val="0"/>
              <w:adjustRightInd w:val="0"/>
              <w:jc w:val="right"/>
              <w:rPr>
                <w:color w:val="000000"/>
                <w:sz w:val="24"/>
                <w:szCs w:val="24"/>
              </w:rPr>
            </w:pPr>
            <w:r w:rsidRPr="00083C2D">
              <w:rPr>
                <w:color w:val="000000"/>
                <w:sz w:val="24"/>
                <w:szCs w:val="24"/>
              </w:rPr>
              <w:t>255</w:t>
            </w:r>
          </w:p>
        </w:tc>
      </w:tr>
      <w:tr w:rsidR="00083C2D" w:rsidRPr="00083C2D" w:rsidTr="005B2293">
        <w:trPr>
          <w:trHeight w:val="183"/>
        </w:trPr>
        <w:tc>
          <w:tcPr>
            <w:tcW w:w="7391" w:type="dxa"/>
            <w:shd w:val="clear" w:color="auto" w:fill="FFFFFF"/>
          </w:tcPr>
          <w:p w:rsidR="00083C2D" w:rsidRPr="00083C2D" w:rsidRDefault="00083C2D" w:rsidP="00822FF5">
            <w:pPr>
              <w:rPr>
                <w:color w:val="000000"/>
                <w:sz w:val="24"/>
                <w:szCs w:val="24"/>
              </w:rPr>
            </w:pPr>
            <w:r w:rsidRPr="00083C2D">
              <w:rPr>
                <w:color w:val="000000"/>
                <w:sz w:val="24"/>
                <w:szCs w:val="24"/>
              </w:rPr>
              <w:t xml:space="preserve">- получени средства от Българска Корабна Компания ЕАД </w:t>
            </w:r>
          </w:p>
        </w:tc>
        <w:tc>
          <w:tcPr>
            <w:tcW w:w="1540"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511</w:t>
            </w: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color w:val="FF0000"/>
                <w:sz w:val="24"/>
                <w:szCs w:val="24"/>
              </w:rPr>
            </w:pPr>
            <w:r w:rsidRPr="00083C2D">
              <w:rPr>
                <w:color w:val="000000"/>
                <w:sz w:val="24"/>
                <w:szCs w:val="24"/>
              </w:rPr>
              <w:t>- изплатени средства на Българска Корабна Компания ЕАД</w:t>
            </w:r>
          </w:p>
        </w:tc>
        <w:tc>
          <w:tcPr>
            <w:tcW w:w="1540" w:type="dxa"/>
            <w:shd w:val="clear" w:color="auto" w:fill="FFFFFF"/>
          </w:tcPr>
          <w:p w:rsidR="00083C2D" w:rsidRPr="00083C2D" w:rsidRDefault="00083C2D" w:rsidP="00083C2D">
            <w:pPr>
              <w:jc w:val="right"/>
              <w:rPr>
                <w:rFonts w:cs="Times New Roman"/>
                <w:color w:val="FF0000"/>
                <w:sz w:val="24"/>
                <w:szCs w:val="24"/>
                <w:lang w:eastAsia="bg-BG"/>
              </w:rPr>
            </w:pPr>
            <w:r w:rsidRPr="00083C2D">
              <w:rPr>
                <w:color w:val="000000"/>
                <w:sz w:val="24"/>
                <w:szCs w:val="24"/>
              </w:rPr>
              <w:t>(213)</w:t>
            </w: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sz w:val="24"/>
                <w:szCs w:val="24"/>
              </w:rPr>
            </w:pPr>
          </w:p>
          <w:p w:rsidR="00083C2D" w:rsidRPr="00083C2D" w:rsidRDefault="00083C2D" w:rsidP="00083C2D">
            <w:pPr>
              <w:autoSpaceDE w:val="0"/>
              <w:autoSpaceDN w:val="0"/>
              <w:adjustRightInd w:val="0"/>
              <w:rPr>
                <w:b/>
                <w:sz w:val="24"/>
                <w:szCs w:val="24"/>
              </w:rPr>
            </w:pPr>
            <w:r w:rsidRPr="00083C2D">
              <w:rPr>
                <w:rFonts w:cs="Garamond"/>
                <w:b/>
                <w:sz w:val="24"/>
                <w:szCs w:val="24"/>
                <w:lang w:val="de-DE" w:eastAsia="de-DE"/>
              </w:rPr>
              <w:t>Химимпорт АД</w:t>
            </w:r>
          </w:p>
        </w:tc>
        <w:tc>
          <w:tcPr>
            <w:tcW w:w="1540" w:type="dxa"/>
            <w:shd w:val="clear" w:color="auto" w:fill="FFFFFF"/>
          </w:tcPr>
          <w:p w:rsidR="00083C2D" w:rsidRPr="00083C2D" w:rsidRDefault="00083C2D" w:rsidP="00083C2D">
            <w:pPr>
              <w:jc w:val="right"/>
              <w:rPr>
                <w:sz w:val="24"/>
                <w:szCs w:val="24"/>
                <w:highlight w:val="cyan"/>
                <w:lang w:val="ru-RU"/>
              </w:rPr>
            </w:pP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rPr>
              <w:t xml:space="preserve">- покупка на услуги </w:t>
            </w:r>
          </w:p>
        </w:tc>
        <w:tc>
          <w:tcPr>
            <w:tcW w:w="1540" w:type="dxa"/>
            <w:shd w:val="clear" w:color="auto" w:fill="FFFFFF"/>
          </w:tcPr>
          <w:p w:rsidR="00083C2D" w:rsidRPr="00083C2D" w:rsidRDefault="00083C2D" w:rsidP="00083C2D">
            <w:pPr>
              <w:autoSpaceDE w:val="0"/>
              <w:autoSpaceDN w:val="0"/>
              <w:adjustRightInd w:val="0"/>
              <w:jc w:val="right"/>
              <w:rPr>
                <w:bCs/>
                <w:sz w:val="24"/>
                <w:szCs w:val="24"/>
              </w:rPr>
            </w:pPr>
            <w:r w:rsidRPr="00083C2D">
              <w:rPr>
                <w:bCs/>
                <w:sz w:val="24"/>
                <w:szCs w:val="24"/>
              </w:rPr>
              <w:t>(</w:t>
            </w:r>
            <w:r w:rsidRPr="00083C2D">
              <w:rPr>
                <w:bCs/>
                <w:sz w:val="24"/>
                <w:szCs w:val="24"/>
                <w:lang w:val="en-US"/>
              </w:rPr>
              <w:t>5</w:t>
            </w:r>
            <w:r w:rsidRPr="00083C2D">
              <w:rPr>
                <w:bCs/>
                <w:sz w:val="24"/>
                <w:szCs w:val="24"/>
              </w:rPr>
              <w:t>)</w:t>
            </w: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rPr>
              <w:t xml:space="preserve">- разходи за лихви  </w:t>
            </w:r>
          </w:p>
        </w:tc>
        <w:tc>
          <w:tcPr>
            <w:tcW w:w="1540" w:type="dxa"/>
            <w:shd w:val="clear" w:color="auto" w:fill="FFFFFF"/>
          </w:tcPr>
          <w:p w:rsidR="00083C2D" w:rsidRPr="00083C2D" w:rsidRDefault="00083C2D" w:rsidP="00083C2D">
            <w:pPr>
              <w:autoSpaceDE w:val="0"/>
              <w:autoSpaceDN w:val="0"/>
              <w:adjustRightInd w:val="0"/>
              <w:jc w:val="right"/>
              <w:rPr>
                <w:bCs/>
                <w:color w:val="000000"/>
                <w:sz w:val="24"/>
                <w:szCs w:val="24"/>
              </w:rPr>
            </w:pPr>
            <w:r w:rsidRPr="00083C2D">
              <w:rPr>
                <w:bCs/>
                <w:color w:val="000000"/>
                <w:sz w:val="24"/>
                <w:szCs w:val="24"/>
              </w:rPr>
              <w:t>(1)</w:t>
            </w:r>
          </w:p>
        </w:tc>
      </w:tr>
      <w:tr w:rsidR="00083C2D" w:rsidRPr="00083C2D" w:rsidTr="005B2293">
        <w:trPr>
          <w:trHeight w:val="183"/>
        </w:trPr>
        <w:tc>
          <w:tcPr>
            <w:tcW w:w="7391"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rPr>
              <w:t>- получени суми по договор за финансова помощ</w:t>
            </w:r>
          </w:p>
        </w:tc>
        <w:tc>
          <w:tcPr>
            <w:tcW w:w="1540" w:type="dxa"/>
            <w:shd w:val="clear" w:color="auto" w:fill="FFFFFF"/>
          </w:tcPr>
          <w:p w:rsidR="00083C2D" w:rsidRPr="00083C2D" w:rsidRDefault="00083C2D" w:rsidP="00083C2D">
            <w:pPr>
              <w:autoSpaceDE w:val="0"/>
              <w:autoSpaceDN w:val="0"/>
              <w:adjustRightInd w:val="0"/>
              <w:jc w:val="right"/>
              <w:rPr>
                <w:bCs/>
                <w:color w:val="000000"/>
                <w:sz w:val="24"/>
                <w:szCs w:val="24"/>
              </w:rPr>
            </w:pPr>
            <w:r w:rsidRPr="00083C2D">
              <w:rPr>
                <w:bCs/>
                <w:color w:val="000000"/>
                <w:sz w:val="24"/>
                <w:szCs w:val="24"/>
              </w:rPr>
              <w:t>650</w:t>
            </w:r>
          </w:p>
        </w:tc>
      </w:tr>
    </w:tbl>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Сделки с дъщерни предприятия</w:t>
      </w:r>
    </w:p>
    <w:tbl>
      <w:tblPr>
        <w:tblW w:w="8931" w:type="dxa"/>
        <w:tblInd w:w="108" w:type="dxa"/>
        <w:shd w:val="clear" w:color="auto" w:fill="FFFFFF"/>
        <w:tblLook w:val="0000" w:firstRow="0" w:lastRow="0" w:firstColumn="0" w:lastColumn="0" w:noHBand="0" w:noVBand="0"/>
      </w:tblPr>
      <w:tblGrid>
        <w:gridCol w:w="7392"/>
        <w:gridCol w:w="1539"/>
      </w:tblGrid>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b/>
                <w:bCs/>
                <w:sz w:val="24"/>
                <w:szCs w:val="24"/>
              </w:rPr>
            </w:pPr>
          </w:p>
        </w:tc>
        <w:tc>
          <w:tcPr>
            <w:tcW w:w="1539"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2014</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b/>
                <w:bCs/>
                <w:sz w:val="24"/>
                <w:szCs w:val="24"/>
              </w:rPr>
            </w:pPr>
          </w:p>
        </w:tc>
        <w:tc>
          <w:tcPr>
            <w:tcW w:w="1539" w:type="dxa"/>
            <w:shd w:val="clear" w:color="auto" w:fill="FFFFFF"/>
          </w:tcPr>
          <w:p w:rsidR="00083C2D" w:rsidRPr="00083C2D" w:rsidRDefault="00083C2D" w:rsidP="00083C2D">
            <w:pPr>
              <w:jc w:val="right"/>
              <w:rPr>
                <w:sz w:val="24"/>
                <w:szCs w:val="24"/>
              </w:rPr>
            </w:pPr>
            <w:r w:rsidRPr="00083C2D">
              <w:rPr>
                <w:b/>
                <w:bCs/>
                <w:sz w:val="24"/>
                <w:szCs w:val="24"/>
              </w:rPr>
              <w:t>‘000 лв.</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bCs/>
                <w:sz w:val="24"/>
                <w:szCs w:val="24"/>
              </w:rPr>
            </w:pPr>
          </w:p>
        </w:tc>
        <w:tc>
          <w:tcPr>
            <w:tcW w:w="1539" w:type="dxa"/>
            <w:shd w:val="clear" w:color="auto" w:fill="FFFFFF"/>
          </w:tcPr>
          <w:p w:rsidR="00083C2D" w:rsidRPr="00083C2D" w:rsidRDefault="00083C2D" w:rsidP="00083C2D">
            <w:pPr>
              <w:jc w:val="right"/>
              <w:rPr>
                <w:b/>
                <w:bCs/>
                <w:sz w:val="24"/>
                <w:szCs w:val="24"/>
              </w:rPr>
            </w:pP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b/>
                <w:sz w:val="24"/>
                <w:szCs w:val="24"/>
              </w:rPr>
            </w:pPr>
            <w:r w:rsidRPr="00083C2D">
              <w:rPr>
                <w:b/>
                <w:sz w:val="24"/>
                <w:szCs w:val="24"/>
              </w:rPr>
              <w:t>Порт Инвест ЕООД</w:t>
            </w:r>
          </w:p>
        </w:tc>
        <w:tc>
          <w:tcPr>
            <w:tcW w:w="1539" w:type="dxa"/>
            <w:shd w:val="clear" w:color="auto" w:fill="FFFFFF"/>
          </w:tcPr>
          <w:p w:rsidR="00083C2D" w:rsidRPr="00083C2D" w:rsidRDefault="00083C2D" w:rsidP="00083C2D">
            <w:pPr>
              <w:jc w:val="right"/>
              <w:rPr>
                <w:sz w:val="24"/>
                <w:szCs w:val="24"/>
                <w:lang w:val="ru-RU"/>
              </w:rPr>
            </w:pP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rPr>
              <w:t>- продажба на активи</w:t>
            </w:r>
          </w:p>
        </w:tc>
        <w:tc>
          <w:tcPr>
            <w:tcW w:w="1539" w:type="dxa"/>
            <w:shd w:val="clear" w:color="auto" w:fill="FFFFFF"/>
          </w:tcPr>
          <w:p w:rsidR="00083C2D" w:rsidRPr="00083C2D" w:rsidRDefault="00083C2D" w:rsidP="00083C2D">
            <w:pPr>
              <w:jc w:val="right"/>
              <w:rPr>
                <w:sz w:val="24"/>
                <w:szCs w:val="24"/>
                <w:lang w:val="ru-RU"/>
              </w:rPr>
            </w:pPr>
            <w:r w:rsidRPr="00083C2D">
              <w:rPr>
                <w:sz w:val="24"/>
                <w:szCs w:val="24"/>
                <w:lang w:val="ru-RU"/>
              </w:rPr>
              <w:t>1 137</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lang w:val="en-GB"/>
              </w:rPr>
              <w:t xml:space="preserve">- </w:t>
            </w:r>
            <w:r w:rsidRPr="00083C2D">
              <w:rPr>
                <w:color w:val="000000"/>
                <w:sz w:val="24"/>
                <w:szCs w:val="24"/>
              </w:rPr>
              <w:t>покупка на активи</w:t>
            </w:r>
          </w:p>
        </w:tc>
        <w:tc>
          <w:tcPr>
            <w:tcW w:w="1539" w:type="dxa"/>
            <w:shd w:val="clear" w:color="auto" w:fill="FFFFFF"/>
          </w:tcPr>
          <w:p w:rsidR="00083C2D" w:rsidRPr="00083C2D" w:rsidRDefault="00083C2D" w:rsidP="00083C2D">
            <w:pPr>
              <w:jc w:val="right"/>
              <w:rPr>
                <w:sz w:val="24"/>
                <w:szCs w:val="24"/>
                <w:lang w:val="ru-RU"/>
              </w:rPr>
            </w:pPr>
            <w:r w:rsidRPr="00083C2D">
              <w:rPr>
                <w:sz w:val="24"/>
                <w:szCs w:val="24"/>
                <w:lang w:val="ru-RU"/>
              </w:rPr>
              <w:t>(74)</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sz w:val="24"/>
                <w:szCs w:val="24"/>
              </w:rPr>
            </w:pPr>
            <w:r w:rsidRPr="00083C2D">
              <w:rPr>
                <w:rFonts w:cs="Garamond"/>
                <w:color w:val="000000"/>
                <w:sz w:val="24"/>
                <w:szCs w:val="24"/>
                <w:lang w:val="de-DE" w:eastAsia="de-DE"/>
              </w:rPr>
              <w:t xml:space="preserve">- </w:t>
            </w:r>
            <w:r w:rsidRPr="00083C2D">
              <w:rPr>
                <w:rFonts w:cs="Garamond"/>
                <w:color w:val="000000"/>
                <w:sz w:val="24"/>
                <w:szCs w:val="24"/>
                <w:lang w:eastAsia="de-DE"/>
              </w:rPr>
              <w:t>продажба</w:t>
            </w:r>
            <w:r w:rsidRPr="00083C2D">
              <w:rPr>
                <w:rFonts w:cs="Garamond"/>
                <w:color w:val="000000"/>
                <w:sz w:val="24"/>
                <w:szCs w:val="24"/>
                <w:lang w:val="de-DE" w:eastAsia="de-DE"/>
              </w:rPr>
              <w:t xml:space="preserve"> на услуги</w:t>
            </w:r>
          </w:p>
        </w:tc>
        <w:tc>
          <w:tcPr>
            <w:tcW w:w="1539" w:type="dxa"/>
            <w:shd w:val="clear" w:color="auto" w:fill="FFFFFF"/>
          </w:tcPr>
          <w:p w:rsidR="00083C2D" w:rsidRPr="00083C2D" w:rsidRDefault="00083C2D" w:rsidP="00083C2D">
            <w:pPr>
              <w:jc w:val="right"/>
              <w:rPr>
                <w:sz w:val="24"/>
                <w:szCs w:val="24"/>
                <w:lang w:val="ru-RU"/>
              </w:rPr>
            </w:pPr>
            <w:r w:rsidRPr="00083C2D">
              <w:rPr>
                <w:sz w:val="24"/>
                <w:szCs w:val="24"/>
                <w:lang w:val="ru-RU"/>
              </w:rPr>
              <w:t>181</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000000"/>
                <w:sz w:val="24"/>
                <w:szCs w:val="24"/>
              </w:rPr>
            </w:pPr>
            <w:r w:rsidRPr="00083C2D">
              <w:rPr>
                <w:sz w:val="24"/>
                <w:szCs w:val="24"/>
                <w:lang w:val="ru-RU"/>
              </w:rPr>
              <w:t>- получен аванс</w:t>
            </w:r>
          </w:p>
        </w:tc>
        <w:tc>
          <w:tcPr>
            <w:tcW w:w="1539" w:type="dxa"/>
            <w:shd w:val="clear" w:color="auto" w:fill="FFFFFF"/>
          </w:tcPr>
          <w:p w:rsidR="00083C2D" w:rsidRPr="00083C2D" w:rsidRDefault="00083C2D" w:rsidP="00083C2D">
            <w:pPr>
              <w:autoSpaceDE w:val="0"/>
              <w:autoSpaceDN w:val="0"/>
              <w:adjustRightInd w:val="0"/>
              <w:jc w:val="right"/>
              <w:rPr>
                <w:bCs/>
                <w:sz w:val="24"/>
                <w:szCs w:val="24"/>
              </w:rPr>
            </w:pPr>
            <w:r w:rsidRPr="00083C2D">
              <w:rPr>
                <w:bCs/>
                <w:sz w:val="24"/>
                <w:szCs w:val="24"/>
              </w:rPr>
              <w:t>300</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rPr>
              <w:t xml:space="preserve">- покупка на услуги </w:t>
            </w:r>
          </w:p>
        </w:tc>
        <w:tc>
          <w:tcPr>
            <w:tcW w:w="1539" w:type="dxa"/>
            <w:shd w:val="clear" w:color="auto" w:fill="FFFFFF"/>
          </w:tcPr>
          <w:p w:rsidR="00083C2D" w:rsidRPr="00083C2D" w:rsidRDefault="00083C2D" w:rsidP="00083C2D">
            <w:pPr>
              <w:autoSpaceDE w:val="0"/>
              <w:autoSpaceDN w:val="0"/>
              <w:adjustRightInd w:val="0"/>
              <w:jc w:val="right"/>
              <w:rPr>
                <w:bCs/>
                <w:sz w:val="24"/>
                <w:szCs w:val="24"/>
                <w:lang w:val="en-US"/>
              </w:rPr>
            </w:pPr>
            <w:r w:rsidRPr="00083C2D">
              <w:rPr>
                <w:bCs/>
                <w:sz w:val="24"/>
                <w:szCs w:val="24"/>
                <w:lang w:val="en-US"/>
              </w:rPr>
              <w:t>(</w:t>
            </w:r>
            <w:r w:rsidRPr="00083C2D">
              <w:rPr>
                <w:bCs/>
                <w:sz w:val="24"/>
                <w:szCs w:val="24"/>
              </w:rPr>
              <w:t>166</w:t>
            </w:r>
            <w:r w:rsidRPr="00083C2D">
              <w:rPr>
                <w:bCs/>
                <w:sz w:val="24"/>
                <w:szCs w:val="24"/>
                <w:lang w:val="en-US"/>
              </w:rPr>
              <w:t>)</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rPr>
              <w:t>- разходи за лихви</w:t>
            </w:r>
          </w:p>
        </w:tc>
        <w:tc>
          <w:tcPr>
            <w:tcW w:w="1539" w:type="dxa"/>
            <w:shd w:val="clear" w:color="auto" w:fill="FFFFFF"/>
          </w:tcPr>
          <w:p w:rsidR="00083C2D" w:rsidRPr="00083C2D" w:rsidRDefault="00083C2D" w:rsidP="00083C2D">
            <w:pPr>
              <w:autoSpaceDE w:val="0"/>
              <w:autoSpaceDN w:val="0"/>
              <w:adjustRightInd w:val="0"/>
              <w:jc w:val="right"/>
              <w:rPr>
                <w:bCs/>
                <w:sz w:val="24"/>
                <w:szCs w:val="24"/>
              </w:rPr>
            </w:pPr>
            <w:r w:rsidRPr="00083C2D">
              <w:rPr>
                <w:bCs/>
                <w:sz w:val="24"/>
                <w:szCs w:val="24"/>
              </w:rPr>
              <w:t>(11)</w:t>
            </w:r>
          </w:p>
        </w:tc>
      </w:tr>
      <w:tr w:rsidR="00083C2D" w:rsidRPr="00083C2D" w:rsidTr="005B2293">
        <w:trPr>
          <w:trHeight w:val="182"/>
        </w:trPr>
        <w:tc>
          <w:tcPr>
            <w:tcW w:w="7392" w:type="dxa"/>
            <w:shd w:val="clear" w:color="auto" w:fill="FFFFFF"/>
          </w:tcPr>
          <w:p w:rsidR="00083C2D" w:rsidRPr="00083C2D" w:rsidRDefault="00822FF5" w:rsidP="00083C2D">
            <w:pPr>
              <w:rPr>
                <w:color w:val="000000"/>
                <w:sz w:val="24"/>
                <w:szCs w:val="24"/>
              </w:rPr>
            </w:pPr>
            <w:r>
              <w:rPr>
                <w:color w:val="000000"/>
                <w:sz w:val="24"/>
                <w:szCs w:val="24"/>
              </w:rPr>
              <w:t>- получен</w:t>
            </w:r>
            <w:r w:rsidR="00083C2D" w:rsidRPr="00083C2D">
              <w:rPr>
                <w:color w:val="000000"/>
                <w:sz w:val="24"/>
                <w:szCs w:val="24"/>
              </w:rPr>
              <w:t xml:space="preserve"> заем</w:t>
            </w:r>
          </w:p>
        </w:tc>
        <w:tc>
          <w:tcPr>
            <w:tcW w:w="1539"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568</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rFonts w:cs="Garamond"/>
                <w:color w:val="000000"/>
                <w:sz w:val="24"/>
                <w:szCs w:val="24"/>
                <w:lang w:val="de-DE" w:eastAsia="de-DE"/>
              </w:rPr>
            </w:pPr>
          </w:p>
        </w:tc>
        <w:tc>
          <w:tcPr>
            <w:tcW w:w="1539" w:type="dxa"/>
            <w:shd w:val="clear" w:color="auto" w:fill="FFFFFF"/>
          </w:tcPr>
          <w:p w:rsidR="00083C2D" w:rsidRPr="00083C2D" w:rsidRDefault="00083C2D" w:rsidP="00083C2D">
            <w:pPr>
              <w:jc w:val="right"/>
              <w:rPr>
                <w:sz w:val="24"/>
                <w:szCs w:val="24"/>
                <w:lang w:val="en-US"/>
              </w:rPr>
            </w:pP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sz w:val="24"/>
                <w:szCs w:val="24"/>
              </w:rPr>
            </w:pPr>
            <w:r w:rsidRPr="00083C2D">
              <w:rPr>
                <w:b/>
                <w:sz w:val="24"/>
                <w:szCs w:val="24"/>
              </w:rPr>
              <w:t>Порт Пристис ООД</w:t>
            </w:r>
          </w:p>
        </w:tc>
        <w:tc>
          <w:tcPr>
            <w:tcW w:w="1539" w:type="dxa"/>
            <w:shd w:val="clear" w:color="auto" w:fill="FFFFFF"/>
          </w:tcPr>
          <w:p w:rsidR="00083C2D" w:rsidRPr="00083C2D" w:rsidRDefault="00083C2D" w:rsidP="00083C2D">
            <w:pPr>
              <w:jc w:val="right"/>
              <w:rPr>
                <w:sz w:val="24"/>
                <w:szCs w:val="24"/>
                <w:lang w:val="ru-RU"/>
              </w:rPr>
            </w:pP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sz w:val="24"/>
                <w:szCs w:val="24"/>
              </w:rPr>
            </w:pPr>
            <w:r w:rsidRPr="00083C2D">
              <w:rPr>
                <w:sz w:val="24"/>
                <w:szCs w:val="24"/>
              </w:rPr>
              <w:t>- продаж</w:t>
            </w:r>
            <w:r w:rsidR="00D7752B">
              <w:rPr>
                <w:sz w:val="24"/>
                <w:szCs w:val="24"/>
              </w:rPr>
              <w:t>б</w:t>
            </w:r>
            <w:r w:rsidRPr="00083C2D">
              <w:rPr>
                <w:sz w:val="24"/>
                <w:szCs w:val="24"/>
              </w:rPr>
              <w:t>а на услуги</w:t>
            </w:r>
          </w:p>
        </w:tc>
        <w:tc>
          <w:tcPr>
            <w:tcW w:w="1539" w:type="dxa"/>
            <w:shd w:val="clear" w:color="auto" w:fill="FFFFFF"/>
          </w:tcPr>
          <w:p w:rsidR="00083C2D" w:rsidRPr="00083C2D" w:rsidRDefault="00083C2D" w:rsidP="00083C2D">
            <w:pPr>
              <w:jc w:val="right"/>
              <w:rPr>
                <w:sz w:val="24"/>
                <w:szCs w:val="24"/>
                <w:lang w:val="ru-RU"/>
              </w:rPr>
            </w:pPr>
            <w:r w:rsidRPr="00083C2D">
              <w:rPr>
                <w:sz w:val="24"/>
                <w:szCs w:val="24"/>
                <w:lang w:val="ru-RU"/>
              </w:rPr>
              <w:t>1</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000000"/>
                <w:sz w:val="24"/>
                <w:szCs w:val="24"/>
                <w:lang w:val="en-US"/>
              </w:rPr>
            </w:pPr>
            <w:r w:rsidRPr="00083C2D">
              <w:rPr>
                <w:color w:val="000000"/>
                <w:sz w:val="24"/>
                <w:szCs w:val="24"/>
              </w:rPr>
              <w:t>- покупка на услуги</w:t>
            </w:r>
          </w:p>
        </w:tc>
        <w:tc>
          <w:tcPr>
            <w:tcW w:w="1539" w:type="dxa"/>
            <w:shd w:val="clear" w:color="auto" w:fill="FFFFFF"/>
          </w:tcPr>
          <w:p w:rsidR="00083C2D" w:rsidRPr="00083C2D" w:rsidRDefault="00083C2D" w:rsidP="00083C2D">
            <w:pPr>
              <w:autoSpaceDE w:val="0"/>
              <w:autoSpaceDN w:val="0"/>
              <w:adjustRightInd w:val="0"/>
              <w:jc w:val="right"/>
              <w:rPr>
                <w:bCs/>
                <w:sz w:val="24"/>
                <w:szCs w:val="24"/>
              </w:rPr>
            </w:pPr>
            <w:r w:rsidRPr="00083C2D">
              <w:rPr>
                <w:bCs/>
                <w:sz w:val="24"/>
                <w:szCs w:val="24"/>
              </w:rPr>
              <w:t xml:space="preserve"> (28)</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rPr>
              <w:t>- разходи за лихви и неустойки</w:t>
            </w:r>
          </w:p>
        </w:tc>
        <w:tc>
          <w:tcPr>
            <w:tcW w:w="1539" w:type="dxa"/>
            <w:shd w:val="clear" w:color="auto" w:fill="FFFFFF"/>
          </w:tcPr>
          <w:p w:rsidR="00083C2D" w:rsidRPr="00083C2D" w:rsidRDefault="00083C2D" w:rsidP="00083C2D">
            <w:pPr>
              <w:autoSpaceDE w:val="0"/>
              <w:autoSpaceDN w:val="0"/>
              <w:adjustRightInd w:val="0"/>
              <w:jc w:val="right"/>
              <w:rPr>
                <w:bCs/>
                <w:sz w:val="24"/>
                <w:szCs w:val="24"/>
              </w:rPr>
            </w:pPr>
            <w:r w:rsidRPr="00083C2D">
              <w:rPr>
                <w:bCs/>
                <w:sz w:val="24"/>
                <w:szCs w:val="24"/>
              </w:rPr>
              <w:t>(5)</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000000"/>
                <w:sz w:val="24"/>
                <w:szCs w:val="24"/>
              </w:rPr>
            </w:pPr>
          </w:p>
        </w:tc>
        <w:tc>
          <w:tcPr>
            <w:tcW w:w="1539" w:type="dxa"/>
            <w:shd w:val="clear" w:color="auto" w:fill="FFFFFF"/>
          </w:tcPr>
          <w:p w:rsidR="00083C2D" w:rsidRPr="00083C2D" w:rsidRDefault="00083C2D" w:rsidP="00083C2D">
            <w:pPr>
              <w:autoSpaceDE w:val="0"/>
              <w:autoSpaceDN w:val="0"/>
              <w:adjustRightInd w:val="0"/>
              <w:jc w:val="right"/>
              <w:rPr>
                <w:bCs/>
                <w:sz w:val="24"/>
                <w:szCs w:val="24"/>
              </w:rPr>
            </w:pP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b/>
                <w:sz w:val="24"/>
                <w:szCs w:val="24"/>
              </w:rPr>
            </w:pPr>
            <w:r w:rsidRPr="00083C2D">
              <w:rPr>
                <w:b/>
                <w:sz w:val="24"/>
                <w:szCs w:val="24"/>
              </w:rPr>
              <w:t>Маяк КМ АД</w:t>
            </w:r>
          </w:p>
        </w:tc>
        <w:tc>
          <w:tcPr>
            <w:tcW w:w="1539" w:type="dxa"/>
            <w:shd w:val="clear" w:color="auto" w:fill="FFFFFF"/>
          </w:tcPr>
          <w:p w:rsidR="00083C2D" w:rsidRPr="00083C2D" w:rsidRDefault="00083C2D" w:rsidP="00083C2D">
            <w:pPr>
              <w:autoSpaceDE w:val="0"/>
              <w:autoSpaceDN w:val="0"/>
              <w:adjustRightInd w:val="0"/>
              <w:jc w:val="right"/>
              <w:rPr>
                <w:bCs/>
                <w:sz w:val="24"/>
                <w:szCs w:val="24"/>
              </w:rPr>
            </w:pP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sz w:val="24"/>
                <w:szCs w:val="24"/>
              </w:rPr>
            </w:pPr>
            <w:r w:rsidRPr="00083C2D">
              <w:rPr>
                <w:rFonts w:cs="Garamond"/>
                <w:color w:val="000000"/>
                <w:sz w:val="24"/>
                <w:szCs w:val="24"/>
                <w:lang w:val="de-DE" w:eastAsia="de-DE"/>
              </w:rPr>
              <w:t xml:space="preserve">- </w:t>
            </w:r>
            <w:r w:rsidRPr="00083C2D">
              <w:rPr>
                <w:rFonts w:cs="Garamond"/>
                <w:color w:val="000000"/>
                <w:sz w:val="24"/>
                <w:szCs w:val="24"/>
                <w:lang w:eastAsia="de-DE"/>
              </w:rPr>
              <w:t>продажба</w:t>
            </w:r>
            <w:r w:rsidRPr="00083C2D">
              <w:rPr>
                <w:rFonts w:cs="Garamond"/>
                <w:color w:val="000000"/>
                <w:sz w:val="24"/>
                <w:szCs w:val="24"/>
                <w:lang w:val="de-DE" w:eastAsia="de-DE"/>
              </w:rPr>
              <w:t xml:space="preserve"> на </w:t>
            </w:r>
            <w:r w:rsidRPr="00083C2D">
              <w:rPr>
                <w:rFonts w:cs="Garamond"/>
                <w:color w:val="000000"/>
                <w:sz w:val="24"/>
                <w:szCs w:val="24"/>
                <w:lang w:eastAsia="de-DE"/>
              </w:rPr>
              <w:t>активи</w:t>
            </w:r>
          </w:p>
        </w:tc>
        <w:tc>
          <w:tcPr>
            <w:tcW w:w="1539" w:type="dxa"/>
            <w:shd w:val="clear" w:color="auto" w:fill="FFFFFF"/>
          </w:tcPr>
          <w:p w:rsidR="00083C2D" w:rsidRPr="00083C2D" w:rsidRDefault="00083C2D" w:rsidP="00083C2D">
            <w:pPr>
              <w:autoSpaceDE w:val="0"/>
              <w:autoSpaceDN w:val="0"/>
              <w:adjustRightInd w:val="0"/>
              <w:jc w:val="right"/>
              <w:rPr>
                <w:bCs/>
                <w:sz w:val="24"/>
                <w:szCs w:val="24"/>
                <w:lang w:val="en-US"/>
              </w:rPr>
            </w:pPr>
            <w:r w:rsidRPr="00083C2D">
              <w:rPr>
                <w:bCs/>
                <w:sz w:val="24"/>
                <w:szCs w:val="24"/>
                <w:lang w:val="en-US"/>
              </w:rPr>
              <w:t>126</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lang w:val="en-US"/>
              </w:rPr>
              <w:t xml:space="preserve">- </w:t>
            </w:r>
            <w:r w:rsidRPr="00083C2D">
              <w:rPr>
                <w:color w:val="000000"/>
                <w:sz w:val="24"/>
                <w:szCs w:val="24"/>
              </w:rPr>
              <w:t>разходи за лихви</w:t>
            </w:r>
          </w:p>
        </w:tc>
        <w:tc>
          <w:tcPr>
            <w:tcW w:w="1539" w:type="dxa"/>
            <w:shd w:val="clear" w:color="auto" w:fill="FFFFFF"/>
          </w:tcPr>
          <w:p w:rsidR="00083C2D" w:rsidRPr="00083C2D" w:rsidRDefault="00083C2D" w:rsidP="00083C2D">
            <w:pPr>
              <w:autoSpaceDE w:val="0"/>
              <w:autoSpaceDN w:val="0"/>
              <w:adjustRightInd w:val="0"/>
              <w:jc w:val="right"/>
              <w:rPr>
                <w:bCs/>
                <w:sz w:val="24"/>
                <w:szCs w:val="24"/>
                <w:lang w:val="en-US"/>
              </w:rPr>
            </w:pPr>
            <w:r w:rsidRPr="00083C2D" w:rsidDel="00E57CB4">
              <w:rPr>
                <w:bCs/>
                <w:sz w:val="24"/>
                <w:szCs w:val="24"/>
              </w:rPr>
              <w:t xml:space="preserve"> </w:t>
            </w:r>
            <w:r w:rsidRPr="00083C2D">
              <w:rPr>
                <w:bCs/>
                <w:sz w:val="24"/>
                <w:szCs w:val="24"/>
                <w:lang w:val="en-US"/>
              </w:rPr>
              <w:t>(69)</w:t>
            </w:r>
          </w:p>
        </w:tc>
      </w:tr>
      <w:tr w:rsidR="00083C2D" w:rsidRPr="00083C2D" w:rsidTr="005B2293">
        <w:trPr>
          <w:trHeight w:val="182"/>
        </w:trPr>
        <w:tc>
          <w:tcPr>
            <w:tcW w:w="7392" w:type="dxa"/>
            <w:shd w:val="clear" w:color="auto" w:fill="FFFFFF"/>
          </w:tcPr>
          <w:p w:rsidR="00083C2D" w:rsidRPr="00083C2D" w:rsidRDefault="00083C2D" w:rsidP="00083C2D">
            <w:pPr>
              <w:autoSpaceDE w:val="0"/>
              <w:autoSpaceDN w:val="0"/>
              <w:adjustRightInd w:val="0"/>
              <w:rPr>
                <w:color w:val="FF0000"/>
                <w:sz w:val="24"/>
                <w:szCs w:val="24"/>
              </w:rPr>
            </w:pPr>
            <w:r w:rsidRPr="00083C2D">
              <w:rPr>
                <w:color w:val="000000"/>
                <w:sz w:val="24"/>
                <w:szCs w:val="24"/>
              </w:rPr>
              <w:t>- погасен заем</w:t>
            </w:r>
          </w:p>
        </w:tc>
        <w:tc>
          <w:tcPr>
            <w:tcW w:w="1539" w:type="dxa"/>
            <w:shd w:val="clear" w:color="auto" w:fill="FFFFFF"/>
          </w:tcPr>
          <w:p w:rsidR="00083C2D" w:rsidRPr="00083C2D" w:rsidRDefault="00083C2D" w:rsidP="00083C2D">
            <w:pPr>
              <w:autoSpaceDE w:val="0"/>
              <w:autoSpaceDN w:val="0"/>
              <w:adjustRightInd w:val="0"/>
              <w:jc w:val="right"/>
              <w:rPr>
                <w:bCs/>
                <w:sz w:val="24"/>
                <w:szCs w:val="24"/>
                <w:lang w:val="en-US"/>
              </w:rPr>
            </w:pPr>
            <w:r w:rsidRPr="00083C2D">
              <w:rPr>
                <w:bCs/>
                <w:sz w:val="24"/>
                <w:szCs w:val="24"/>
                <w:lang w:val="en-US"/>
              </w:rPr>
              <w:t>(110)</w:t>
            </w:r>
          </w:p>
        </w:tc>
      </w:tr>
    </w:tbl>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Сделки с асоциирано предприятие</w:t>
      </w:r>
    </w:p>
    <w:tbl>
      <w:tblPr>
        <w:tblW w:w="8892" w:type="dxa"/>
        <w:tblInd w:w="108" w:type="dxa"/>
        <w:shd w:val="clear" w:color="auto" w:fill="FFFFFF"/>
        <w:tblLook w:val="0000" w:firstRow="0" w:lastRow="0" w:firstColumn="0" w:lastColumn="0" w:noHBand="0" w:noVBand="0"/>
      </w:tblPr>
      <w:tblGrid>
        <w:gridCol w:w="7376"/>
        <w:gridCol w:w="1516"/>
      </w:tblGrid>
      <w:tr w:rsidR="00083C2D" w:rsidRPr="00083C2D" w:rsidTr="00083C2D">
        <w:trPr>
          <w:trHeight w:val="179"/>
        </w:trPr>
        <w:tc>
          <w:tcPr>
            <w:tcW w:w="7376" w:type="dxa"/>
            <w:shd w:val="clear" w:color="auto" w:fill="FFFFFF"/>
          </w:tcPr>
          <w:p w:rsidR="00083C2D" w:rsidRPr="00083C2D" w:rsidRDefault="00083C2D" w:rsidP="00083C2D">
            <w:pPr>
              <w:autoSpaceDE w:val="0"/>
              <w:autoSpaceDN w:val="0"/>
              <w:adjustRightInd w:val="0"/>
              <w:rPr>
                <w:b/>
                <w:bCs/>
                <w:sz w:val="24"/>
                <w:szCs w:val="19"/>
              </w:rPr>
            </w:pPr>
          </w:p>
        </w:tc>
        <w:tc>
          <w:tcPr>
            <w:tcW w:w="1516" w:type="dxa"/>
            <w:shd w:val="clear" w:color="auto" w:fill="FFFFFF"/>
          </w:tcPr>
          <w:p w:rsidR="00083C2D" w:rsidRPr="00083C2D" w:rsidRDefault="00083C2D" w:rsidP="00083C2D">
            <w:pPr>
              <w:autoSpaceDE w:val="0"/>
              <w:autoSpaceDN w:val="0"/>
              <w:adjustRightInd w:val="0"/>
              <w:jc w:val="right"/>
              <w:rPr>
                <w:b/>
                <w:bCs/>
                <w:sz w:val="24"/>
                <w:szCs w:val="19"/>
              </w:rPr>
            </w:pPr>
            <w:r w:rsidRPr="00083C2D">
              <w:rPr>
                <w:b/>
                <w:bCs/>
                <w:sz w:val="24"/>
                <w:szCs w:val="19"/>
              </w:rPr>
              <w:t>2014</w:t>
            </w:r>
          </w:p>
        </w:tc>
      </w:tr>
      <w:tr w:rsidR="00083C2D" w:rsidRPr="00083C2D" w:rsidTr="00083C2D">
        <w:trPr>
          <w:trHeight w:val="179"/>
        </w:trPr>
        <w:tc>
          <w:tcPr>
            <w:tcW w:w="7376" w:type="dxa"/>
            <w:shd w:val="clear" w:color="auto" w:fill="FFFFFF"/>
          </w:tcPr>
          <w:p w:rsidR="00083C2D" w:rsidRPr="00083C2D" w:rsidRDefault="00083C2D" w:rsidP="00083C2D">
            <w:pPr>
              <w:autoSpaceDE w:val="0"/>
              <w:autoSpaceDN w:val="0"/>
              <w:adjustRightInd w:val="0"/>
              <w:rPr>
                <w:b/>
                <w:bCs/>
                <w:sz w:val="24"/>
                <w:szCs w:val="19"/>
              </w:rPr>
            </w:pPr>
          </w:p>
        </w:tc>
        <w:tc>
          <w:tcPr>
            <w:tcW w:w="1516" w:type="dxa"/>
            <w:shd w:val="clear" w:color="auto" w:fill="FFFFFF"/>
          </w:tcPr>
          <w:p w:rsidR="00083C2D" w:rsidRPr="00083C2D" w:rsidRDefault="00083C2D" w:rsidP="00083C2D">
            <w:pPr>
              <w:jc w:val="right"/>
              <w:rPr>
                <w:sz w:val="24"/>
              </w:rPr>
            </w:pPr>
            <w:r w:rsidRPr="00083C2D">
              <w:rPr>
                <w:b/>
                <w:bCs/>
                <w:sz w:val="24"/>
                <w:szCs w:val="19"/>
              </w:rPr>
              <w:t>‘000 лв.</w:t>
            </w:r>
          </w:p>
        </w:tc>
      </w:tr>
      <w:tr w:rsidR="00FF5739" w:rsidRPr="00083C2D" w:rsidTr="00083C2D">
        <w:trPr>
          <w:trHeight w:val="179"/>
        </w:trPr>
        <w:tc>
          <w:tcPr>
            <w:tcW w:w="7376" w:type="dxa"/>
            <w:shd w:val="clear" w:color="auto" w:fill="FFFFFF"/>
          </w:tcPr>
          <w:p w:rsidR="00FF5739" w:rsidRPr="00083C2D" w:rsidRDefault="00FF5739" w:rsidP="00083C2D">
            <w:pPr>
              <w:autoSpaceDE w:val="0"/>
              <w:autoSpaceDN w:val="0"/>
              <w:adjustRightInd w:val="0"/>
              <w:rPr>
                <w:b/>
                <w:bCs/>
                <w:sz w:val="24"/>
                <w:szCs w:val="19"/>
              </w:rPr>
            </w:pPr>
          </w:p>
        </w:tc>
        <w:tc>
          <w:tcPr>
            <w:tcW w:w="1516" w:type="dxa"/>
            <w:shd w:val="clear" w:color="auto" w:fill="FFFFFF"/>
          </w:tcPr>
          <w:p w:rsidR="00FF5739" w:rsidRPr="00083C2D" w:rsidRDefault="00FF5739" w:rsidP="00083C2D">
            <w:pPr>
              <w:jc w:val="right"/>
              <w:rPr>
                <w:b/>
                <w:bCs/>
                <w:sz w:val="24"/>
                <w:szCs w:val="19"/>
              </w:rPr>
            </w:pPr>
          </w:p>
        </w:tc>
      </w:tr>
      <w:tr w:rsidR="00083C2D" w:rsidRPr="00083C2D" w:rsidTr="00083C2D">
        <w:trPr>
          <w:trHeight w:val="179"/>
        </w:trPr>
        <w:tc>
          <w:tcPr>
            <w:tcW w:w="7376" w:type="dxa"/>
            <w:shd w:val="clear" w:color="auto" w:fill="FFFFFF"/>
          </w:tcPr>
          <w:p w:rsidR="00083C2D" w:rsidRPr="00083C2D" w:rsidRDefault="00083C2D" w:rsidP="00083C2D">
            <w:pPr>
              <w:autoSpaceDE w:val="0"/>
              <w:autoSpaceDN w:val="0"/>
              <w:adjustRightInd w:val="0"/>
              <w:rPr>
                <w:sz w:val="24"/>
                <w:szCs w:val="24"/>
              </w:rPr>
            </w:pPr>
            <w:r w:rsidRPr="00083C2D">
              <w:rPr>
                <w:sz w:val="24"/>
                <w:szCs w:val="24"/>
              </w:rPr>
              <w:t xml:space="preserve">Получени дивиденти от </w:t>
            </w:r>
            <w:smartTag w:uri="urn:schemas-microsoft-com:office:smarttags" w:element="PersonName">
              <w:r w:rsidRPr="00083C2D">
                <w:rPr>
                  <w:b/>
                  <w:sz w:val="24"/>
                  <w:szCs w:val="24"/>
                </w:rPr>
                <w:t>Ви Ти Си АД</w:t>
              </w:r>
            </w:smartTag>
          </w:p>
        </w:tc>
        <w:tc>
          <w:tcPr>
            <w:tcW w:w="1516" w:type="dxa"/>
            <w:shd w:val="clear" w:color="auto" w:fill="FFFFFF"/>
          </w:tcPr>
          <w:p w:rsidR="00083C2D" w:rsidRPr="00083C2D" w:rsidRDefault="00083C2D" w:rsidP="00083C2D">
            <w:pPr>
              <w:autoSpaceDE w:val="0"/>
              <w:autoSpaceDN w:val="0"/>
              <w:adjustRightInd w:val="0"/>
              <w:jc w:val="right"/>
              <w:rPr>
                <w:bCs/>
                <w:sz w:val="24"/>
                <w:szCs w:val="19"/>
                <w:lang w:val="en-US"/>
              </w:rPr>
            </w:pPr>
            <w:r w:rsidRPr="00083C2D">
              <w:rPr>
                <w:bCs/>
                <w:sz w:val="24"/>
                <w:szCs w:val="19"/>
              </w:rPr>
              <w:t>1 025</w:t>
            </w:r>
          </w:p>
        </w:tc>
      </w:tr>
    </w:tbl>
    <w:p w:rsidR="00083C2D" w:rsidRPr="00083C2D" w:rsidRDefault="00083C2D" w:rsidP="00FF5739">
      <w:pPr>
        <w:keepNext/>
        <w:tabs>
          <w:tab w:val="left" w:pos="2694"/>
        </w:tabs>
        <w:spacing w:before="120" w:after="120" w:line="260" w:lineRule="atLeast"/>
        <w:outlineLvl w:val="0"/>
        <w:rPr>
          <w:b/>
          <w:bCs/>
          <w:kern w:val="32"/>
          <w:sz w:val="24"/>
          <w:szCs w:val="28"/>
          <w:lang w:val="en-US"/>
        </w:rPr>
      </w:pPr>
      <w:r w:rsidRPr="00083C2D">
        <w:rPr>
          <w:b/>
          <w:bCs/>
          <w:kern w:val="32"/>
          <w:sz w:val="24"/>
          <w:szCs w:val="28"/>
        </w:rPr>
        <w:t>Сделки със съвместно предприятие</w:t>
      </w:r>
    </w:p>
    <w:tbl>
      <w:tblPr>
        <w:tblW w:w="8947" w:type="dxa"/>
        <w:tblInd w:w="108" w:type="dxa"/>
        <w:shd w:val="clear" w:color="auto" w:fill="FFFFFF"/>
        <w:tblLook w:val="0000" w:firstRow="0" w:lastRow="0" w:firstColumn="0" w:lastColumn="0" w:noHBand="0" w:noVBand="0"/>
      </w:tblPr>
      <w:tblGrid>
        <w:gridCol w:w="7414"/>
        <w:gridCol w:w="1533"/>
      </w:tblGrid>
      <w:tr w:rsidR="00083C2D" w:rsidRPr="00083C2D" w:rsidTr="00083C2D">
        <w:trPr>
          <w:trHeight w:val="179"/>
        </w:trPr>
        <w:tc>
          <w:tcPr>
            <w:tcW w:w="7414" w:type="dxa"/>
            <w:shd w:val="clear" w:color="auto" w:fill="FFFFFF"/>
          </w:tcPr>
          <w:p w:rsidR="00083C2D" w:rsidRPr="00083C2D" w:rsidRDefault="00083C2D" w:rsidP="00083C2D">
            <w:pPr>
              <w:autoSpaceDE w:val="0"/>
              <w:autoSpaceDN w:val="0"/>
              <w:adjustRightInd w:val="0"/>
              <w:rPr>
                <w:b/>
                <w:bCs/>
                <w:sz w:val="24"/>
                <w:szCs w:val="24"/>
              </w:rPr>
            </w:pPr>
          </w:p>
        </w:tc>
        <w:tc>
          <w:tcPr>
            <w:tcW w:w="1533"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2014</w:t>
            </w:r>
          </w:p>
        </w:tc>
      </w:tr>
      <w:tr w:rsidR="00083C2D" w:rsidRPr="00083C2D" w:rsidTr="00083C2D">
        <w:trPr>
          <w:trHeight w:val="179"/>
        </w:trPr>
        <w:tc>
          <w:tcPr>
            <w:tcW w:w="7414" w:type="dxa"/>
            <w:shd w:val="clear" w:color="auto" w:fill="FFFFFF"/>
          </w:tcPr>
          <w:p w:rsidR="00083C2D" w:rsidRPr="00083C2D" w:rsidRDefault="00083C2D" w:rsidP="00083C2D">
            <w:pPr>
              <w:autoSpaceDE w:val="0"/>
              <w:autoSpaceDN w:val="0"/>
              <w:adjustRightInd w:val="0"/>
              <w:rPr>
                <w:b/>
                <w:bCs/>
                <w:sz w:val="24"/>
                <w:szCs w:val="24"/>
              </w:rPr>
            </w:pPr>
          </w:p>
        </w:tc>
        <w:tc>
          <w:tcPr>
            <w:tcW w:w="1533" w:type="dxa"/>
            <w:shd w:val="clear" w:color="auto" w:fill="FFFFFF"/>
          </w:tcPr>
          <w:p w:rsidR="00083C2D" w:rsidRPr="00083C2D" w:rsidRDefault="00083C2D" w:rsidP="00083C2D">
            <w:pPr>
              <w:jc w:val="right"/>
              <w:rPr>
                <w:sz w:val="24"/>
                <w:szCs w:val="24"/>
              </w:rPr>
            </w:pPr>
            <w:r w:rsidRPr="00083C2D">
              <w:rPr>
                <w:b/>
                <w:bCs/>
                <w:sz w:val="24"/>
                <w:szCs w:val="24"/>
              </w:rPr>
              <w:t>‘000 лв.</w:t>
            </w:r>
          </w:p>
        </w:tc>
      </w:tr>
      <w:tr w:rsidR="00083C2D" w:rsidRPr="00083C2D" w:rsidTr="00083C2D">
        <w:tblPrEx>
          <w:shd w:val="clear" w:color="auto" w:fill="auto"/>
        </w:tblPrEx>
        <w:trPr>
          <w:trHeight w:val="272"/>
        </w:trPr>
        <w:tc>
          <w:tcPr>
            <w:tcW w:w="7414" w:type="dxa"/>
          </w:tcPr>
          <w:p w:rsidR="00083C2D" w:rsidRPr="00083C2D" w:rsidRDefault="00083C2D" w:rsidP="00083C2D">
            <w:pPr>
              <w:autoSpaceDE w:val="0"/>
              <w:autoSpaceDN w:val="0"/>
              <w:adjustRightInd w:val="0"/>
              <w:rPr>
                <w:b/>
                <w:sz w:val="24"/>
                <w:szCs w:val="19"/>
              </w:rPr>
            </w:pPr>
            <w:r w:rsidRPr="00083C2D">
              <w:rPr>
                <w:b/>
                <w:sz w:val="24"/>
                <w:szCs w:val="19"/>
              </w:rPr>
              <w:t>Варнафери ООД</w:t>
            </w:r>
          </w:p>
        </w:tc>
        <w:tc>
          <w:tcPr>
            <w:tcW w:w="1533" w:type="dxa"/>
          </w:tcPr>
          <w:p w:rsidR="00083C2D" w:rsidRPr="00083C2D" w:rsidRDefault="00083C2D" w:rsidP="00083C2D">
            <w:pPr>
              <w:autoSpaceDE w:val="0"/>
              <w:autoSpaceDN w:val="0"/>
              <w:adjustRightInd w:val="0"/>
              <w:jc w:val="right"/>
              <w:rPr>
                <w:bCs/>
                <w:sz w:val="24"/>
                <w:szCs w:val="19"/>
                <w:lang w:val="ru-RU"/>
              </w:rPr>
            </w:pPr>
          </w:p>
        </w:tc>
      </w:tr>
      <w:tr w:rsidR="00083C2D" w:rsidRPr="00083C2D" w:rsidTr="00083C2D">
        <w:tblPrEx>
          <w:shd w:val="clear" w:color="auto" w:fill="auto"/>
        </w:tblPrEx>
        <w:trPr>
          <w:trHeight w:val="272"/>
        </w:trPr>
        <w:tc>
          <w:tcPr>
            <w:tcW w:w="7414" w:type="dxa"/>
          </w:tcPr>
          <w:p w:rsidR="00083C2D" w:rsidRPr="00083C2D" w:rsidRDefault="00083C2D" w:rsidP="00083C2D">
            <w:pPr>
              <w:autoSpaceDE w:val="0"/>
              <w:autoSpaceDN w:val="0"/>
              <w:adjustRightInd w:val="0"/>
              <w:rPr>
                <w:sz w:val="24"/>
                <w:szCs w:val="19"/>
                <w:lang w:val="ru-RU"/>
              </w:rPr>
            </w:pPr>
            <w:r w:rsidRPr="00083C2D">
              <w:rPr>
                <w:sz w:val="24"/>
                <w:szCs w:val="19"/>
                <w:lang w:val="ru-RU"/>
              </w:rPr>
              <w:t>- предоставен заем</w:t>
            </w:r>
          </w:p>
        </w:tc>
        <w:tc>
          <w:tcPr>
            <w:tcW w:w="1533" w:type="dxa"/>
          </w:tcPr>
          <w:p w:rsidR="00083C2D" w:rsidRPr="00083C2D" w:rsidRDefault="00083C2D" w:rsidP="00083C2D">
            <w:pPr>
              <w:autoSpaceDE w:val="0"/>
              <w:autoSpaceDN w:val="0"/>
              <w:adjustRightInd w:val="0"/>
              <w:jc w:val="right"/>
              <w:rPr>
                <w:bCs/>
                <w:sz w:val="24"/>
                <w:szCs w:val="19"/>
              </w:rPr>
            </w:pPr>
            <w:r w:rsidRPr="00083C2D">
              <w:rPr>
                <w:bCs/>
                <w:sz w:val="24"/>
                <w:szCs w:val="19"/>
              </w:rPr>
              <w:t>(1 163)</w:t>
            </w:r>
          </w:p>
        </w:tc>
      </w:tr>
      <w:tr w:rsidR="00083C2D" w:rsidRPr="00083C2D" w:rsidTr="00083C2D">
        <w:tblPrEx>
          <w:shd w:val="clear" w:color="auto" w:fill="auto"/>
        </w:tblPrEx>
        <w:trPr>
          <w:trHeight w:val="272"/>
        </w:trPr>
        <w:tc>
          <w:tcPr>
            <w:tcW w:w="7414" w:type="dxa"/>
          </w:tcPr>
          <w:p w:rsidR="00083C2D" w:rsidRPr="00083C2D" w:rsidRDefault="00083C2D" w:rsidP="00083C2D">
            <w:pPr>
              <w:autoSpaceDE w:val="0"/>
              <w:autoSpaceDN w:val="0"/>
              <w:adjustRightInd w:val="0"/>
              <w:rPr>
                <w:sz w:val="24"/>
                <w:szCs w:val="19"/>
                <w:lang w:val="ru-RU"/>
              </w:rPr>
            </w:pPr>
            <w:r w:rsidRPr="00083C2D">
              <w:rPr>
                <w:sz w:val="24"/>
                <w:szCs w:val="19"/>
              </w:rPr>
              <w:t>- приходи от лихви</w:t>
            </w:r>
            <w:r w:rsidRPr="00083C2D">
              <w:rPr>
                <w:sz w:val="24"/>
                <w:szCs w:val="19"/>
                <w:lang w:val="ru-RU"/>
              </w:rPr>
              <w:t xml:space="preserve"> </w:t>
            </w:r>
          </w:p>
        </w:tc>
        <w:tc>
          <w:tcPr>
            <w:tcW w:w="1533" w:type="dxa"/>
          </w:tcPr>
          <w:p w:rsidR="00083C2D" w:rsidRPr="00083C2D" w:rsidRDefault="00083C2D" w:rsidP="00083C2D">
            <w:pPr>
              <w:autoSpaceDE w:val="0"/>
              <w:autoSpaceDN w:val="0"/>
              <w:adjustRightInd w:val="0"/>
              <w:jc w:val="right"/>
              <w:rPr>
                <w:bCs/>
                <w:sz w:val="24"/>
                <w:szCs w:val="19"/>
              </w:rPr>
            </w:pPr>
            <w:r w:rsidRPr="00083C2D">
              <w:rPr>
                <w:bCs/>
                <w:sz w:val="24"/>
                <w:szCs w:val="19"/>
              </w:rPr>
              <w:t>119</w:t>
            </w:r>
          </w:p>
        </w:tc>
      </w:tr>
      <w:tr w:rsidR="00083C2D" w:rsidRPr="00083C2D" w:rsidTr="00083C2D">
        <w:tblPrEx>
          <w:shd w:val="clear" w:color="auto" w:fill="auto"/>
        </w:tblPrEx>
        <w:trPr>
          <w:trHeight w:val="272"/>
        </w:trPr>
        <w:tc>
          <w:tcPr>
            <w:tcW w:w="7414" w:type="dxa"/>
          </w:tcPr>
          <w:p w:rsidR="00083C2D" w:rsidRPr="00083C2D" w:rsidRDefault="00083C2D" w:rsidP="00083C2D">
            <w:pPr>
              <w:autoSpaceDE w:val="0"/>
              <w:autoSpaceDN w:val="0"/>
              <w:adjustRightInd w:val="0"/>
              <w:rPr>
                <w:sz w:val="24"/>
                <w:szCs w:val="19"/>
              </w:rPr>
            </w:pPr>
            <w:r w:rsidRPr="00083C2D">
              <w:rPr>
                <w:sz w:val="24"/>
                <w:szCs w:val="19"/>
              </w:rPr>
              <w:t>- върнат заем</w:t>
            </w:r>
          </w:p>
        </w:tc>
        <w:tc>
          <w:tcPr>
            <w:tcW w:w="1533" w:type="dxa"/>
          </w:tcPr>
          <w:p w:rsidR="00083C2D" w:rsidRPr="00083C2D" w:rsidRDefault="00083C2D" w:rsidP="00083C2D">
            <w:pPr>
              <w:autoSpaceDE w:val="0"/>
              <w:autoSpaceDN w:val="0"/>
              <w:adjustRightInd w:val="0"/>
              <w:jc w:val="right"/>
              <w:rPr>
                <w:bCs/>
                <w:sz w:val="24"/>
                <w:szCs w:val="19"/>
                <w:lang w:val="ru-RU"/>
              </w:rPr>
            </w:pPr>
            <w:r w:rsidRPr="00083C2D">
              <w:rPr>
                <w:bCs/>
                <w:sz w:val="24"/>
                <w:szCs w:val="19"/>
                <w:lang w:val="ru-RU"/>
              </w:rPr>
              <w:t>11</w:t>
            </w:r>
          </w:p>
        </w:tc>
      </w:tr>
    </w:tbl>
    <w:p w:rsidR="00083C2D" w:rsidRPr="00083C2D" w:rsidRDefault="00083C2D" w:rsidP="00083C2D">
      <w:pPr>
        <w:keepNext/>
        <w:spacing w:before="120" w:after="120" w:line="260" w:lineRule="atLeast"/>
        <w:outlineLvl w:val="0"/>
        <w:rPr>
          <w:b/>
          <w:bCs/>
          <w:kern w:val="32"/>
          <w:sz w:val="24"/>
          <w:szCs w:val="28"/>
        </w:rPr>
      </w:pPr>
      <w:r w:rsidRPr="00083C2D">
        <w:rPr>
          <w:b/>
          <w:bCs/>
          <w:kern w:val="32"/>
          <w:sz w:val="24"/>
          <w:szCs w:val="28"/>
        </w:rPr>
        <w:t>Сделки с други свързани лица под общ контрол</w:t>
      </w:r>
    </w:p>
    <w:tbl>
      <w:tblPr>
        <w:tblW w:w="8918" w:type="dxa"/>
        <w:tblInd w:w="108" w:type="dxa"/>
        <w:shd w:val="clear" w:color="auto" w:fill="FFFFFF"/>
        <w:tblLook w:val="0000" w:firstRow="0" w:lastRow="0" w:firstColumn="0" w:lastColumn="0" w:noHBand="0" w:noVBand="0"/>
      </w:tblPr>
      <w:tblGrid>
        <w:gridCol w:w="7371"/>
        <w:gridCol w:w="1547"/>
      </w:tblGrid>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b/>
                <w:bCs/>
                <w:sz w:val="24"/>
                <w:szCs w:val="24"/>
              </w:rPr>
            </w:pPr>
          </w:p>
        </w:tc>
        <w:tc>
          <w:tcPr>
            <w:tcW w:w="1547" w:type="dxa"/>
            <w:shd w:val="clear" w:color="auto" w:fill="FFFFFF"/>
          </w:tcPr>
          <w:p w:rsidR="00083C2D" w:rsidRPr="00083C2D" w:rsidRDefault="00083C2D" w:rsidP="00083C2D">
            <w:pPr>
              <w:autoSpaceDE w:val="0"/>
              <w:autoSpaceDN w:val="0"/>
              <w:adjustRightInd w:val="0"/>
              <w:jc w:val="right"/>
              <w:rPr>
                <w:b/>
                <w:bCs/>
                <w:sz w:val="24"/>
                <w:szCs w:val="24"/>
              </w:rPr>
            </w:pPr>
            <w:r w:rsidRPr="00083C2D">
              <w:rPr>
                <w:b/>
                <w:bCs/>
                <w:sz w:val="24"/>
                <w:szCs w:val="24"/>
              </w:rPr>
              <w:t>2014</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b/>
                <w:bCs/>
                <w:sz w:val="24"/>
                <w:szCs w:val="24"/>
              </w:rPr>
            </w:pPr>
          </w:p>
        </w:tc>
        <w:tc>
          <w:tcPr>
            <w:tcW w:w="1547" w:type="dxa"/>
            <w:shd w:val="clear" w:color="auto" w:fill="FFFFFF"/>
          </w:tcPr>
          <w:p w:rsidR="00083C2D" w:rsidRPr="00083C2D" w:rsidRDefault="00083C2D" w:rsidP="00083C2D">
            <w:pPr>
              <w:jc w:val="right"/>
              <w:rPr>
                <w:sz w:val="24"/>
                <w:szCs w:val="24"/>
              </w:rPr>
            </w:pPr>
            <w:r w:rsidRPr="00083C2D">
              <w:rPr>
                <w:b/>
                <w:bCs/>
                <w:sz w:val="24"/>
                <w:szCs w:val="24"/>
              </w:rPr>
              <w:t>‘000 лв.</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b/>
                <w:bCs/>
                <w:sz w:val="24"/>
                <w:szCs w:val="24"/>
              </w:rPr>
            </w:pPr>
            <w:r w:rsidRPr="00083C2D">
              <w:rPr>
                <w:b/>
                <w:bCs/>
                <w:sz w:val="24"/>
                <w:szCs w:val="24"/>
              </w:rPr>
              <w:t>Централна кооперативна банка АД</w:t>
            </w:r>
          </w:p>
        </w:tc>
        <w:tc>
          <w:tcPr>
            <w:tcW w:w="1547" w:type="dxa"/>
            <w:shd w:val="clear" w:color="auto" w:fill="FFFFFF"/>
          </w:tcPr>
          <w:p w:rsidR="00083C2D" w:rsidRPr="00083C2D" w:rsidRDefault="00083C2D" w:rsidP="00083C2D">
            <w:pPr>
              <w:jc w:val="right"/>
              <w:rPr>
                <w:b/>
                <w:bCs/>
                <w:sz w:val="24"/>
                <w:szCs w:val="24"/>
              </w:rPr>
            </w:pP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bCs/>
                <w:sz w:val="24"/>
                <w:szCs w:val="24"/>
              </w:rPr>
            </w:pPr>
            <w:r w:rsidRPr="00083C2D">
              <w:rPr>
                <w:bCs/>
                <w:sz w:val="24"/>
                <w:szCs w:val="24"/>
              </w:rPr>
              <w:t>- плащане по получен заем</w:t>
            </w:r>
          </w:p>
        </w:tc>
        <w:tc>
          <w:tcPr>
            <w:tcW w:w="1547" w:type="dxa"/>
            <w:shd w:val="clear" w:color="auto" w:fill="FFFFFF"/>
          </w:tcPr>
          <w:p w:rsidR="00083C2D" w:rsidRPr="00083C2D" w:rsidRDefault="00083C2D" w:rsidP="00083C2D">
            <w:pPr>
              <w:autoSpaceDE w:val="0"/>
              <w:autoSpaceDN w:val="0"/>
              <w:adjustRightInd w:val="0"/>
              <w:jc w:val="right"/>
              <w:rPr>
                <w:bCs/>
                <w:color w:val="000000"/>
                <w:sz w:val="24"/>
                <w:szCs w:val="24"/>
              </w:rPr>
            </w:pPr>
            <w:r w:rsidRPr="00083C2D">
              <w:rPr>
                <w:bCs/>
                <w:color w:val="000000"/>
                <w:sz w:val="24"/>
                <w:szCs w:val="24"/>
              </w:rPr>
              <w:t>(</w:t>
            </w:r>
            <w:r w:rsidRPr="00083C2D">
              <w:rPr>
                <w:bCs/>
                <w:color w:val="000000"/>
                <w:sz w:val="24"/>
                <w:szCs w:val="24"/>
                <w:lang w:val="en-US"/>
              </w:rPr>
              <w:t>399</w:t>
            </w:r>
            <w:r w:rsidRPr="00083C2D">
              <w:rPr>
                <w:bCs/>
                <w:color w:val="000000"/>
                <w:sz w:val="24"/>
                <w:szCs w:val="24"/>
              </w:rPr>
              <w:t>)</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rPr>
              <w:t xml:space="preserve">- продажба на услуги </w:t>
            </w:r>
          </w:p>
        </w:tc>
        <w:tc>
          <w:tcPr>
            <w:tcW w:w="1547" w:type="dxa"/>
            <w:shd w:val="clear" w:color="auto" w:fill="FFFFFF"/>
            <w:vAlign w:val="bottom"/>
          </w:tcPr>
          <w:p w:rsidR="00083C2D" w:rsidRPr="00083C2D" w:rsidRDefault="00083C2D" w:rsidP="00083C2D">
            <w:pPr>
              <w:autoSpaceDE w:val="0"/>
              <w:autoSpaceDN w:val="0"/>
              <w:adjustRightInd w:val="0"/>
              <w:jc w:val="right"/>
              <w:rPr>
                <w:bCs/>
                <w:color w:val="000000"/>
                <w:sz w:val="24"/>
                <w:szCs w:val="24"/>
                <w:lang w:val="en-US"/>
              </w:rPr>
            </w:pPr>
            <w:r w:rsidRPr="00083C2D">
              <w:rPr>
                <w:bCs/>
                <w:color w:val="000000"/>
                <w:sz w:val="24"/>
                <w:szCs w:val="24"/>
                <w:lang w:val="en-US"/>
              </w:rPr>
              <w:t>1</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rPr>
              <w:t xml:space="preserve">- покупка на услуги </w:t>
            </w:r>
          </w:p>
        </w:tc>
        <w:tc>
          <w:tcPr>
            <w:tcW w:w="1547" w:type="dxa"/>
            <w:shd w:val="clear" w:color="auto" w:fill="FFFFFF"/>
          </w:tcPr>
          <w:p w:rsidR="00083C2D" w:rsidRPr="00083C2D" w:rsidRDefault="00083C2D" w:rsidP="00083C2D">
            <w:pPr>
              <w:autoSpaceDE w:val="0"/>
              <w:autoSpaceDN w:val="0"/>
              <w:adjustRightInd w:val="0"/>
              <w:jc w:val="right"/>
              <w:rPr>
                <w:bCs/>
                <w:color w:val="000000"/>
                <w:sz w:val="24"/>
                <w:szCs w:val="24"/>
                <w:lang w:val="ru-RU"/>
              </w:rPr>
            </w:pPr>
            <w:r w:rsidRPr="00083C2D">
              <w:rPr>
                <w:bCs/>
                <w:color w:val="000000"/>
                <w:sz w:val="24"/>
                <w:szCs w:val="24"/>
                <w:lang w:val="ru-RU"/>
              </w:rPr>
              <w:t>(</w:t>
            </w:r>
            <w:r w:rsidRPr="00083C2D">
              <w:rPr>
                <w:bCs/>
                <w:color w:val="000000"/>
                <w:sz w:val="24"/>
                <w:szCs w:val="24"/>
                <w:lang w:val="en-US"/>
              </w:rPr>
              <w:t>5</w:t>
            </w:r>
            <w:r w:rsidRPr="00083C2D">
              <w:rPr>
                <w:bCs/>
                <w:color w:val="000000"/>
                <w:sz w:val="24"/>
                <w:szCs w:val="24"/>
              </w:rPr>
              <w:t>1</w:t>
            </w:r>
            <w:r w:rsidRPr="00083C2D">
              <w:rPr>
                <w:bCs/>
                <w:color w:val="000000"/>
                <w:sz w:val="24"/>
                <w:szCs w:val="24"/>
                <w:lang w:val="ru-RU"/>
              </w:rPr>
              <w:t>)</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spacing w:beforeAutospacing="1" w:afterAutospacing="1"/>
              <w:rPr>
                <w:sz w:val="24"/>
                <w:szCs w:val="24"/>
                <w:lang w:val="de-DE" w:eastAsia="de-DE"/>
              </w:rPr>
            </w:pPr>
            <w:r w:rsidRPr="00083C2D">
              <w:rPr>
                <w:sz w:val="24"/>
                <w:szCs w:val="24"/>
                <w:lang w:eastAsia="de-DE"/>
              </w:rPr>
              <w:t xml:space="preserve">- разходи за лихви </w:t>
            </w:r>
          </w:p>
        </w:tc>
        <w:tc>
          <w:tcPr>
            <w:tcW w:w="1547" w:type="dxa"/>
            <w:shd w:val="clear" w:color="auto" w:fill="FFFFFF"/>
          </w:tcPr>
          <w:p w:rsidR="00083C2D" w:rsidRPr="00083C2D" w:rsidRDefault="00083C2D" w:rsidP="00083C2D">
            <w:pPr>
              <w:autoSpaceDE w:val="0"/>
              <w:autoSpaceDN w:val="0"/>
              <w:adjustRightInd w:val="0"/>
              <w:jc w:val="right"/>
              <w:rPr>
                <w:bCs/>
                <w:color w:val="000000"/>
                <w:sz w:val="24"/>
                <w:szCs w:val="24"/>
                <w:lang w:val="ru-RU"/>
              </w:rPr>
            </w:pPr>
            <w:r w:rsidRPr="00083C2D">
              <w:rPr>
                <w:bCs/>
                <w:color w:val="000000"/>
                <w:sz w:val="24"/>
                <w:szCs w:val="24"/>
                <w:lang w:val="ru-RU"/>
              </w:rPr>
              <w:t>(</w:t>
            </w:r>
            <w:r w:rsidRPr="00083C2D">
              <w:rPr>
                <w:bCs/>
                <w:color w:val="000000"/>
                <w:sz w:val="24"/>
                <w:szCs w:val="24"/>
                <w:lang w:val="en-US"/>
              </w:rPr>
              <w:t>65</w:t>
            </w:r>
            <w:r w:rsidRPr="00083C2D">
              <w:rPr>
                <w:bCs/>
                <w:color w:val="000000"/>
                <w:sz w:val="24"/>
                <w:szCs w:val="24"/>
                <w:lang w:val="ru-RU"/>
              </w:rPr>
              <w:t>)</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spacing w:beforeAutospacing="1" w:afterAutospacing="1"/>
              <w:rPr>
                <w:sz w:val="24"/>
                <w:szCs w:val="24"/>
                <w:lang w:eastAsia="de-DE"/>
              </w:rPr>
            </w:pPr>
          </w:p>
        </w:tc>
        <w:tc>
          <w:tcPr>
            <w:tcW w:w="1547" w:type="dxa"/>
            <w:shd w:val="clear" w:color="auto" w:fill="FFFFFF"/>
          </w:tcPr>
          <w:p w:rsidR="00083C2D" w:rsidRPr="00083C2D" w:rsidRDefault="00083C2D" w:rsidP="00083C2D">
            <w:pPr>
              <w:autoSpaceDE w:val="0"/>
              <w:autoSpaceDN w:val="0"/>
              <w:adjustRightInd w:val="0"/>
              <w:jc w:val="right"/>
              <w:rPr>
                <w:bCs/>
                <w:color w:val="000000"/>
                <w:sz w:val="24"/>
                <w:szCs w:val="24"/>
                <w:lang w:val="ru-RU"/>
              </w:rPr>
            </w:pP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b/>
                <w:color w:val="000000"/>
                <w:sz w:val="24"/>
                <w:szCs w:val="24"/>
              </w:rPr>
            </w:pPr>
            <w:r w:rsidRPr="00083C2D">
              <w:rPr>
                <w:b/>
                <w:color w:val="000000"/>
                <w:sz w:val="24"/>
                <w:szCs w:val="24"/>
              </w:rPr>
              <w:t>ЗАД Армеец</w:t>
            </w:r>
          </w:p>
        </w:tc>
        <w:tc>
          <w:tcPr>
            <w:tcW w:w="1547" w:type="dxa"/>
            <w:shd w:val="clear" w:color="auto" w:fill="FFFFFF"/>
            <w:vAlign w:val="bottom"/>
          </w:tcPr>
          <w:p w:rsidR="00083C2D" w:rsidRPr="00083C2D" w:rsidRDefault="00083C2D" w:rsidP="00083C2D">
            <w:pPr>
              <w:autoSpaceDE w:val="0"/>
              <w:autoSpaceDN w:val="0"/>
              <w:adjustRightInd w:val="0"/>
              <w:jc w:val="right"/>
              <w:rPr>
                <w:bCs/>
                <w:color w:val="000000"/>
                <w:sz w:val="24"/>
                <w:szCs w:val="24"/>
                <w:lang w:val="en-US"/>
              </w:rPr>
            </w:pP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rPr>
              <w:t>- покупка на услуги</w:t>
            </w:r>
          </w:p>
        </w:tc>
        <w:tc>
          <w:tcPr>
            <w:tcW w:w="1547" w:type="dxa"/>
            <w:shd w:val="clear" w:color="auto" w:fill="FFFFFF"/>
          </w:tcPr>
          <w:p w:rsidR="00083C2D" w:rsidRPr="00083C2D" w:rsidRDefault="00083C2D" w:rsidP="00083C2D">
            <w:pPr>
              <w:autoSpaceDE w:val="0"/>
              <w:autoSpaceDN w:val="0"/>
              <w:adjustRightInd w:val="0"/>
              <w:jc w:val="right"/>
              <w:rPr>
                <w:bCs/>
                <w:color w:val="000000"/>
                <w:sz w:val="24"/>
                <w:szCs w:val="24"/>
                <w:lang w:val="ru-RU"/>
              </w:rPr>
            </w:pPr>
            <w:r w:rsidRPr="00083C2D">
              <w:rPr>
                <w:bCs/>
                <w:color w:val="000000"/>
                <w:sz w:val="24"/>
                <w:szCs w:val="24"/>
                <w:lang w:val="ru-RU"/>
              </w:rPr>
              <w:t>(</w:t>
            </w:r>
            <w:r w:rsidRPr="00083C2D">
              <w:rPr>
                <w:bCs/>
                <w:color w:val="000000"/>
                <w:sz w:val="24"/>
                <w:szCs w:val="24"/>
                <w:lang w:val="en-US"/>
              </w:rPr>
              <w:t>29</w:t>
            </w:r>
            <w:r w:rsidRPr="00083C2D">
              <w:rPr>
                <w:bCs/>
                <w:color w:val="000000"/>
                <w:sz w:val="24"/>
                <w:szCs w:val="24"/>
              </w:rPr>
              <w:t>0</w:t>
            </w:r>
            <w:r w:rsidRPr="00083C2D">
              <w:rPr>
                <w:bCs/>
                <w:color w:val="000000"/>
                <w:sz w:val="24"/>
                <w:szCs w:val="24"/>
                <w:lang w:val="ru-RU"/>
              </w:rPr>
              <w:t>)</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rPr>
            </w:pPr>
            <w:r w:rsidRPr="00083C2D">
              <w:rPr>
                <w:color w:val="000000"/>
                <w:sz w:val="24"/>
                <w:szCs w:val="24"/>
              </w:rPr>
              <w:t>- приходи от застрахователно обезщетение</w:t>
            </w:r>
          </w:p>
        </w:tc>
        <w:tc>
          <w:tcPr>
            <w:tcW w:w="1547" w:type="dxa"/>
            <w:shd w:val="clear" w:color="auto" w:fill="FFFFFF"/>
          </w:tcPr>
          <w:p w:rsidR="00083C2D" w:rsidRPr="00083C2D" w:rsidRDefault="00083C2D" w:rsidP="00083C2D">
            <w:pPr>
              <w:autoSpaceDE w:val="0"/>
              <w:autoSpaceDN w:val="0"/>
              <w:adjustRightInd w:val="0"/>
              <w:jc w:val="right"/>
              <w:rPr>
                <w:bCs/>
                <w:color w:val="000000"/>
                <w:sz w:val="24"/>
                <w:szCs w:val="24"/>
                <w:lang w:val="ru-RU"/>
              </w:rPr>
            </w:pPr>
            <w:r w:rsidRPr="00083C2D">
              <w:rPr>
                <w:bCs/>
                <w:color w:val="000000"/>
                <w:sz w:val="24"/>
                <w:szCs w:val="24"/>
                <w:lang w:val="ru-RU"/>
              </w:rPr>
              <w:t>33</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highlight w:val="cyan"/>
              </w:rPr>
            </w:pPr>
          </w:p>
        </w:tc>
        <w:tc>
          <w:tcPr>
            <w:tcW w:w="1547" w:type="dxa"/>
            <w:shd w:val="clear" w:color="auto" w:fill="FFFFFF"/>
            <w:vAlign w:val="bottom"/>
          </w:tcPr>
          <w:p w:rsidR="00083C2D" w:rsidRPr="00083C2D" w:rsidRDefault="00083C2D" w:rsidP="00083C2D">
            <w:pPr>
              <w:autoSpaceDE w:val="0"/>
              <w:autoSpaceDN w:val="0"/>
              <w:adjustRightInd w:val="0"/>
              <w:jc w:val="right"/>
              <w:rPr>
                <w:bCs/>
                <w:color w:val="000000"/>
                <w:sz w:val="24"/>
                <w:szCs w:val="24"/>
                <w:highlight w:val="cyan"/>
              </w:rPr>
            </w:pP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b/>
                <w:color w:val="000000"/>
                <w:sz w:val="24"/>
                <w:szCs w:val="24"/>
                <w:lang w:val="en-US"/>
              </w:rPr>
            </w:pPr>
            <w:r w:rsidRPr="00083C2D">
              <w:rPr>
                <w:b/>
                <w:sz w:val="24"/>
                <w:szCs w:val="24"/>
              </w:rPr>
              <w:t>Асенова крепост  АД</w:t>
            </w:r>
          </w:p>
        </w:tc>
        <w:tc>
          <w:tcPr>
            <w:tcW w:w="1547" w:type="dxa"/>
            <w:shd w:val="clear" w:color="auto" w:fill="FFFFFF"/>
            <w:vAlign w:val="bottom"/>
          </w:tcPr>
          <w:p w:rsidR="00083C2D" w:rsidRPr="00083C2D" w:rsidRDefault="00083C2D" w:rsidP="00083C2D">
            <w:pPr>
              <w:autoSpaceDE w:val="0"/>
              <w:autoSpaceDN w:val="0"/>
              <w:adjustRightInd w:val="0"/>
              <w:jc w:val="right"/>
              <w:rPr>
                <w:bCs/>
                <w:color w:val="000000"/>
                <w:sz w:val="24"/>
                <w:szCs w:val="24"/>
                <w:lang w:val="ru-RU"/>
              </w:rPr>
            </w:pP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lang w:val="ru-RU"/>
              </w:rPr>
              <w:t>- получен заем</w:t>
            </w:r>
          </w:p>
        </w:tc>
        <w:tc>
          <w:tcPr>
            <w:tcW w:w="1547" w:type="dxa"/>
            <w:shd w:val="clear" w:color="auto" w:fill="FFFFFF"/>
          </w:tcPr>
          <w:p w:rsidR="00083C2D" w:rsidRPr="00083C2D" w:rsidRDefault="00083C2D" w:rsidP="00083C2D">
            <w:pPr>
              <w:jc w:val="right"/>
              <w:rPr>
                <w:rFonts w:cs="Times New Roman"/>
                <w:color w:val="000000"/>
                <w:sz w:val="24"/>
                <w:szCs w:val="24"/>
                <w:lang w:eastAsia="bg-BG"/>
              </w:rPr>
            </w:pPr>
            <w:r w:rsidRPr="00083C2D">
              <w:rPr>
                <w:bCs/>
                <w:sz w:val="24"/>
                <w:szCs w:val="24"/>
                <w:lang w:val="en-US"/>
              </w:rPr>
              <w:t>1</w:t>
            </w:r>
            <w:r w:rsidRPr="00083C2D">
              <w:rPr>
                <w:bCs/>
                <w:sz w:val="24"/>
                <w:szCs w:val="24"/>
              </w:rPr>
              <w:t xml:space="preserve"> 100</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lang w:val="ru-RU"/>
              </w:rPr>
              <w:t>- върнат заем</w:t>
            </w:r>
          </w:p>
        </w:tc>
        <w:tc>
          <w:tcPr>
            <w:tcW w:w="1547" w:type="dxa"/>
            <w:shd w:val="clear" w:color="auto" w:fill="FFFFFF"/>
          </w:tcPr>
          <w:p w:rsidR="00083C2D" w:rsidRPr="00083C2D" w:rsidRDefault="00083C2D" w:rsidP="00083C2D">
            <w:pPr>
              <w:jc w:val="right"/>
              <w:rPr>
                <w:bCs/>
                <w:sz w:val="24"/>
                <w:szCs w:val="24"/>
              </w:rPr>
            </w:pPr>
            <w:r w:rsidRPr="00083C2D">
              <w:rPr>
                <w:bCs/>
                <w:sz w:val="24"/>
                <w:szCs w:val="24"/>
              </w:rPr>
              <w:t>(1 100)</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rPr>
              <w:t>- разходи за лихви</w:t>
            </w:r>
            <w:r w:rsidRPr="00083C2D">
              <w:rPr>
                <w:color w:val="000000"/>
                <w:sz w:val="24"/>
                <w:szCs w:val="24"/>
                <w:lang w:val="ru-RU"/>
              </w:rPr>
              <w:t xml:space="preserve"> </w:t>
            </w:r>
          </w:p>
        </w:tc>
        <w:tc>
          <w:tcPr>
            <w:tcW w:w="1547" w:type="dxa"/>
            <w:shd w:val="clear" w:color="auto" w:fill="FFFFFF"/>
          </w:tcPr>
          <w:p w:rsidR="00083C2D" w:rsidRPr="00083C2D" w:rsidRDefault="00083C2D" w:rsidP="00083C2D">
            <w:pPr>
              <w:jc w:val="right"/>
              <w:rPr>
                <w:rFonts w:cs="Times New Roman"/>
                <w:color w:val="000000"/>
                <w:sz w:val="24"/>
                <w:szCs w:val="24"/>
                <w:lang w:eastAsia="bg-BG"/>
              </w:rPr>
            </w:pPr>
            <w:r w:rsidRPr="00083C2D">
              <w:rPr>
                <w:bCs/>
                <w:color w:val="000000"/>
                <w:sz w:val="24"/>
                <w:szCs w:val="24"/>
                <w:lang w:val="ru-RU"/>
              </w:rPr>
              <w:t xml:space="preserve"> (7)</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highlight w:val="cyan"/>
                <w:lang w:val="ru-RU"/>
              </w:rPr>
            </w:pPr>
          </w:p>
        </w:tc>
        <w:tc>
          <w:tcPr>
            <w:tcW w:w="1547" w:type="dxa"/>
            <w:shd w:val="clear" w:color="auto" w:fill="FFFFFF"/>
          </w:tcPr>
          <w:p w:rsidR="00083C2D" w:rsidRPr="00083C2D" w:rsidRDefault="00083C2D" w:rsidP="00083C2D">
            <w:pPr>
              <w:jc w:val="right"/>
              <w:rPr>
                <w:bCs/>
                <w:sz w:val="24"/>
                <w:szCs w:val="24"/>
                <w:highlight w:val="cyan"/>
                <w:lang w:val="en-US"/>
              </w:rPr>
            </w:pP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b/>
                <w:color w:val="000000"/>
                <w:sz w:val="24"/>
                <w:szCs w:val="24"/>
                <w:lang w:val="en-US"/>
              </w:rPr>
            </w:pPr>
            <w:r w:rsidRPr="00083C2D">
              <w:rPr>
                <w:b/>
                <w:sz w:val="24"/>
                <w:szCs w:val="24"/>
              </w:rPr>
              <w:t>Леспорт Проджект Мениджмънт ЕООД</w:t>
            </w:r>
          </w:p>
        </w:tc>
        <w:tc>
          <w:tcPr>
            <w:tcW w:w="1547" w:type="dxa"/>
            <w:shd w:val="clear" w:color="auto" w:fill="FFFFFF"/>
            <w:vAlign w:val="bottom"/>
          </w:tcPr>
          <w:p w:rsidR="00083C2D" w:rsidRPr="00083C2D" w:rsidRDefault="00083C2D" w:rsidP="00083C2D">
            <w:pPr>
              <w:autoSpaceDE w:val="0"/>
              <w:autoSpaceDN w:val="0"/>
              <w:adjustRightInd w:val="0"/>
              <w:jc w:val="right"/>
              <w:rPr>
                <w:bCs/>
                <w:color w:val="000000"/>
                <w:sz w:val="24"/>
                <w:szCs w:val="24"/>
                <w:lang w:val="ru-RU"/>
              </w:rPr>
            </w:pP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lang w:val="ru-RU"/>
              </w:rPr>
              <w:t>- получен заем</w:t>
            </w:r>
          </w:p>
        </w:tc>
        <w:tc>
          <w:tcPr>
            <w:tcW w:w="1547" w:type="dxa"/>
            <w:shd w:val="clear" w:color="auto" w:fill="FFFFFF"/>
          </w:tcPr>
          <w:p w:rsidR="00083C2D" w:rsidRPr="00083C2D" w:rsidRDefault="00083C2D" w:rsidP="00083C2D">
            <w:pPr>
              <w:jc w:val="right"/>
              <w:rPr>
                <w:rFonts w:cs="Times New Roman"/>
                <w:color w:val="000000"/>
                <w:sz w:val="24"/>
                <w:szCs w:val="24"/>
                <w:lang w:eastAsia="bg-BG"/>
              </w:rPr>
            </w:pPr>
            <w:r w:rsidRPr="00083C2D">
              <w:rPr>
                <w:bCs/>
                <w:sz w:val="24"/>
                <w:szCs w:val="24"/>
                <w:lang w:val="en-US"/>
              </w:rPr>
              <w:t>1</w:t>
            </w:r>
            <w:r w:rsidRPr="00083C2D">
              <w:rPr>
                <w:bCs/>
                <w:sz w:val="24"/>
                <w:szCs w:val="24"/>
              </w:rPr>
              <w:t xml:space="preserve"> 224</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lang w:val="ru-RU"/>
              </w:rPr>
              <w:t>- върнат заем</w:t>
            </w:r>
          </w:p>
        </w:tc>
        <w:tc>
          <w:tcPr>
            <w:tcW w:w="1547" w:type="dxa"/>
            <w:shd w:val="clear" w:color="auto" w:fill="FFFFFF"/>
          </w:tcPr>
          <w:p w:rsidR="00083C2D" w:rsidRPr="00083C2D" w:rsidRDefault="00083C2D" w:rsidP="00083C2D">
            <w:pPr>
              <w:jc w:val="right"/>
              <w:rPr>
                <w:bCs/>
                <w:sz w:val="24"/>
                <w:szCs w:val="24"/>
                <w:lang w:val="en-US"/>
              </w:rPr>
            </w:pPr>
            <w:r w:rsidRPr="00083C2D">
              <w:rPr>
                <w:bCs/>
                <w:sz w:val="24"/>
                <w:szCs w:val="24"/>
                <w:lang w:val="en-US"/>
              </w:rPr>
              <w:t>(</w:t>
            </w:r>
            <w:r w:rsidRPr="00083C2D">
              <w:rPr>
                <w:bCs/>
                <w:sz w:val="24"/>
                <w:szCs w:val="24"/>
              </w:rPr>
              <w:t>454</w:t>
            </w:r>
            <w:r w:rsidRPr="00083C2D">
              <w:rPr>
                <w:bCs/>
                <w:sz w:val="24"/>
                <w:szCs w:val="24"/>
                <w:lang w:val="en-US"/>
              </w:rPr>
              <w:t>)</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rPr>
              <w:t>- разходи за лихви</w:t>
            </w:r>
            <w:r w:rsidRPr="00083C2D">
              <w:rPr>
                <w:color w:val="000000"/>
                <w:sz w:val="24"/>
                <w:szCs w:val="24"/>
                <w:lang w:val="ru-RU"/>
              </w:rPr>
              <w:t xml:space="preserve"> </w:t>
            </w:r>
          </w:p>
        </w:tc>
        <w:tc>
          <w:tcPr>
            <w:tcW w:w="1547" w:type="dxa"/>
            <w:shd w:val="clear" w:color="auto" w:fill="FFFFFF"/>
          </w:tcPr>
          <w:p w:rsidR="00083C2D" w:rsidRPr="00083C2D" w:rsidRDefault="00083C2D" w:rsidP="00083C2D">
            <w:pPr>
              <w:jc w:val="right"/>
              <w:rPr>
                <w:rFonts w:cs="Times New Roman"/>
                <w:color w:val="000000"/>
                <w:sz w:val="24"/>
                <w:szCs w:val="24"/>
                <w:lang w:eastAsia="bg-BG"/>
              </w:rPr>
            </w:pPr>
            <w:r w:rsidRPr="00083C2D">
              <w:rPr>
                <w:bCs/>
                <w:color w:val="000000"/>
                <w:sz w:val="24"/>
                <w:szCs w:val="24"/>
                <w:lang w:val="ru-RU"/>
              </w:rPr>
              <w:t>(12)</w:t>
            </w: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highlight w:val="cyan"/>
                <w:lang w:val="ru-RU"/>
              </w:rPr>
            </w:pPr>
          </w:p>
        </w:tc>
        <w:tc>
          <w:tcPr>
            <w:tcW w:w="1547" w:type="dxa"/>
            <w:shd w:val="clear" w:color="auto" w:fill="FFFFFF"/>
          </w:tcPr>
          <w:p w:rsidR="00083C2D" w:rsidRPr="00083C2D" w:rsidRDefault="00083C2D" w:rsidP="00083C2D">
            <w:pPr>
              <w:jc w:val="right"/>
              <w:rPr>
                <w:bCs/>
                <w:sz w:val="24"/>
                <w:szCs w:val="24"/>
                <w:highlight w:val="cyan"/>
                <w:lang w:val="en-US"/>
              </w:rPr>
            </w:pPr>
          </w:p>
        </w:tc>
      </w:tr>
      <w:tr w:rsidR="00083C2D" w:rsidRPr="00083C2D" w:rsidTr="00083C2D">
        <w:trPr>
          <w:trHeight w:val="179"/>
        </w:trPr>
        <w:tc>
          <w:tcPr>
            <w:tcW w:w="7371" w:type="dxa"/>
            <w:shd w:val="clear" w:color="auto" w:fill="FFFFFF"/>
          </w:tcPr>
          <w:p w:rsidR="00083C2D" w:rsidRPr="00083C2D" w:rsidRDefault="00083C2D" w:rsidP="00083C2D">
            <w:pPr>
              <w:autoSpaceDE w:val="0"/>
              <w:autoSpaceDN w:val="0"/>
              <w:adjustRightInd w:val="0"/>
              <w:rPr>
                <w:color w:val="000000"/>
                <w:sz w:val="24"/>
                <w:szCs w:val="24"/>
                <w:lang w:val="ru-RU"/>
              </w:rPr>
            </w:pPr>
            <w:r w:rsidRPr="00083C2D">
              <w:rPr>
                <w:color w:val="000000"/>
                <w:sz w:val="24"/>
                <w:szCs w:val="24"/>
              </w:rPr>
              <w:t>Покупка на услуги от Енергопроект Ютилитис ООД</w:t>
            </w:r>
          </w:p>
        </w:tc>
        <w:tc>
          <w:tcPr>
            <w:tcW w:w="1547" w:type="dxa"/>
            <w:shd w:val="clear" w:color="auto" w:fill="FFFFFF"/>
          </w:tcPr>
          <w:p w:rsidR="00083C2D" w:rsidRPr="00083C2D" w:rsidRDefault="00083C2D" w:rsidP="00083C2D">
            <w:pPr>
              <w:jc w:val="right"/>
              <w:rPr>
                <w:bCs/>
                <w:sz w:val="24"/>
                <w:szCs w:val="24"/>
                <w:lang w:val="en-US"/>
              </w:rPr>
            </w:pPr>
            <w:r w:rsidRPr="00083C2D">
              <w:rPr>
                <w:bCs/>
                <w:color w:val="000000"/>
                <w:sz w:val="24"/>
                <w:szCs w:val="24"/>
                <w:lang w:val="ru-RU"/>
              </w:rPr>
              <w:t>(46)</w:t>
            </w:r>
          </w:p>
        </w:tc>
      </w:tr>
    </w:tbl>
    <w:p w:rsidR="00822FF5" w:rsidRPr="00083C2D" w:rsidRDefault="00822FF5" w:rsidP="00083C2D">
      <w:pPr>
        <w:jc w:val="both"/>
        <w:rPr>
          <w:b/>
          <w:sz w:val="24"/>
          <w:szCs w:val="24"/>
        </w:rPr>
      </w:pPr>
    </w:p>
    <w:p w:rsidR="00083C2D" w:rsidRPr="00083C2D" w:rsidRDefault="00083C2D" w:rsidP="00083C2D">
      <w:pPr>
        <w:jc w:val="both"/>
        <w:rPr>
          <w:b/>
          <w:sz w:val="24"/>
          <w:szCs w:val="24"/>
        </w:rPr>
      </w:pPr>
      <w:r w:rsidRPr="00083C2D">
        <w:rPr>
          <w:b/>
          <w:sz w:val="24"/>
          <w:szCs w:val="24"/>
        </w:rPr>
        <w:t>Сделки с ключов управленски персонал</w:t>
      </w:r>
    </w:p>
    <w:tbl>
      <w:tblPr>
        <w:tblW w:w="8890" w:type="dxa"/>
        <w:tblInd w:w="56" w:type="dxa"/>
        <w:tblLayout w:type="fixed"/>
        <w:tblCellMar>
          <w:left w:w="70" w:type="dxa"/>
          <w:right w:w="70" w:type="dxa"/>
        </w:tblCellMar>
        <w:tblLook w:val="04A0" w:firstRow="1" w:lastRow="0" w:firstColumn="1" w:lastColumn="0" w:noHBand="0" w:noVBand="1"/>
      </w:tblPr>
      <w:tblGrid>
        <w:gridCol w:w="7320"/>
        <w:gridCol w:w="1570"/>
      </w:tblGrid>
      <w:tr w:rsidR="00083C2D" w:rsidRPr="00083C2D" w:rsidTr="00822FF5">
        <w:trPr>
          <w:trHeight w:val="183"/>
        </w:trPr>
        <w:tc>
          <w:tcPr>
            <w:tcW w:w="7320" w:type="dxa"/>
            <w:tcBorders>
              <w:top w:val="nil"/>
              <w:left w:val="nil"/>
              <w:bottom w:val="nil"/>
              <w:right w:val="nil"/>
            </w:tcBorders>
            <w:noWrap/>
            <w:vAlign w:val="bottom"/>
          </w:tcPr>
          <w:p w:rsidR="00083C2D" w:rsidRPr="00083C2D" w:rsidRDefault="00083C2D" w:rsidP="00083C2D">
            <w:pPr>
              <w:rPr>
                <w:rFonts w:cs="Times New Roman"/>
                <w:color w:val="000000"/>
                <w:sz w:val="24"/>
                <w:szCs w:val="24"/>
                <w:lang w:eastAsia="bg-BG"/>
              </w:rPr>
            </w:pPr>
          </w:p>
        </w:tc>
        <w:tc>
          <w:tcPr>
            <w:tcW w:w="1570" w:type="dxa"/>
            <w:tcBorders>
              <w:top w:val="nil"/>
              <w:left w:val="nil"/>
              <w:bottom w:val="nil"/>
              <w:right w:val="nil"/>
            </w:tcBorders>
            <w:shd w:val="clear" w:color="000000" w:fill="FFFFFF"/>
            <w:noWrap/>
          </w:tcPr>
          <w:p w:rsidR="00083C2D" w:rsidRPr="00083C2D" w:rsidRDefault="00083C2D" w:rsidP="00083C2D">
            <w:pPr>
              <w:autoSpaceDE w:val="0"/>
              <w:autoSpaceDN w:val="0"/>
              <w:adjustRightInd w:val="0"/>
              <w:jc w:val="right"/>
              <w:rPr>
                <w:b/>
                <w:bCs/>
                <w:color w:val="000000"/>
                <w:sz w:val="24"/>
                <w:szCs w:val="24"/>
              </w:rPr>
            </w:pPr>
            <w:r w:rsidRPr="00083C2D">
              <w:rPr>
                <w:b/>
                <w:bCs/>
                <w:color w:val="000000"/>
                <w:sz w:val="24"/>
                <w:szCs w:val="24"/>
              </w:rPr>
              <w:t>2014</w:t>
            </w:r>
          </w:p>
        </w:tc>
      </w:tr>
      <w:tr w:rsidR="00083C2D" w:rsidRPr="00083C2D" w:rsidTr="00822FF5">
        <w:trPr>
          <w:trHeight w:val="183"/>
        </w:trPr>
        <w:tc>
          <w:tcPr>
            <w:tcW w:w="7320" w:type="dxa"/>
            <w:tcBorders>
              <w:top w:val="nil"/>
              <w:left w:val="nil"/>
              <w:bottom w:val="nil"/>
              <w:right w:val="nil"/>
            </w:tcBorders>
            <w:noWrap/>
            <w:vAlign w:val="bottom"/>
          </w:tcPr>
          <w:p w:rsidR="00083C2D" w:rsidRPr="00083C2D" w:rsidRDefault="00083C2D" w:rsidP="00083C2D">
            <w:pPr>
              <w:rPr>
                <w:rFonts w:cs="Times New Roman"/>
                <w:color w:val="000000"/>
                <w:sz w:val="24"/>
                <w:szCs w:val="24"/>
                <w:lang w:eastAsia="bg-BG"/>
              </w:rPr>
            </w:pPr>
          </w:p>
        </w:tc>
        <w:tc>
          <w:tcPr>
            <w:tcW w:w="1570" w:type="dxa"/>
            <w:tcBorders>
              <w:top w:val="nil"/>
              <w:left w:val="nil"/>
              <w:bottom w:val="nil"/>
              <w:right w:val="nil"/>
            </w:tcBorders>
            <w:shd w:val="clear" w:color="000000" w:fill="FFFFFF"/>
            <w:noWrap/>
          </w:tcPr>
          <w:p w:rsidR="00083C2D" w:rsidRPr="00083C2D" w:rsidRDefault="00083C2D" w:rsidP="00083C2D">
            <w:pPr>
              <w:jc w:val="right"/>
              <w:rPr>
                <w:rFonts w:cs="Times New Roman"/>
                <w:b/>
                <w:bCs/>
                <w:color w:val="000000"/>
                <w:sz w:val="24"/>
                <w:szCs w:val="24"/>
                <w:lang w:eastAsia="bg-BG"/>
              </w:rPr>
            </w:pPr>
            <w:r w:rsidRPr="00083C2D">
              <w:rPr>
                <w:rFonts w:cs="Times New Roman"/>
                <w:b/>
                <w:bCs/>
                <w:color w:val="000000"/>
                <w:sz w:val="24"/>
                <w:szCs w:val="24"/>
                <w:lang w:eastAsia="bg-BG"/>
              </w:rPr>
              <w:t>‘000 лв.</w:t>
            </w:r>
          </w:p>
        </w:tc>
      </w:tr>
      <w:tr w:rsidR="00083C2D" w:rsidRPr="00083C2D" w:rsidTr="00822FF5">
        <w:trPr>
          <w:trHeight w:val="183"/>
        </w:trPr>
        <w:tc>
          <w:tcPr>
            <w:tcW w:w="7320" w:type="dxa"/>
            <w:tcBorders>
              <w:top w:val="nil"/>
              <w:left w:val="nil"/>
              <w:bottom w:val="nil"/>
              <w:right w:val="nil"/>
            </w:tcBorders>
            <w:shd w:val="clear" w:color="000000" w:fill="FFFFFF"/>
          </w:tcPr>
          <w:p w:rsidR="00083C2D" w:rsidRPr="00083C2D" w:rsidRDefault="00083C2D" w:rsidP="00083C2D">
            <w:pPr>
              <w:rPr>
                <w:rFonts w:cs="Times New Roman"/>
                <w:sz w:val="24"/>
                <w:szCs w:val="24"/>
                <w:lang w:eastAsia="bg-BG"/>
              </w:rPr>
            </w:pPr>
            <w:r w:rsidRPr="00083C2D">
              <w:rPr>
                <w:rFonts w:cs="Times New Roman"/>
                <w:sz w:val="24"/>
                <w:szCs w:val="24"/>
                <w:lang w:eastAsia="bg-BG"/>
              </w:rPr>
              <w:t>Краткосрочни възнаграждения:</w:t>
            </w:r>
          </w:p>
        </w:tc>
        <w:tc>
          <w:tcPr>
            <w:tcW w:w="1570" w:type="dxa"/>
            <w:tcBorders>
              <w:top w:val="nil"/>
              <w:left w:val="nil"/>
              <w:bottom w:val="nil"/>
              <w:right w:val="nil"/>
            </w:tcBorders>
            <w:shd w:val="clear" w:color="000000"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 </w:t>
            </w:r>
          </w:p>
        </w:tc>
      </w:tr>
      <w:tr w:rsidR="00083C2D" w:rsidRPr="00083C2D" w:rsidTr="00822FF5">
        <w:trPr>
          <w:trHeight w:val="183"/>
        </w:trPr>
        <w:tc>
          <w:tcPr>
            <w:tcW w:w="7320" w:type="dxa"/>
            <w:tcBorders>
              <w:top w:val="nil"/>
              <w:left w:val="nil"/>
              <w:bottom w:val="nil"/>
              <w:right w:val="nil"/>
            </w:tcBorders>
            <w:shd w:val="clear" w:color="000000" w:fill="FFFFFF"/>
          </w:tcPr>
          <w:p w:rsidR="00083C2D" w:rsidRPr="00083C2D" w:rsidRDefault="00083C2D" w:rsidP="00083C2D">
            <w:pPr>
              <w:ind w:firstLineChars="100" w:firstLine="240"/>
              <w:rPr>
                <w:rFonts w:cs="Times New Roman"/>
                <w:sz w:val="24"/>
                <w:szCs w:val="24"/>
                <w:lang w:eastAsia="bg-BG"/>
              </w:rPr>
            </w:pPr>
            <w:r w:rsidRPr="00083C2D">
              <w:rPr>
                <w:rFonts w:cs="Times New Roman"/>
                <w:sz w:val="24"/>
                <w:szCs w:val="24"/>
                <w:lang w:eastAsia="bg-BG"/>
              </w:rPr>
              <w:t>Заплати</w:t>
            </w:r>
          </w:p>
        </w:tc>
        <w:tc>
          <w:tcPr>
            <w:tcW w:w="1570" w:type="dxa"/>
            <w:tcBorders>
              <w:top w:val="nil"/>
              <w:left w:val="nil"/>
              <w:bottom w:val="nil"/>
              <w:right w:val="nil"/>
            </w:tcBorders>
            <w:shd w:val="clear" w:color="000000" w:fill="FFFFFF"/>
          </w:tcPr>
          <w:p w:rsidR="00083C2D" w:rsidRPr="00083C2D" w:rsidRDefault="00083C2D" w:rsidP="00083C2D">
            <w:pPr>
              <w:jc w:val="right"/>
              <w:rPr>
                <w:rFonts w:cs="Times New Roman"/>
                <w:sz w:val="24"/>
                <w:szCs w:val="24"/>
                <w:lang w:val="ru-RU" w:eastAsia="bg-BG"/>
              </w:rPr>
            </w:pPr>
            <w:r w:rsidRPr="00083C2D">
              <w:rPr>
                <w:rFonts w:cs="Times New Roman"/>
                <w:sz w:val="24"/>
                <w:szCs w:val="24"/>
                <w:lang w:val="ru-RU" w:eastAsia="bg-BG"/>
              </w:rPr>
              <w:t>(144)</w:t>
            </w:r>
          </w:p>
        </w:tc>
      </w:tr>
      <w:tr w:rsidR="00083C2D" w:rsidRPr="00083C2D" w:rsidTr="00822FF5">
        <w:trPr>
          <w:trHeight w:val="183"/>
        </w:trPr>
        <w:tc>
          <w:tcPr>
            <w:tcW w:w="7320" w:type="dxa"/>
            <w:tcBorders>
              <w:top w:val="nil"/>
              <w:left w:val="nil"/>
              <w:bottom w:val="nil"/>
              <w:right w:val="nil"/>
            </w:tcBorders>
            <w:shd w:val="clear" w:color="000000" w:fill="FFFFFF"/>
          </w:tcPr>
          <w:p w:rsidR="00083C2D" w:rsidRPr="00083C2D" w:rsidRDefault="00083C2D" w:rsidP="00083C2D">
            <w:pPr>
              <w:ind w:firstLineChars="100" w:firstLine="240"/>
              <w:rPr>
                <w:rFonts w:cs="Times New Roman"/>
                <w:sz w:val="24"/>
                <w:szCs w:val="24"/>
                <w:lang w:eastAsia="bg-BG"/>
              </w:rPr>
            </w:pPr>
            <w:r w:rsidRPr="00083C2D">
              <w:rPr>
                <w:rFonts w:cs="Times New Roman"/>
                <w:sz w:val="24"/>
                <w:szCs w:val="24"/>
                <w:lang w:eastAsia="bg-BG"/>
              </w:rPr>
              <w:t>Разходи за социални осигуровки</w:t>
            </w:r>
          </w:p>
        </w:tc>
        <w:tc>
          <w:tcPr>
            <w:tcW w:w="1570" w:type="dxa"/>
            <w:tcBorders>
              <w:top w:val="nil"/>
              <w:left w:val="nil"/>
              <w:right w:val="nil"/>
            </w:tcBorders>
            <w:shd w:val="clear" w:color="000000" w:fill="FFFFFF"/>
          </w:tcPr>
          <w:p w:rsidR="00083C2D" w:rsidRPr="00083C2D" w:rsidRDefault="00083C2D" w:rsidP="00083C2D">
            <w:pPr>
              <w:jc w:val="right"/>
              <w:rPr>
                <w:rFonts w:cs="Times New Roman"/>
                <w:sz w:val="24"/>
                <w:szCs w:val="24"/>
                <w:lang w:val="ru-RU" w:eastAsia="bg-BG"/>
              </w:rPr>
            </w:pPr>
            <w:r w:rsidRPr="00083C2D">
              <w:rPr>
                <w:rFonts w:cs="Times New Roman"/>
                <w:sz w:val="24"/>
                <w:szCs w:val="24"/>
                <w:lang w:val="ru-RU" w:eastAsia="bg-BG"/>
              </w:rPr>
              <w:t>(8)</w:t>
            </w:r>
          </w:p>
        </w:tc>
      </w:tr>
      <w:tr w:rsidR="00083C2D" w:rsidRPr="00083C2D" w:rsidTr="00822FF5">
        <w:trPr>
          <w:trHeight w:val="76"/>
        </w:trPr>
        <w:tc>
          <w:tcPr>
            <w:tcW w:w="7320" w:type="dxa"/>
            <w:tcBorders>
              <w:top w:val="nil"/>
              <w:left w:val="nil"/>
              <w:bottom w:val="nil"/>
              <w:right w:val="nil"/>
            </w:tcBorders>
            <w:shd w:val="clear" w:color="000000" w:fill="FFFFFF"/>
          </w:tcPr>
          <w:p w:rsidR="00083C2D" w:rsidRPr="00083C2D" w:rsidRDefault="00083C2D" w:rsidP="00083C2D">
            <w:pPr>
              <w:rPr>
                <w:rFonts w:cs="Times New Roman"/>
                <w:b/>
                <w:sz w:val="24"/>
                <w:szCs w:val="24"/>
                <w:lang w:eastAsia="bg-BG"/>
              </w:rPr>
            </w:pPr>
            <w:r w:rsidRPr="00083C2D">
              <w:rPr>
                <w:rFonts w:cs="Times New Roman"/>
                <w:b/>
                <w:sz w:val="24"/>
                <w:szCs w:val="24"/>
                <w:lang w:eastAsia="bg-BG"/>
              </w:rPr>
              <w:t>Общо възнаграждения</w:t>
            </w:r>
          </w:p>
        </w:tc>
        <w:tc>
          <w:tcPr>
            <w:tcW w:w="1570" w:type="dxa"/>
            <w:tcBorders>
              <w:top w:val="single" w:sz="2" w:space="0" w:color="auto"/>
              <w:left w:val="nil"/>
              <w:bottom w:val="single" w:sz="2" w:space="0" w:color="auto"/>
              <w:right w:val="nil"/>
            </w:tcBorders>
            <w:shd w:val="clear" w:color="000000" w:fill="FFFFFF"/>
          </w:tcPr>
          <w:p w:rsidR="00083C2D" w:rsidRPr="00083C2D" w:rsidRDefault="00083C2D" w:rsidP="00083C2D">
            <w:pPr>
              <w:jc w:val="right"/>
              <w:rPr>
                <w:rFonts w:cs="Times New Roman"/>
                <w:b/>
                <w:sz w:val="24"/>
                <w:szCs w:val="24"/>
                <w:lang w:val="ru-RU" w:eastAsia="bg-BG"/>
              </w:rPr>
            </w:pPr>
            <w:r w:rsidRPr="00083C2D">
              <w:rPr>
                <w:rFonts w:cs="Times New Roman"/>
                <w:b/>
                <w:sz w:val="24"/>
                <w:szCs w:val="24"/>
                <w:lang w:val="ru-RU" w:eastAsia="bg-BG"/>
              </w:rPr>
              <w:t>(152)</w:t>
            </w:r>
          </w:p>
        </w:tc>
      </w:tr>
      <w:tr w:rsidR="00083C2D" w:rsidRPr="00083C2D" w:rsidTr="00822FF5">
        <w:trPr>
          <w:trHeight w:val="76"/>
        </w:trPr>
        <w:tc>
          <w:tcPr>
            <w:tcW w:w="7320" w:type="dxa"/>
            <w:tcBorders>
              <w:top w:val="nil"/>
              <w:left w:val="nil"/>
              <w:right w:val="nil"/>
            </w:tcBorders>
            <w:shd w:val="clear" w:color="000000" w:fill="FFFFFF"/>
          </w:tcPr>
          <w:p w:rsidR="00083C2D" w:rsidRPr="00083C2D" w:rsidRDefault="00083C2D" w:rsidP="00083C2D">
            <w:pPr>
              <w:rPr>
                <w:rFonts w:cs="Times New Roman"/>
                <w:b/>
                <w:sz w:val="24"/>
                <w:szCs w:val="24"/>
                <w:lang w:eastAsia="bg-BG"/>
              </w:rPr>
            </w:pPr>
          </w:p>
        </w:tc>
        <w:tc>
          <w:tcPr>
            <w:tcW w:w="1570" w:type="dxa"/>
            <w:tcBorders>
              <w:top w:val="single" w:sz="2" w:space="0" w:color="auto"/>
              <w:left w:val="nil"/>
              <w:right w:val="nil"/>
            </w:tcBorders>
            <w:shd w:val="clear" w:color="000000" w:fill="FFFFFF"/>
          </w:tcPr>
          <w:p w:rsidR="00083C2D" w:rsidRPr="00083C2D" w:rsidRDefault="00083C2D" w:rsidP="00083C2D">
            <w:pPr>
              <w:jc w:val="right"/>
              <w:rPr>
                <w:rFonts w:cs="Times New Roman"/>
                <w:sz w:val="24"/>
                <w:szCs w:val="24"/>
                <w:lang w:val="ru-RU" w:eastAsia="bg-BG"/>
              </w:rPr>
            </w:pPr>
          </w:p>
        </w:tc>
      </w:tr>
      <w:tr w:rsidR="00083C2D" w:rsidRPr="00083C2D" w:rsidTr="00822FF5">
        <w:trPr>
          <w:trHeight w:val="76"/>
        </w:trPr>
        <w:tc>
          <w:tcPr>
            <w:tcW w:w="7320" w:type="dxa"/>
            <w:tcBorders>
              <w:left w:val="nil"/>
              <w:right w:val="nil"/>
            </w:tcBorders>
            <w:shd w:val="clear" w:color="000000" w:fill="FFFFFF"/>
          </w:tcPr>
          <w:p w:rsidR="00083C2D" w:rsidRPr="00083C2D" w:rsidRDefault="00083C2D" w:rsidP="00083C2D">
            <w:pPr>
              <w:rPr>
                <w:rFonts w:cs="Times New Roman"/>
                <w:sz w:val="24"/>
                <w:szCs w:val="24"/>
                <w:lang w:eastAsia="bg-BG"/>
              </w:rPr>
            </w:pPr>
            <w:r w:rsidRPr="00083C2D">
              <w:rPr>
                <w:rFonts w:cs="Times New Roman"/>
                <w:sz w:val="24"/>
                <w:szCs w:val="24"/>
                <w:lang w:eastAsia="bg-BG"/>
              </w:rPr>
              <w:t>Предоставен</w:t>
            </w:r>
            <w:r w:rsidR="00822FF5">
              <w:rPr>
                <w:rFonts w:cs="Times New Roman"/>
                <w:sz w:val="24"/>
                <w:szCs w:val="24"/>
                <w:lang w:eastAsia="bg-BG"/>
              </w:rPr>
              <w:t>и</w:t>
            </w:r>
            <w:r w:rsidRPr="00083C2D">
              <w:rPr>
                <w:rFonts w:cs="Times New Roman"/>
                <w:sz w:val="24"/>
                <w:szCs w:val="24"/>
                <w:lang w:eastAsia="bg-BG"/>
              </w:rPr>
              <w:t xml:space="preserve"> аванс</w:t>
            </w:r>
            <w:r w:rsidR="00822FF5">
              <w:rPr>
                <w:rFonts w:cs="Times New Roman"/>
                <w:sz w:val="24"/>
                <w:szCs w:val="24"/>
                <w:lang w:eastAsia="bg-BG"/>
              </w:rPr>
              <w:t>и на изпълнител</w:t>
            </w:r>
            <w:r w:rsidRPr="00083C2D">
              <w:rPr>
                <w:rFonts w:cs="Times New Roman"/>
                <w:sz w:val="24"/>
                <w:szCs w:val="24"/>
                <w:lang w:eastAsia="bg-BG"/>
              </w:rPr>
              <w:t>н</w:t>
            </w:r>
            <w:r w:rsidR="00822FF5">
              <w:rPr>
                <w:rFonts w:cs="Times New Roman"/>
                <w:sz w:val="24"/>
                <w:szCs w:val="24"/>
                <w:lang w:eastAsia="bg-BG"/>
              </w:rPr>
              <w:t>и</w:t>
            </w:r>
            <w:r w:rsidRPr="00083C2D">
              <w:rPr>
                <w:rFonts w:cs="Times New Roman"/>
                <w:sz w:val="24"/>
                <w:szCs w:val="24"/>
                <w:lang w:eastAsia="bg-BG"/>
              </w:rPr>
              <w:t xml:space="preserve"> директор</w:t>
            </w:r>
            <w:r w:rsidR="00822FF5">
              <w:rPr>
                <w:rFonts w:cs="Times New Roman"/>
                <w:sz w:val="24"/>
                <w:szCs w:val="24"/>
                <w:lang w:eastAsia="bg-BG"/>
              </w:rPr>
              <w:t>и</w:t>
            </w:r>
          </w:p>
        </w:tc>
        <w:tc>
          <w:tcPr>
            <w:tcW w:w="1570" w:type="dxa"/>
            <w:tcBorders>
              <w:left w:val="nil"/>
              <w:right w:val="nil"/>
            </w:tcBorders>
            <w:shd w:val="clear" w:color="000000" w:fill="FFFFFF"/>
          </w:tcPr>
          <w:p w:rsidR="00083C2D" w:rsidRPr="00083C2D" w:rsidRDefault="00083C2D" w:rsidP="00083C2D">
            <w:pPr>
              <w:jc w:val="right"/>
              <w:rPr>
                <w:rFonts w:cs="Times New Roman"/>
                <w:sz w:val="24"/>
                <w:szCs w:val="24"/>
                <w:lang w:val="ru-RU" w:eastAsia="bg-BG"/>
              </w:rPr>
            </w:pPr>
            <w:r w:rsidRPr="00083C2D">
              <w:rPr>
                <w:rFonts w:cs="Times New Roman"/>
                <w:sz w:val="24"/>
                <w:szCs w:val="24"/>
                <w:lang w:val="ru-RU" w:eastAsia="bg-BG"/>
              </w:rPr>
              <w:t>(169)</w:t>
            </w:r>
          </w:p>
        </w:tc>
      </w:tr>
      <w:tr w:rsidR="00083C2D" w:rsidRPr="00083C2D" w:rsidTr="00822FF5">
        <w:trPr>
          <w:trHeight w:val="76"/>
        </w:trPr>
        <w:tc>
          <w:tcPr>
            <w:tcW w:w="7320" w:type="dxa"/>
            <w:tcBorders>
              <w:left w:val="nil"/>
              <w:right w:val="nil"/>
            </w:tcBorders>
            <w:shd w:val="clear" w:color="000000" w:fill="FFFFFF"/>
          </w:tcPr>
          <w:p w:rsidR="00083C2D" w:rsidRPr="00083C2D" w:rsidRDefault="00083C2D" w:rsidP="00083C2D">
            <w:pPr>
              <w:rPr>
                <w:rFonts w:cs="Times New Roman"/>
                <w:sz w:val="24"/>
                <w:szCs w:val="24"/>
                <w:lang w:eastAsia="bg-BG"/>
              </w:rPr>
            </w:pPr>
            <w:r w:rsidRPr="00083C2D">
              <w:rPr>
                <w:rFonts w:cs="Times New Roman"/>
                <w:sz w:val="24"/>
                <w:szCs w:val="24"/>
                <w:lang w:eastAsia="bg-BG"/>
              </w:rPr>
              <w:t>Усвоен</w:t>
            </w:r>
            <w:r w:rsidR="00822FF5">
              <w:rPr>
                <w:rFonts w:cs="Times New Roman"/>
                <w:sz w:val="24"/>
                <w:szCs w:val="24"/>
                <w:lang w:eastAsia="bg-BG"/>
              </w:rPr>
              <w:t>и</w:t>
            </w:r>
            <w:r w:rsidRPr="00083C2D">
              <w:rPr>
                <w:rFonts w:cs="Times New Roman"/>
                <w:sz w:val="24"/>
                <w:szCs w:val="24"/>
                <w:lang w:eastAsia="bg-BG"/>
              </w:rPr>
              <w:t xml:space="preserve"> аванс</w:t>
            </w:r>
            <w:r w:rsidR="00822FF5">
              <w:rPr>
                <w:rFonts w:cs="Times New Roman"/>
                <w:sz w:val="24"/>
                <w:szCs w:val="24"/>
                <w:lang w:eastAsia="bg-BG"/>
              </w:rPr>
              <w:t>и от изпълнител</w:t>
            </w:r>
            <w:r w:rsidRPr="00083C2D">
              <w:rPr>
                <w:rFonts w:cs="Times New Roman"/>
                <w:sz w:val="24"/>
                <w:szCs w:val="24"/>
                <w:lang w:eastAsia="bg-BG"/>
              </w:rPr>
              <w:t>н</w:t>
            </w:r>
            <w:r w:rsidR="00822FF5">
              <w:rPr>
                <w:rFonts w:cs="Times New Roman"/>
                <w:sz w:val="24"/>
                <w:szCs w:val="24"/>
                <w:lang w:eastAsia="bg-BG"/>
              </w:rPr>
              <w:t>и</w:t>
            </w:r>
            <w:r w:rsidRPr="00083C2D">
              <w:rPr>
                <w:rFonts w:cs="Times New Roman"/>
                <w:sz w:val="24"/>
                <w:szCs w:val="24"/>
                <w:lang w:eastAsia="bg-BG"/>
              </w:rPr>
              <w:t xml:space="preserve"> директор</w:t>
            </w:r>
            <w:r w:rsidR="00822FF5">
              <w:rPr>
                <w:rFonts w:cs="Times New Roman"/>
                <w:sz w:val="24"/>
                <w:szCs w:val="24"/>
                <w:lang w:eastAsia="bg-BG"/>
              </w:rPr>
              <w:t>и</w:t>
            </w:r>
          </w:p>
        </w:tc>
        <w:tc>
          <w:tcPr>
            <w:tcW w:w="1570" w:type="dxa"/>
            <w:tcBorders>
              <w:left w:val="nil"/>
              <w:right w:val="nil"/>
            </w:tcBorders>
            <w:shd w:val="clear" w:color="000000" w:fill="FFFFFF"/>
          </w:tcPr>
          <w:p w:rsidR="00083C2D" w:rsidRPr="00083C2D" w:rsidRDefault="00083C2D" w:rsidP="00083C2D">
            <w:pPr>
              <w:jc w:val="right"/>
              <w:rPr>
                <w:rFonts w:cs="Times New Roman"/>
                <w:sz w:val="24"/>
                <w:szCs w:val="24"/>
                <w:lang w:val="ru-RU" w:eastAsia="bg-BG"/>
              </w:rPr>
            </w:pPr>
            <w:r w:rsidRPr="00083C2D">
              <w:rPr>
                <w:rFonts w:cs="Times New Roman"/>
                <w:sz w:val="24"/>
                <w:szCs w:val="24"/>
                <w:lang w:val="ru-RU" w:eastAsia="bg-BG"/>
              </w:rPr>
              <w:t>8</w:t>
            </w:r>
          </w:p>
        </w:tc>
      </w:tr>
    </w:tbl>
    <w:p w:rsidR="00083C2D" w:rsidRPr="00083C2D" w:rsidRDefault="00083C2D" w:rsidP="00083C2D">
      <w:pPr>
        <w:shd w:val="clear" w:color="auto" w:fill="FFFFFF"/>
        <w:jc w:val="both"/>
        <w:rPr>
          <w:rFonts w:cs="Times New Roman"/>
          <w:b/>
          <w:bCs/>
          <w:color w:val="000000"/>
          <w:sz w:val="24"/>
          <w:szCs w:val="24"/>
          <w:shd w:val="clear" w:color="auto" w:fill="FFFFFF"/>
          <w:lang w:eastAsia="bg-BG"/>
        </w:rPr>
      </w:pPr>
    </w:p>
    <w:p w:rsidR="00083C2D" w:rsidRDefault="00083C2D" w:rsidP="00083C2D">
      <w:pPr>
        <w:shd w:val="clear" w:color="auto" w:fill="FFFFFF"/>
        <w:jc w:val="both"/>
        <w:rPr>
          <w:rFonts w:cs="Times New Roman"/>
          <w:bCs/>
          <w:color w:val="000000"/>
          <w:sz w:val="24"/>
          <w:szCs w:val="24"/>
          <w:shd w:val="clear" w:color="auto" w:fill="FFFFFF"/>
          <w:lang w:eastAsia="bg-BG"/>
        </w:rPr>
      </w:pPr>
      <w:r w:rsidRPr="00083C2D">
        <w:rPr>
          <w:rFonts w:cs="Times New Roman"/>
          <w:bCs/>
          <w:color w:val="000000"/>
          <w:sz w:val="24"/>
          <w:szCs w:val="24"/>
          <w:shd w:val="clear" w:color="auto" w:fill="FFFFFF"/>
          <w:lang w:eastAsia="bg-BG"/>
        </w:rPr>
        <w:t>Изплатените възнаграждения на членовете на управителните органи възлизат на 155 хил. лв. за 2014 г.</w:t>
      </w:r>
    </w:p>
    <w:p w:rsidR="00FF5739" w:rsidRDefault="00FF5739" w:rsidP="00083C2D">
      <w:pPr>
        <w:shd w:val="clear" w:color="auto" w:fill="FFFFFF"/>
        <w:jc w:val="both"/>
        <w:rPr>
          <w:rFonts w:cs="Times New Roman"/>
          <w:bCs/>
          <w:color w:val="000000"/>
          <w:sz w:val="24"/>
          <w:szCs w:val="24"/>
          <w:shd w:val="clear" w:color="auto" w:fill="FFFFFF"/>
          <w:lang w:eastAsia="bg-BG"/>
        </w:rPr>
      </w:pPr>
    </w:p>
    <w:p w:rsidR="00FF5739" w:rsidRPr="00083C2D" w:rsidRDefault="00FF5739" w:rsidP="00083C2D">
      <w:pPr>
        <w:shd w:val="clear" w:color="auto" w:fill="FFFFFF"/>
        <w:jc w:val="both"/>
        <w:rPr>
          <w:rFonts w:cs="Times New Roman"/>
          <w:bCs/>
          <w:color w:val="000000"/>
          <w:sz w:val="24"/>
          <w:szCs w:val="24"/>
          <w:shd w:val="clear" w:color="auto" w:fill="FFFFFF"/>
          <w:lang w:eastAsia="bg-BG"/>
        </w:rPr>
      </w:pPr>
    </w:p>
    <w:p w:rsidR="00083C2D" w:rsidRPr="00083C2D" w:rsidRDefault="00083C2D" w:rsidP="00083C2D">
      <w:pPr>
        <w:shd w:val="clear" w:color="auto" w:fill="FFFFFF"/>
        <w:jc w:val="both"/>
        <w:rPr>
          <w:rFonts w:cs="Times New Roman"/>
          <w:b/>
          <w:bCs/>
          <w:color w:val="000000"/>
          <w:sz w:val="24"/>
          <w:szCs w:val="24"/>
          <w:shd w:val="clear" w:color="auto" w:fill="FFFFFF"/>
          <w:lang w:eastAsia="bg-BG"/>
        </w:rPr>
      </w:pP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Информация за събития и показатели с необичаен за емитента характер,</w:t>
      </w:r>
      <w:r w:rsidRPr="00083C2D">
        <w:rPr>
          <w:rFonts w:cs="Times New Roman"/>
          <w:b/>
          <w:bCs/>
          <w:color w:val="000000"/>
          <w:sz w:val="24"/>
          <w:szCs w:val="24"/>
          <w:lang w:eastAsia="bg-BG"/>
        </w:rPr>
        <w:br/>
        <w:t>имащи съществено влияние върху дейността му, и реализираните от него приходи и извършени разходи; оценка на влиянието им върху резултатите през текущата година.</w:t>
      </w:r>
    </w:p>
    <w:p w:rsidR="00083C2D" w:rsidRPr="00B931DF" w:rsidRDefault="00083C2D" w:rsidP="00083C2D">
      <w:pPr>
        <w:shd w:val="clear" w:color="auto" w:fill="FFFFFF"/>
        <w:jc w:val="both"/>
        <w:rPr>
          <w:rFonts w:cs="Times New Roman"/>
          <w:color w:val="000000"/>
          <w:sz w:val="8"/>
          <w:szCs w:val="8"/>
          <w:lang w:eastAsia="bg-BG"/>
        </w:rPr>
      </w:pPr>
    </w:p>
    <w:p w:rsidR="00083C2D" w:rsidRPr="00083C2D" w:rsidRDefault="00083C2D" w:rsidP="00083C2D">
      <w:pPr>
        <w:shd w:val="clear" w:color="auto" w:fill="FFFFFF"/>
        <w:jc w:val="both"/>
        <w:rPr>
          <w:rFonts w:cs="Times New Roman"/>
          <w:color w:val="000000"/>
          <w:sz w:val="24"/>
          <w:szCs w:val="24"/>
          <w:lang w:eastAsia="bg-BG"/>
        </w:rPr>
      </w:pPr>
      <w:r w:rsidRPr="00083C2D">
        <w:rPr>
          <w:rFonts w:cs="Times New Roman"/>
          <w:color w:val="000000"/>
          <w:sz w:val="24"/>
          <w:szCs w:val="24"/>
          <w:lang w:eastAsia="bg-BG"/>
        </w:rPr>
        <w:t>През 201</w:t>
      </w:r>
      <w:r w:rsidRPr="00083C2D">
        <w:rPr>
          <w:rFonts w:cs="Times New Roman"/>
          <w:color w:val="000000"/>
          <w:sz w:val="24"/>
          <w:szCs w:val="24"/>
          <w:lang w:val="en-US" w:eastAsia="bg-BG"/>
        </w:rPr>
        <w:t>4</w:t>
      </w:r>
      <w:r w:rsidRPr="00083C2D">
        <w:rPr>
          <w:rFonts w:cs="Times New Roman"/>
          <w:color w:val="000000"/>
          <w:sz w:val="24"/>
          <w:szCs w:val="24"/>
          <w:lang w:eastAsia="bg-BG"/>
        </w:rPr>
        <w:t xml:space="preserve"> г. няма събития с необичаен за емитента характер, имащи съществено влияние върху дейността на емитента.</w:t>
      </w:r>
    </w:p>
    <w:p w:rsidR="00083C2D" w:rsidRPr="00083C2D" w:rsidRDefault="00083C2D" w:rsidP="00083C2D">
      <w:pPr>
        <w:shd w:val="clear" w:color="auto" w:fill="FFFFFF"/>
        <w:tabs>
          <w:tab w:val="left" w:pos="284"/>
        </w:tabs>
        <w:jc w:val="both"/>
        <w:rPr>
          <w:rFonts w:cs="Times New Roman"/>
          <w:b/>
          <w:bCs/>
          <w:color w:val="000000"/>
          <w:sz w:val="24"/>
          <w:szCs w:val="24"/>
          <w:lang w:eastAsia="bg-BG"/>
        </w:rPr>
      </w:pPr>
    </w:p>
    <w:p w:rsid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 xml:space="preserve">Информация за сделки, водени извън балансово - характер и бизнес цел, посочване финансовото въздействие на сделките върху дейността, ако рискът и ползите от тези сделки са съществени за емитента и ако разкриването на тази информация е съществено за оценката на финансовото състояние на емитента. </w:t>
      </w:r>
    </w:p>
    <w:p w:rsidR="005B2293" w:rsidRPr="005B2293" w:rsidRDefault="005B2293" w:rsidP="005B2293">
      <w:pPr>
        <w:shd w:val="clear" w:color="auto" w:fill="FFFFFF"/>
        <w:ind w:left="360"/>
        <w:jc w:val="both"/>
        <w:rPr>
          <w:rFonts w:cs="Times New Roman"/>
          <w:b/>
          <w:bCs/>
          <w:color w:val="000000"/>
          <w:sz w:val="24"/>
          <w:szCs w:val="24"/>
          <w:lang w:eastAsia="bg-BG"/>
        </w:rPr>
      </w:pPr>
    </w:p>
    <w:p w:rsidR="00083C2D" w:rsidRPr="00083C2D" w:rsidRDefault="00083C2D" w:rsidP="00083C2D">
      <w:pPr>
        <w:spacing w:after="240"/>
        <w:jc w:val="both"/>
        <w:rPr>
          <w:color w:val="000000"/>
          <w:sz w:val="24"/>
          <w:szCs w:val="24"/>
        </w:rPr>
      </w:pPr>
      <w:r w:rsidRPr="00083C2D">
        <w:rPr>
          <w:color w:val="000000"/>
          <w:sz w:val="24"/>
          <w:szCs w:val="24"/>
        </w:rPr>
        <w:t xml:space="preserve">През годината са предявени различни правни искове към Дружеството. Ръководството на Дружеството счита, че отправените искове са неоснователни и че вероятността те да доведат до разходи за Дружеството при уреждането им е малка. </w:t>
      </w:r>
    </w:p>
    <w:p w:rsidR="00083C2D" w:rsidRPr="00083C2D" w:rsidRDefault="00083C2D" w:rsidP="00083C2D">
      <w:pPr>
        <w:spacing w:after="240"/>
        <w:jc w:val="both"/>
        <w:rPr>
          <w:color w:val="000000"/>
          <w:sz w:val="24"/>
          <w:szCs w:val="24"/>
        </w:rPr>
      </w:pPr>
      <w:r w:rsidRPr="00083C2D">
        <w:rPr>
          <w:color w:val="000000"/>
          <w:sz w:val="24"/>
          <w:szCs w:val="24"/>
        </w:rPr>
        <w:t>Нито един от гореспоменатите искове не е изложен тук в детайли, за да не се окаже сериозно влияние върху позицията на Дружеството при разрешаването на споровете.</w:t>
      </w:r>
    </w:p>
    <w:p w:rsidR="00083C2D" w:rsidRPr="00083C2D" w:rsidRDefault="00083C2D" w:rsidP="00083C2D">
      <w:pPr>
        <w:spacing w:after="240"/>
        <w:jc w:val="both"/>
        <w:rPr>
          <w:color w:val="000000"/>
          <w:sz w:val="24"/>
          <w:szCs w:val="24"/>
        </w:rPr>
      </w:pPr>
      <w:r w:rsidRPr="00083C2D">
        <w:rPr>
          <w:color w:val="000000"/>
          <w:sz w:val="24"/>
          <w:szCs w:val="24"/>
        </w:rPr>
        <w:t xml:space="preserve">По силата на договор за поръчителство с Централна Кооперативна банка АД от 08 ноември 2011 г. Дружеството, в качеството си на поръчител, се задължава да отговаря пред банката, солидарно със съвместното си предприятие – Варнафери ООД, за всички задължения на Варнафери ООД по договор за кредит с банката в размер на 10 800 хил. щ. долара и срок на погасяване 08 ноември 2019 г. </w:t>
      </w:r>
    </w:p>
    <w:p w:rsidR="005B2293" w:rsidRPr="00083C2D" w:rsidRDefault="00083C2D" w:rsidP="00083C2D">
      <w:pPr>
        <w:spacing w:after="240"/>
        <w:jc w:val="both"/>
        <w:rPr>
          <w:color w:val="000000"/>
          <w:sz w:val="24"/>
          <w:szCs w:val="24"/>
        </w:rPr>
      </w:pPr>
      <w:r w:rsidRPr="00083C2D">
        <w:rPr>
          <w:color w:val="000000"/>
          <w:sz w:val="24"/>
          <w:szCs w:val="24"/>
        </w:rPr>
        <w:t xml:space="preserve">Дружеството е солидарен длъжник по договор за инвестиционен кредит от 20 декември 2013 г. между дъщерното му дружество - Порт Инвест ЕООД и Юробанк България АД. Максималният размер на кредита е 2 800 хил. лв., а срокът на погасяване – 21 декември 2020 г. </w:t>
      </w: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Информация за дялови участия на емитента, за основните му инвестиции</w:t>
      </w:r>
      <w:r w:rsidRPr="00083C2D">
        <w:rPr>
          <w:rFonts w:cs="Times New Roman"/>
          <w:b/>
          <w:bCs/>
          <w:color w:val="000000"/>
          <w:sz w:val="24"/>
          <w:szCs w:val="24"/>
          <w:lang w:eastAsia="bg-BG"/>
        </w:rPr>
        <w:br/>
        <w:t>в страната и в чужбина, както и инвестициите в дялови ценни книжа извън неговата икономическа група и източниците/начините на финансиране.</w:t>
      </w:r>
    </w:p>
    <w:p w:rsidR="005B2293" w:rsidRPr="00B931DF" w:rsidRDefault="005B2293" w:rsidP="00083C2D">
      <w:pPr>
        <w:jc w:val="both"/>
        <w:outlineLvl w:val="0"/>
        <w:rPr>
          <w:rFonts w:cs="Times New Roman"/>
          <w:b/>
          <w:bCs/>
          <w:sz w:val="12"/>
          <w:szCs w:val="12"/>
          <w:lang w:eastAsia="bg-BG"/>
        </w:rPr>
      </w:pPr>
    </w:p>
    <w:p w:rsidR="00083C2D" w:rsidRPr="00083C2D" w:rsidRDefault="00083C2D" w:rsidP="00083C2D">
      <w:pPr>
        <w:jc w:val="both"/>
        <w:outlineLvl w:val="0"/>
        <w:rPr>
          <w:rFonts w:cs="Times New Roman"/>
          <w:b/>
          <w:bCs/>
          <w:sz w:val="24"/>
          <w:szCs w:val="24"/>
          <w:lang w:eastAsia="bg-BG"/>
        </w:rPr>
      </w:pPr>
      <w:r w:rsidRPr="00083C2D">
        <w:rPr>
          <w:rFonts w:cs="Times New Roman"/>
          <w:b/>
          <w:bCs/>
          <w:sz w:val="24"/>
          <w:szCs w:val="24"/>
          <w:lang w:eastAsia="bg-BG"/>
        </w:rPr>
        <w:t>Инвестиции в дъщерни дружества</w:t>
      </w:r>
    </w:p>
    <w:p w:rsidR="00083C2D" w:rsidRPr="00B931DF" w:rsidRDefault="00083C2D" w:rsidP="00083C2D">
      <w:pPr>
        <w:jc w:val="both"/>
        <w:rPr>
          <w:rFonts w:cs="Times New Roman"/>
          <w:sz w:val="10"/>
          <w:szCs w:val="10"/>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Дружеството има следните инвестиции в дъщерни предприятия :</w:t>
      </w:r>
    </w:p>
    <w:p w:rsidR="00083C2D" w:rsidRPr="00B931DF" w:rsidRDefault="00083C2D" w:rsidP="00083C2D">
      <w:pPr>
        <w:jc w:val="both"/>
        <w:rPr>
          <w:rFonts w:cs="Times New Roman"/>
          <w:color w:val="000000"/>
          <w:sz w:val="12"/>
          <w:szCs w:val="12"/>
          <w:lang w:eastAsia="bg-BG"/>
        </w:rPr>
      </w:pPr>
    </w:p>
    <w:tbl>
      <w:tblPr>
        <w:tblW w:w="9243" w:type="dxa"/>
        <w:tblInd w:w="108" w:type="dxa"/>
        <w:shd w:val="clear" w:color="auto" w:fill="FFFFFF"/>
        <w:tblLayout w:type="fixed"/>
        <w:tblLook w:val="0000" w:firstRow="0" w:lastRow="0" w:firstColumn="0" w:lastColumn="0" w:noHBand="0" w:noVBand="0"/>
      </w:tblPr>
      <w:tblGrid>
        <w:gridCol w:w="2160"/>
        <w:gridCol w:w="1260"/>
        <w:gridCol w:w="1683"/>
        <w:gridCol w:w="1080"/>
        <w:gridCol w:w="1069"/>
        <w:gridCol w:w="911"/>
        <w:gridCol w:w="1080"/>
      </w:tblGrid>
      <w:tr w:rsidR="00083C2D" w:rsidRPr="00083C2D" w:rsidTr="00083C2D">
        <w:trPr>
          <w:trHeight w:val="181"/>
        </w:trPr>
        <w:tc>
          <w:tcPr>
            <w:tcW w:w="2160" w:type="dxa"/>
            <w:shd w:val="clear" w:color="auto" w:fill="FFFFFF"/>
            <w:vAlign w:val="bottom"/>
          </w:tcPr>
          <w:p w:rsidR="00083C2D" w:rsidRPr="00083C2D" w:rsidRDefault="00083C2D" w:rsidP="00083C2D">
            <w:pPr>
              <w:autoSpaceDE w:val="0"/>
              <w:autoSpaceDN w:val="0"/>
              <w:adjustRightInd w:val="0"/>
              <w:jc w:val="center"/>
              <w:rPr>
                <w:rFonts w:cs="Times New Roman"/>
                <w:b/>
                <w:bCs/>
                <w:szCs w:val="22"/>
                <w:lang w:eastAsia="bg-BG"/>
              </w:rPr>
            </w:pPr>
            <w:r w:rsidRPr="00083C2D">
              <w:rPr>
                <w:rFonts w:cs="Times New Roman"/>
                <w:b/>
                <w:bCs/>
                <w:szCs w:val="22"/>
                <w:lang w:eastAsia="bg-BG"/>
              </w:rPr>
              <w:t>Име на дъщерното дружество</w:t>
            </w:r>
          </w:p>
        </w:tc>
        <w:tc>
          <w:tcPr>
            <w:tcW w:w="1260" w:type="dxa"/>
            <w:shd w:val="clear" w:color="auto" w:fill="FFFFFF"/>
          </w:tcPr>
          <w:p w:rsidR="00083C2D" w:rsidRPr="00083C2D" w:rsidRDefault="00083C2D" w:rsidP="00083C2D">
            <w:pPr>
              <w:autoSpaceDE w:val="0"/>
              <w:autoSpaceDN w:val="0"/>
              <w:adjustRightInd w:val="0"/>
              <w:jc w:val="center"/>
              <w:rPr>
                <w:rFonts w:cs="Times New Roman"/>
                <w:b/>
                <w:bCs/>
                <w:sz w:val="20"/>
                <w:lang w:eastAsia="bg-BG"/>
              </w:rPr>
            </w:pPr>
            <w:r w:rsidRPr="00083C2D">
              <w:rPr>
                <w:rFonts w:cs="Tahoma"/>
                <w:b/>
                <w:sz w:val="20"/>
                <w:lang w:eastAsia="bg-BG"/>
              </w:rPr>
              <w:t>Страна на учредяване</w:t>
            </w:r>
          </w:p>
        </w:tc>
        <w:tc>
          <w:tcPr>
            <w:tcW w:w="1683" w:type="dxa"/>
            <w:shd w:val="clear" w:color="auto" w:fill="FFFFFF"/>
          </w:tcPr>
          <w:p w:rsidR="00083C2D" w:rsidRPr="00083C2D" w:rsidRDefault="00083C2D" w:rsidP="00083C2D">
            <w:pPr>
              <w:autoSpaceDE w:val="0"/>
              <w:autoSpaceDN w:val="0"/>
              <w:adjustRightInd w:val="0"/>
              <w:jc w:val="center"/>
              <w:rPr>
                <w:rFonts w:cs="Times New Roman"/>
                <w:b/>
                <w:bCs/>
                <w:szCs w:val="22"/>
                <w:lang w:eastAsia="bg-BG"/>
              </w:rPr>
            </w:pPr>
            <w:r w:rsidRPr="00083C2D">
              <w:rPr>
                <w:rFonts w:cs="Tahoma"/>
                <w:b/>
                <w:szCs w:val="22"/>
                <w:lang w:eastAsia="bg-BG"/>
              </w:rPr>
              <w:t>Основна дейност</w:t>
            </w:r>
          </w:p>
        </w:tc>
        <w:tc>
          <w:tcPr>
            <w:tcW w:w="1080" w:type="dxa"/>
            <w:shd w:val="clear" w:color="auto" w:fill="FFFFFF"/>
          </w:tcPr>
          <w:p w:rsidR="00083C2D" w:rsidRPr="00083C2D" w:rsidRDefault="00083C2D" w:rsidP="00083C2D">
            <w:pPr>
              <w:autoSpaceDE w:val="0"/>
              <w:autoSpaceDN w:val="0"/>
              <w:adjustRightInd w:val="0"/>
              <w:jc w:val="center"/>
              <w:rPr>
                <w:rFonts w:cs="Times New Roman"/>
                <w:b/>
                <w:bCs/>
                <w:szCs w:val="22"/>
                <w:lang w:eastAsia="bg-BG"/>
              </w:rPr>
            </w:pPr>
            <w:r w:rsidRPr="00083C2D">
              <w:rPr>
                <w:rFonts w:cs="Times New Roman"/>
                <w:b/>
                <w:bCs/>
                <w:szCs w:val="22"/>
                <w:lang w:eastAsia="bg-BG"/>
              </w:rPr>
              <w:t>201</w:t>
            </w:r>
            <w:r w:rsidRPr="00083C2D">
              <w:rPr>
                <w:rFonts w:cs="Times New Roman"/>
                <w:b/>
                <w:bCs/>
                <w:szCs w:val="22"/>
                <w:lang w:val="en-US" w:eastAsia="bg-BG"/>
              </w:rPr>
              <w:t>4</w:t>
            </w:r>
          </w:p>
        </w:tc>
        <w:tc>
          <w:tcPr>
            <w:tcW w:w="1069" w:type="dxa"/>
            <w:shd w:val="clear" w:color="auto" w:fill="FFFFFF"/>
          </w:tcPr>
          <w:p w:rsidR="00083C2D" w:rsidRPr="00083C2D" w:rsidRDefault="00083C2D" w:rsidP="00083C2D">
            <w:pPr>
              <w:autoSpaceDE w:val="0"/>
              <w:autoSpaceDN w:val="0"/>
              <w:adjustRightInd w:val="0"/>
              <w:jc w:val="center"/>
              <w:rPr>
                <w:rFonts w:cs="Times New Roman"/>
                <w:b/>
                <w:bCs/>
                <w:szCs w:val="22"/>
                <w:lang w:eastAsia="bg-BG"/>
              </w:rPr>
            </w:pPr>
            <w:r w:rsidRPr="00083C2D">
              <w:rPr>
                <w:rFonts w:cs="Times New Roman"/>
                <w:b/>
                <w:bCs/>
                <w:szCs w:val="22"/>
                <w:lang w:eastAsia="bg-BG"/>
              </w:rPr>
              <w:t>Участие</w:t>
            </w:r>
          </w:p>
        </w:tc>
        <w:tc>
          <w:tcPr>
            <w:tcW w:w="911" w:type="dxa"/>
            <w:shd w:val="clear" w:color="auto" w:fill="FFFFFF"/>
          </w:tcPr>
          <w:p w:rsidR="00083C2D" w:rsidRPr="00083C2D" w:rsidRDefault="00083C2D" w:rsidP="00083C2D">
            <w:pPr>
              <w:autoSpaceDE w:val="0"/>
              <w:autoSpaceDN w:val="0"/>
              <w:adjustRightInd w:val="0"/>
              <w:jc w:val="center"/>
              <w:rPr>
                <w:rFonts w:cs="Times New Roman"/>
                <w:b/>
                <w:bCs/>
                <w:szCs w:val="22"/>
                <w:lang w:eastAsia="bg-BG"/>
              </w:rPr>
            </w:pPr>
            <w:r w:rsidRPr="00083C2D">
              <w:rPr>
                <w:rFonts w:cs="Times New Roman"/>
                <w:b/>
                <w:bCs/>
                <w:szCs w:val="22"/>
                <w:lang w:eastAsia="bg-BG"/>
              </w:rPr>
              <w:t>201</w:t>
            </w:r>
            <w:r w:rsidRPr="00083C2D">
              <w:rPr>
                <w:rFonts w:cs="Times New Roman"/>
                <w:b/>
                <w:bCs/>
                <w:szCs w:val="22"/>
                <w:lang w:val="en-US" w:eastAsia="bg-BG"/>
              </w:rPr>
              <w:t>3</w:t>
            </w:r>
          </w:p>
        </w:tc>
        <w:tc>
          <w:tcPr>
            <w:tcW w:w="1080" w:type="dxa"/>
            <w:shd w:val="clear" w:color="auto" w:fill="FFFFFF"/>
          </w:tcPr>
          <w:p w:rsidR="00083C2D" w:rsidRPr="00083C2D" w:rsidRDefault="00083C2D" w:rsidP="00083C2D">
            <w:pPr>
              <w:autoSpaceDE w:val="0"/>
              <w:autoSpaceDN w:val="0"/>
              <w:adjustRightInd w:val="0"/>
              <w:jc w:val="center"/>
              <w:rPr>
                <w:rFonts w:cs="Times New Roman"/>
                <w:b/>
                <w:bCs/>
                <w:szCs w:val="22"/>
                <w:lang w:eastAsia="bg-BG"/>
              </w:rPr>
            </w:pPr>
            <w:r w:rsidRPr="00083C2D">
              <w:rPr>
                <w:rFonts w:cs="Times New Roman"/>
                <w:b/>
                <w:bCs/>
                <w:szCs w:val="22"/>
                <w:lang w:eastAsia="bg-BG"/>
              </w:rPr>
              <w:t>Участие</w:t>
            </w:r>
          </w:p>
        </w:tc>
      </w:tr>
      <w:tr w:rsidR="00083C2D" w:rsidRPr="00083C2D" w:rsidTr="00083C2D">
        <w:trPr>
          <w:trHeight w:val="181"/>
        </w:trPr>
        <w:tc>
          <w:tcPr>
            <w:tcW w:w="2160" w:type="dxa"/>
            <w:shd w:val="clear" w:color="auto" w:fill="FFFFFF"/>
            <w:vAlign w:val="bottom"/>
          </w:tcPr>
          <w:p w:rsidR="00083C2D" w:rsidRPr="00083C2D" w:rsidRDefault="00083C2D" w:rsidP="00083C2D">
            <w:pPr>
              <w:autoSpaceDE w:val="0"/>
              <w:autoSpaceDN w:val="0"/>
              <w:adjustRightInd w:val="0"/>
              <w:rPr>
                <w:rFonts w:cs="Times New Roman"/>
                <w:b/>
                <w:bCs/>
                <w:szCs w:val="22"/>
                <w:lang w:eastAsia="bg-BG"/>
              </w:rPr>
            </w:pPr>
          </w:p>
        </w:tc>
        <w:tc>
          <w:tcPr>
            <w:tcW w:w="1260" w:type="dxa"/>
            <w:shd w:val="clear" w:color="auto" w:fill="FFFFFF"/>
          </w:tcPr>
          <w:p w:rsidR="00083C2D" w:rsidRPr="00083C2D" w:rsidRDefault="00083C2D" w:rsidP="00083C2D">
            <w:pPr>
              <w:autoSpaceDE w:val="0"/>
              <w:autoSpaceDN w:val="0"/>
              <w:adjustRightInd w:val="0"/>
              <w:jc w:val="right"/>
              <w:rPr>
                <w:rFonts w:cs="Times New Roman"/>
                <w:b/>
                <w:bCs/>
                <w:szCs w:val="22"/>
                <w:lang w:eastAsia="bg-BG"/>
              </w:rPr>
            </w:pPr>
          </w:p>
        </w:tc>
        <w:tc>
          <w:tcPr>
            <w:tcW w:w="1683" w:type="dxa"/>
            <w:shd w:val="clear" w:color="auto" w:fill="FFFFFF"/>
          </w:tcPr>
          <w:p w:rsidR="00083C2D" w:rsidRPr="00083C2D" w:rsidRDefault="00083C2D" w:rsidP="00083C2D">
            <w:pPr>
              <w:autoSpaceDE w:val="0"/>
              <w:autoSpaceDN w:val="0"/>
              <w:adjustRightInd w:val="0"/>
              <w:jc w:val="right"/>
              <w:rPr>
                <w:rFonts w:cs="Times New Roman"/>
                <w:b/>
                <w:bCs/>
                <w:szCs w:val="22"/>
                <w:lang w:eastAsia="bg-BG"/>
              </w:rPr>
            </w:pPr>
          </w:p>
        </w:tc>
        <w:tc>
          <w:tcPr>
            <w:tcW w:w="1080" w:type="dxa"/>
            <w:shd w:val="clear" w:color="auto" w:fill="FFFFFF"/>
            <w:vAlign w:val="bottom"/>
          </w:tcPr>
          <w:p w:rsidR="00083C2D" w:rsidRPr="00083C2D" w:rsidRDefault="00083C2D" w:rsidP="00083C2D">
            <w:pPr>
              <w:autoSpaceDE w:val="0"/>
              <w:autoSpaceDN w:val="0"/>
              <w:adjustRightInd w:val="0"/>
              <w:jc w:val="right"/>
              <w:rPr>
                <w:rFonts w:cs="Times New Roman"/>
                <w:b/>
                <w:bCs/>
                <w:szCs w:val="22"/>
                <w:lang w:eastAsia="bg-BG"/>
              </w:rPr>
            </w:pPr>
            <w:r w:rsidRPr="00083C2D">
              <w:rPr>
                <w:rFonts w:cs="Times New Roman"/>
                <w:b/>
                <w:bCs/>
                <w:szCs w:val="22"/>
                <w:lang w:eastAsia="bg-BG"/>
              </w:rPr>
              <w:t>‘000 лв.</w:t>
            </w:r>
          </w:p>
        </w:tc>
        <w:tc>
          <w:tcPr>
            <w:tcW w:w="1069" w:type="dxa"/>
            <w:shd w:val="clear" w:color="auto" w:fill="FFFFFF"/>
            <w:vAlign w:val="bottom"/>
          </w:tcPr>
          <w:p w:rsidR="00083C2D" w:rsidRPr="00083C2D" w:rsidRDefault="00083C2D" w:rsidP="00083C2D">
            <w:pPr>
              <w:autoSpaceDE w:val="0"/>
              <w:autoSpaceDN w:val="0"/>
              <w:adjustRightInd w:val="0"/>
              <w:jc w:val="right"/>
              <w:rPr>
                <w:rFonts w:cs="Times New Roman"/>
                <w:b/>
                <w:bCs/>
                <w:szCs w:val="22"/>
                <w:lang w:eastAsia="bg-BG"/>
              </w:rPr>
            </w:pPr>
            <w:r w:rsidRPr="00083C2D">
              <w:rPr>
                <w:rFonts w:cs="Times New Roman"/>
                <w:b/>
                <w:bCs/>
                <w:szCs w:val="22"/>
                <w:lang w:eastAsia="bg-BG"/>
              </w:rPr>
              <w:t>%</w:t>
            </w:r>
          </w:p>
        </w:tc>
        <w:tc>
          <w:tcPr>
            <w:tcW w:w="911" w:type="dxa"/>
            <w:shd w:val="clear" w:color="auto" w:fill="FFFFFF"/>
            <w:vAlign w:val="bottom"/>
          </w:tcPr>
          <w:p w:rsidR="00083C2D" w:rsidRPr="00083C2D" w:rsidRDefault="00083C2D" w:rsidP="00083C2D">
            <w:pPr>
              <w:autoSpaceDE w:val="0"/>
              <w:autoSpaceDN w:val="0"/>
              <w:adjustRightInd w:val="0"/>
              <w:jc w:val="right"/>
              <w:rPr>
                <w:rFonts w:cs="Times New Roman"/>
                <w:b/>
                <w:bCs/>
                <w:szCs w:val="22"/>
                <w:lang w:eastAsia="bg-BG"/>
              </w:rPr>
            </w:pPr>
            <w:r w:rsidRPr="00083C2D">
              <w:rPr>
                <w:rFonts w:cs="Times New Roman"/>
                <w:b/>
                <w:bCs/>
                <w:szCs w:val="22"/>
                <w:lang w:eastAsia="bg-BG"/>
              </w:rPr>
              <w:t>‘000 лв.</w:t>
            </w:r>
          </w:p>
        </w:tc>
        <w:tc>
          <w:tcPr>
            <w:tcW w:w="1080" w:type="dxa"/>
            <w:shd w:val="clear" w:color="auto" w:fill="FFFFFF"/>
            <w:vAlign w:val="bottom"/>
          </w:tcPr>
          <w:p w:rsidR="00083C2D" w:rsidRPr="00083C2D" w:rsidRDefault="00083C2D" w:rsidP="00083C2D">
            <w:pPr>
              <w:autoSpaceDE w:val="0"/>
              <w:autoSpaceDN w:val="0"/>
              <w:adjustRightInd w:val="0"/>
              <w:jc w:val="right"/>
              <w:rPr>
                <w:rFonts w:cs="Times New Roman"/>
                <w:b/>
                <w:bCs/>
                <w:szCs w:val="22"/>
                <w:lang w:eastAsia="bg-BG"/>
              </w:rPr>
            </w:pPr>
            <w:r w:rsidRPr="00083C2D">
              <w:rPr>
                <w:rFonts w:cs="Times New Roman"/>
                <w:b/>
                <w:bCs/>
                <w:szCs w:val="22"/>
                <w:lang w:eastAsia="bg-BG"/>
              </w:rPr>
              <w:t>%</w:t>
            </w:r>
          </w:p>
        </w:tc>
      </w:tr>
      <w:tr w:rsidR="00083C2D" w:rsidRPr="00083C2D" w:rsidTr="00083C2D">
        <w:trPr>
          <w:trHeight w:val="181"/>
        </w:trPr>
        <w:tc>
          <w:tcPr>
            <w:tcW w:w="2160" w:type="dxa"/>
            <w:shd w:val="clear" w:color="auto" w:fill="FFFFFF"/>
            <w:vAlign w:val="bottom"/>
          </w:tcPr>
          <w:p w:rsidR="00083C2D" w:rsidRPr="00083C2D" w:rsidRDefault="00083C2D" w:rsidP="00083C2D">
            <w:pPr>
              <w:autoSpaceDE w:val="0"/>
              <w:autoSpaceDN w:val="0"/>
              <w:adjustRightInd w:val="0"/>
              <w:rPr>
                <w:rFonts w:cs="Times New Roman"/>
                <w:szCs w:val="22"/>
                <w:lang w:eastAsia="bg-BG"/>
              </w:rPr>
            </w:pPr>
          </w:p>
        </w:tc>
        <w:tc>
          <w:tcPr>
            <w:tcW w:w="1260" w:type="dxa"/>
            <w:shd w:val="clear" w:color="auto" w:fill="FFFFFF"/>
          </w:tcPr>
          <w:p w:rsidR="00083C2D" w:rsidRPr="00083C2D" w:rsidRDefault="00083C2D" w:rsidP="00083C2D">
            <w:pPr>
              <w:autoSpaceDE w:val="0"/>
              <w:autoSpaceDN w:val="0"/>
              <w:adjustRightInd w:val="0"/>
              <w:jc w:val="right"/>
              <w:rPr>
                <w:rFonts w:cs="Times New Roman"/>
                <w:szCs w:val="22"/>
                <w:lang w:eastAsia="bg-BG"/>
              </w:rPr>
            </w:pPr>
          </w:p>
        </w:tc>
        <w:tc>
          <w:tcPr>
            <w:tcW w:w="1683" w:type="dxa"/>
            <w:shd w:val="clear" w:color="auto" w:fill="FFFFFF"/>
          </w:tcPr>
          <w:p w:rsidR="00083C2D" w:rsidRPr="00083C2D" w:rsidRDefault="00083C2D" w:rsidP="00083C2D">
            <w:pPr>
              <w:autoSpaceDE w:val="0"/>
              <w:autoSpaceDN w:val="0"/>
              <w:adjustRightInd w:val="0"/>
              <w:jc w:val="right"/>
              <w:rPr>
                <w:rFonts w:cs="Times New Roman"/>
                <w:szCs w:val="22"/>
                <w:lang w:eastAsia="bg-BG"/>
              </w:rPr>
            </w:pPr>
          </w:p>
        </w:tc>
        <w:tc>
          <w:tcPr>
            <w:tcW w:w="1080" w:type="dxa"/>
            <w:shd w:val="clear" w:color="auto" w:fill="FFFFFF"/>
            <w:vAlign w:val="bottom"/>
          </w:tcPr>
          <w:p w:rsidR="00083C2D" w:rsidRPr="00083C2D" w:rsidRDefault="00083C2D" w:rsidP="00083C2D">
            <w:pPr>
              <w:autoSpaceDE w:val="0"/>
              <w:autoSpaceDN w:val="0"/>
              <w:adjustRightInd w:val="0"/>
              <w:jc w:val="right"/>
              <w:rPr>
                <w:rFonts w:cs="Times New Roman"/>
                <w:szCs w:val="22"/>
                <w:lang w:eastAsia="bg-BG"/>
              </w:rPr>
            </w:pPr>
          </w:p>
        </w:tc>
        <w:tc>
          <w:tcPr>
            <w:tcW w:w="1069" w:type="dxa"/>
            <w:shd w:val="clear" w:color="auto" w:fill="FFFFFF"/>
            <w:vAlign w:val="bottom"/>
          </w:tcPr>
          <w:p w:rsidR="00083C2D" w:rsidRPr="00083C2D" w:rsidRDefault="00083C2D" w:rsidP="00083C2D">
            <w:pPr>
              <w:autoSpaceDE w:val="0"/>
              <w:autoSpaceDN w:val="0"/>
              <w:adjustRightInd w:val="0"/>
              <w:jc w:val="right"/>
              <w:rPr>
                <w:rFonts w:cs="Times New Roman"/>
                <w:szCs w:val="22"/>
                <w:lang w:eastAsia="bg-BG"/>
              </w:rPr>
            </w:pPr>
          </w:p>
        </w:tc>
        <w:tc>
          <w:tcPr>
            <w:tcW w:w="911" w:type="dxa"/>
            <w:shd w:val="clear" w:color="auto" w:fill="FFFFFF"/>
            <w:vAlign w:val="bottom"/>
          </w:tcPr>
          <w:p w:rsidR="00083C2D" w:rsidRPr="00083C2D" w:rsidRDefault="00083C2D" w:rsidP="00083C2D">
            <w:pPr>
              <w:autoSpaceDE w:val="0"/>
              <w:autoSpaceDN w:val="0"/>
              <w:adjustRightInd w:val="0"/>
              <w:jc w:val="right"/>
              <w:rPr>
                <w:rFonts w:cs="Times New Roman"/>
                <w:szCs w:val="22"/>
                <w:lang w:eastAsia="bg-BG"/>
              </w:rPr>
            </w:pPr>
          </w:p>
        </w:tc>
        <w:tc>
          <w:tcPr>
            <w:tcW w:w="1080" w:type="dxa"/>
            <w:shd w:val="clear" w:color="auto" w:fill="FFFFFF"/>
            <w:vAlign w:val="bottom"/>
          </w:tcPr>
          <w:p w:rsidR="00083C2D" w:rsidRPr="00083C2D" w:rsidRDefault="00083C2D" w:rsidP="00083C2D">
            <w:pPr>
              <w:autoSpaceDE w:val="0"/>
              <w:autoSpaceDN w:val="0"/>
              <w:adjustRightInd w:val="0"/>
              <w:jc w:val="right"/>
              <w:rPr>
                <w:rFonts w:cs="Times New Roman"/>
                <w:szCs w:val="22"/>
                <w:lang w:eastAsia="bg-BG"/>
              </w:rPr>
            </w:pPr>
          </w:p>
        </w:tc>
      </w:tr>
      <w:tr w:rsidR="00083C2D" w:rsidRPr="00083C2D" w:rsidTr="00083C2D">
        <w:trPr>
          <w:trHeight w:val="181"/>
        </w:trPr>
        <w:tc>
          <w:tcPr>
            <w:tcW w:w="2160" w:type="dxa"/>
            <w:shd w:val="clear" w:color="auto" w:fill="FFFFFF"/>
            <w:vAlign w:val="bottom"/>
          </w:tcPr>
          <w:p w:rsidR="00083C2D" w:rsidRPr="00083C2D" w:rsidRDefault="00083C2D" w:rsidP="00083C2D">
            <w:pPr>
              <w:rPr>
                <w:szCs w:val="22"/>
                <w:lang w:eastAsia="bg-BG"/>
              </w:rPr>
            </w:pPr>
            <w:r w:rsidRPr="00083C2D">
              <w:rPr>
                <w:rFonts w:cs="Times New Roman"/>
                <w:szCs w:val="22"/>
                <w:lang w:eastAsia="bg-BG"/>
              </w:rPr>
              <w:t xml:space="preserve">Маяк - КМ АД </w:t>
            </w:r>
          </w:p>
        </w:tc>
        <w:tc>
          <w:tcPr>
            <w:tcW w:w="1260"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България</w:t>
            </w:r>
          </w:p>
        </w:tc>
        <w:tc>
          <w:tcPr>
            <w:tcW w:w="1683"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производствена дейност</w:t>
            </w:r>
          </w:p>
        </w:tc>
        <w:tc>
          <w:tcPr>
            <w:tcW w:w="1080"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1 608</w:t>
            </w:r>
          </w:p>
        </w:tc>
        <w:tc>
          <w:tcPr>
            <w:tcW w:w="1069"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94.25</w:t>
            </w:r>
          </w:p>
        </w:tc>
        <w:tc>
          <w:tcPr>
            <w:tcW w:w="911"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1 608</w:t>
            </w:r>
          </w:p>
        </w:tc>
        <w:tc>
          <w:tcPr>
            <w:tcW w:w="1080"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94.25</w:t>
            </w:r>
          </w:p>
        </w:tc>
      </w:tr>
      <w:tr w:rsidR="00083C2D" w:rsidRPr="00083C2D" w:rsidTr="00083C2D">
        <w:trPr>
          <w:trHeight w:val="181"/>
        </w:trPr>
        <w:tc>
          <w:tcPr>
            <w:tcW w:w="2160"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Интерлихтер – Словакия ЕООД</w:t>
            </w:r>
          </w:p>
        </w:tc>
        <w:tc>
          <w:tcPr>
            <w:tcW w:w="1260" w:type="dxa"/>
            <w:shd w:val="clear" w:color="auto" w:fill="FFFFFF"/>
            <w:vAlign w:val="bottom"/>
          </w:tcPr>
          <w:p w:rsidR="00083C2D" w:rsidRPr="00083C2D" w:rsidRDefault="00083C2D" w:rsidP="00083C2D">
            <w:pPr>
              <w:rPr>
                <w:rFonts w:cs="Times New Roman"/>
                <w:szCs w:val="22"/>
                <w:lang w:eastAsia="bg-BG"/>
              </w:rPr>
            </w:pPr>
          </w:p>
          <w:p w:rsidR="00083C2D" w:rsidRPr="00083C2D" w:rsidRDefault="00083C2D" w:rsidP="00083C2D">
            <w:pPr>
              <w:rPr>
                <w:rFonts w:cs="Times New Roman"/>
                <w:szCs w:val="22"/>
                <w:lang w:eastAsia="bg-BG"/>
              </w:rPr>
            </w:pPr>
            <w:r w:rsidRPr="00083C2D">
              <w:rPr>
                <w:rFonts w:cs="Times New Roman"/>
                <w:szCs w:val="22"/>
                <w:lang w:eastAsia="bg-BG"/>
              </w:rPr>
              <w:t>Словакия</w:t>
            </w:r>
          </w:p>
        </w:tc>
        <w:tc>
          <w:tcPr>
            <w:tcW w:w="1683"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транспортна дейност</w:t>
            </w:r>
          </w:p>
        </w:tc>
        <w:tc>
          <w:tcPr>
            <w:tcW w:w="1080"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12</w:t>
            </w:r>
          </w:p>
        </w:tc>
        <w:tc>
          <w:tcPr>
            <w:tcW w:w="1069"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100.00</w:t>
            </w:r>
          </w:p>
        </w:tc>
        <w:tc>
          <w:tcPr>
            <w:tcW w:w="911"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12</w:t>
            </w:r>
          </w:p>
        </w:tc>
        <w:tc>
          <w:tcPr>
            <w:tcW w:w="1080"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100.00</w:t>
            </w:r>
          </w:p>
        </w:tc>
      </w:tr>
      <w:tr w:rsidR="00083C2D" w:rsidRPr="00083C2D" w:rsidTr="00083C2D">
        <w:trPr>
          <w:trHeight w:val="181"/>
        </w:trPr>
        <w:tc>
          <w:tcPr>
            <w:tcW w:w="2160"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Блу Сий Хорайзън  Корп</w:t>
            </w:r>
          </w:p>
        </w:tc>
        <w:tc>
          <w:tcPr>
            <w:tcW w:w="1260"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Сейшел</w:t>
            </w:r>
          </w:p>
        </w:tc>
        <w:tc>
          <w:tcPr>
            <w:tcW w:w="1683"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друга</w:t>
            </w:r>
          </w:p>
          <w:p w:rsidR="00083C2D" w:rsidRPr="00083C2D" w:rsidRDefault="00083C2D" w:rsidP="00083C2D">
            <w:pPr>
              <w:rPr>
                <w:rFonts w:cs="Times New Roman"/>
                <w:szCs w:val="22"/>
                <w:lang w:eastAsia="bg-BG"/>
              </w:rPr>
            </w:pPr>
            <w:r w:rsidRPr="00083C2D">
              <w:rPr>
                <w:rFonts w:cs="Times New Roman"/>
                <w:szCs w:val="22"/>
                <w:lang w:eastAsia="bg-BG"/>
              </w:rPr>
              <w:t>дейност</w:t>
            </w:r>
          </w:p>
        </w:tc>
        <w:tc>
          <w:tcPr>
            <w:tcW w:w="1080"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1069"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100.00</w:t>
            </w:r>
          </w:p>
        </w:tc>
        <w:tc>
          <w:tcPr>
            <w:tcW w:w="911"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w:t>
            </w:r>
          </w:p>
        </w:tc>
        <w:tc>
          <w:tcPr>
            <w:tcW w:w="1080"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100.00</w:t>
            </w:r>
          </w:p>
        </w:tc>
      </w:tr>
      <w:tr w:rsidR="00083C2D" w:rsidRPr="00083C2D" w:rsidTr="00083C2D">
        <w:trPr>
          <w:trHeight w:val="181"/>
        </w:trPr>
        <w:tc>
          <w:tcPr>
            <w:tcW w:w="2160"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Порт Пристис ООД</w:t>
            </w:r>
          </w:p>
        </w:tc>
        <w:tc>
          <w:tcPr>
            <w:tcW w:w="1260"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България</w:t>
            </w:r>
          </w:p>
        </w:tc>
        <w:tc>
          <w:tcPr>
            <w:tcW w:w="1683"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пристанищна дейност</w:t>
            </w:r>
          </w:p>
        </w:tc>
        <w:tc>
          <w:tcPr>
            <w:tcW w:w="1080"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55</w:t>
            </w:r>
          </w:p>
        </w:tc>
        <w:tc>
          <w:tcPr>
            <w:tcW w:w="1069" w:type="dxa"/>
            <w:tcBorders>
              <w:left w:val="nil"/>
            </w:tcBorders>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55.00</w:t>
            </w:r>
          </w:p>
        </w:tc>
        <w:tc>
          <w:tcPr>
            <w:tcW w:w="911"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55</w:t>
            </w:r>
          </w:p>
        </w:tc>
        <w:tc>
          <w:tcPr>
            <w:tcW w:w="1080"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55.00</w:t>
            </w:r>
          </w:p>
        </w:tc>
      </w:tr>
      <w:tr w:rsidR="00083C2D" w:rsidRPr="00083C2D" w:rsidTr="00083C2D">
        <w:trPr>
          <w:trHeight w:val="181"/>
        </w:trPr>
        <w:tc>
          <w:tcPr>
            <w:tcW w:w="2160"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lastRenderedPageBreak/>
              <w:t>Порт Инвест ЕООД</w:t>
            </w:r>
          </w:p>
        </w:tc>
        <w:tc>
          <w:tcPr>
            <w:tcW w:w="1260"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България</w:t>
            </w:r>
          </w:p>
        </w:tc>
        <w:tc>
          <w:tcPr>
            <w:tcW w:w="1683" w:type="dxa"/>
            <w:shd w:val="clear" w:color="auto" w:fill="FFFFFF"/>
            <w:vAlign w:val="bottom"/>
          </w:tcPr>
          <w:p w:rsidR="00083C2D" w:rsidRPr="00083C2D" w:rsidRDefault="00083C2D" w:rsidP="00083C2D">
            <w:pPr>
              <w:rPr>
                <w:rFonts w:cs="Times New Roman"/>
                <w:szCs w:val="22"/>
                <w:lang w:eastAsia="bg-BG"/>
              </w:rPr>
            </w:pPr>
            <w:r w:rsidRPr="00083C2D">
              <w:rPr>
                <w:rFonts w:cs="Times New Roman"/>
                <w:szCs w:val="22"/>
                <w:lang w:eastAsia="bg-BG"/>
              </w:rPr>
              <w:t>пристанищна дейност</w:t>
            </w:r>
          </w:p>
        </w:tc>
        <w:tc>
          <w:tcPr>
            <w:tcW w:w="1080" w:type="dxa"/>
            <w:tcBorders>
              <w:bottom w:val="single" w:sz="4" w:space="0" w:color="auto"/>
            </w:tcBorders>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200</w:t>
            </w:r>
          </w:p>
        </w:tc>
        <w:tc>
          <w:tcPr>
            <w:tcW w:w="1069"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100.0</w:t>
            </w:r>
          </w:p>
        </w:tc>
        <w:tc>
          <w:tcPr>
            <w:tcW w:w="911" w:type="dxa"/>
            <w:tcBorders>
              <w:bottom w:val="single" w:sz="4" w:space="0" w:color="auto"/>
            </w:tcBorders>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200</w:t>
            </w:r>
          </w:p>
        </w:tc>
        <w:tc>
          <w:tcPr>
            <w:tcW w:w="1080" w:type="dxa"/>
            <w:shd w:val="clear" w:color="auto" w:fill="FFFFFF"/>
            <w:vAlign w:val="bottom"/>
          </w:tcPr>
          <w:p w:rsidR="00083C2D" w:rsidRPr="00083C2D" w:rsidRDefault="00083C2D" w:rsidP="00083C2D">
            <w:pPr>
              <w:jc w:val="right"/>
              <w:rPr>
                <w:rFonts w:cs="Times New Roman"/>
                <w:szCs w:val="22"/>
                <w:lang w:eastAsia="bg-BG"/>
              </w:rPr>
            </w:pPr>
            <w:r w:rsidRPr="00083C2D">
              <w:rPr>
                <w:rFonts w:cs="Times New Roman"/>
                <w:szCs w:val="22"/>
                <w:lang w:eastAsia="bg-BG"/>
              </w:rPr>
              <w:t>100.0</w:t>
            </w:r>
          </w:p>
        </w:tc>
      </w:tr>
      <w:tr w:rsidR="00083C2D" w:rsidRPr="00083C2D" w:rsidTr="00083C2D">
        <w:trPr>
          <w:trHeight w:val="181"/>
        </w:trPr>
        <w:tc>
          <w:tcPr>
            <w:tcW w:w="2160" w:type="dxa"/>
            <w:shd w:val="clear" w:color="auto" w:fill="FFFFFF"/>
            <w:vAlign w:val="bottom"/>
          </w:tcPr>
          <w:p w:rsidR="00083C2D" w:rsidRPr="00083C2D" w:rsidRDefault="00083C2D" w:rsidP="00083C2D">
            <w:pPr>
              <w:rPr>
                <w:rFonts w:cs="Times New Roman"/>
                <w:szCs w:val="22"/>
                <w:lang w:eastAsia="bg-BG"/>
              </w:rPr>
            </w:pPr>
          </w:p>
        </w:tc>
        <w:tc>
          <w:tcPr>
            <w:tcW w:w="1260" w:type="dxa"/>
            <w:shd w:val="clear" w:color="auto" w:fill="FFFFFF"/>
          </w:tcPr>
          <w:p w:rsidR="00083C2D" w:rsidRPr="00083C2D" w:rsidRDefault="00083C2D" w:rsidP="00083C2D">
            <w:pPr>
              <w:rPr>
                <w:rFonts w:cs="Times New Roman"/>
                <w:szCs w:val="22"/>
                <w:lang w:eastAsia="bg-BG"/>
              </w:rPr>
            </w:pPr>
          </w:p>
        </w:tc>
        <w:tc>
          <w:tcPr>
            <w:tcW w:w="1683" w:type="dxa"/>
            <w:shd w:val="clear" w:color="auto" w:fill="FFFFFF"/>
          </w:tcPr>
          <w:p w:rsidR="00083C2D" w:rsidRPr="00083C2D" w:rsidRDefault="00083C2D" w:rsidP="00083C2D">
            <w:pPr>
              <w:rPr>
                <w:rFonts w:cs="Times New Roman"/>
                <w:szCs w:val="22"/>
                <w:lang w:eastAsia="bg-BG"/>
              </w:rPr>
            </w:pPr>
          </w:p>
        </w:tc>
        <w:tc>
          <w:tcPr>
            <w:tcW w:w="1080" w:type="dxa"/>
            <w:tcBorders>
              <w:top w:val="single" w:sz="4" w:space="0" w:color="auto"/>
              <w:bottom w:val="double" w:sz="4" w:space="0" w:color="auto"/>
            </w:tcBorders>
            <w:shd w:val="clear" w:color="auto" w:fill="FFFFFF"/>
            <w:vAlign w:val="bottom"/>
          </w:tcPr>
          <w:p w:rsidR="00083C2D" w:rsidRPr="00083C2D" w:rsidRDefault="00083C2D" w:rsidP="00083C2D">
            <w:pPr>
              <w:jc w:val="right"/>
              <w:rPr>
                <w:rFonts w:cs="Times New Roman"/>
                <w:b/>
                <w:szCs w:val="22"/>
                <w:lang w:eastAsia="bg-BG"/>
              </w:rPr>
            </w:pPr>
            <w:r w:rsidRPr="00083C2D">
              <w:rPr>
                <w:rFonts w:cs="Times New Roman"/>
                <w:b/>
                <w:szCs w:val="22"/>
                <w:lang w:eastAsia="bg-BG"/>
              </w:rPr>
              <w:t>1 875</w:t>
            </w:r>
          </w:p>
        </w:tc>
        <w:tc>
          <w:tcPr>
            <w:tcW w:w="1069" w:type="dxa"/>
            <w:shd w:val="clear" w:color="auto" w:fill="FFFFFF"/>
            <w:vAlign w:val="bottom"/>
          </w:tcPr>
          <w:p w:rsidR="00083C2D" w:rsidRPr="00083C2D" w:rsidRDefault="00083C2D" w:rsidP="00083C2D">
            <w:pPr>
              <w:jc w:val="right"/>
              <w:rPr>
                <w:rFonts w:cs="Times New Roman"/>
                <w:szCs w:val="22"/>
                <w:lang w:eastAsia="bg-BG"/>
              </w:rPr>
            </w:pPr>
          </w:p>
        </w:tc>
        <w:tc>
          <w:tcPr>
            <w:tcW w:w="911" w:type="dxa"/>
            <w:tcBorders>
              <w:top w:val="single" w:sz="4" w:space="0" w:color="auto"/>
              <w:bottom w:val="double" w:sz="4" w:space="0" w:color="auto"/>
            </w:tcBorders>
            <w:shd w:val="clear" w:color="auto" w:fill="FFFFFF"/>
            <w:vAlign w:val="bottom"/>
          </w:tcPr>
          <w:p w:rsidR="00083C2D" w:rsidRPr="00083C2D" w:rsidRDefault="00083C2D" w:rsidP="00083C2D">
            <w:pPr>
              <w:jc w:val="right"/>
              <w:rPr>
                <w:rFonts w:cs="Times New Roman"/>
                <w:b/>
                <w:szCs w:val="22"/>
                <w:lang w:eastAsia="bg-BG"/>
              </w:rPr>
            </w:pPr>
            <w:r w:rsidRPr="00083C2D">
              <w:rPr>
                <w:rFonts w:cs="Times New Roman"/>
                <w:b/>
                <w:szCs w:val="22"/>
                <w:lang w:eastAsia="bg-BG"/>
              </w:rPr>
              <w:t>1 875</w:t>
            </w:r>
          </w:p>
        </w:tc>
        <w:tc>
          <w:tcPr>
            <w:tcW w:w="1080" w:type="dxa"/>
            <w:shd w:val="clear" w:color="auto" w:fill="FFFFFF"/>
            <w:vAlign w:val="bottom"/>
          </w:tcPr>
          <w:p w:rsidR="00083C2D" w:rsidRPr="00083C2D" w:rsidRDefault="00083C2D" w:rsidP="00083C2D">
            <w:pPr>
              <w:jc w:val="right"/>
              <w:rPr>
                <w:rFonts w:cs="Times New Roman"/>
                <w:szCs w:val="22"/>
                <w:lang w:eastAsia="bg-BG"/>
              </w:rPr>
            </w:pPr>
          </w:p>
        </w:tc>
      </w:tr>
    </w:tbl>
    <w:p w:rsidR="00083C2D" w:rsidRPr="00083C2D" w:rsidRDefault="00083C2D" w:rsidP="00083C2D">
      <w:pPr>
        <w:jc w:val="both"/>
        <w:rPr>
          <w:rFonts w:cs="Times New Roman"/>
          <w:b/>
          <w:sz w:val="24"/>
          <w:szCs w:val="24"/>
          <w:lang w:eastAsia="bg-BG"/>
        </w:rPr>
      </w:pPr>
      <w:r w:rsidRPr="00083C2D">
        <w:rPr>
          <w:rFonts w:cs="Times New Roman"/>
          <w:b/>
          <w:sz w:val="24"/>
          <w:szCs w:val="24"/>
          <w:lang w:eastAsia="bg-BG"/>
        </w:rPr>
        <w:t>Инвестиции в асоциирани предприятия</w:t>
      </w:r>
    </w:p>
    <w:p w:rsidR="00083C2D" w:rsidRPr="00083C2D" w:rsidRDefault="00083C2D" w:rsidP="00083C2D">
      <w:pPr>
        <w:jc w:val="both"/>
        <w:rPr>
          <w:sz w:val="24"/>
          <w:szCs w:val="24"/>
        </w:rPr>
      </w:pPr>
    </w:p>
    <w:p w:rsidR="00083C2D" w:rsidRPr="00083C2D" w:rsidRDefault="00083C2D" w:rsidP="00083C2D">
      <w:pPr>
        <w:jc w:val="both"/>
        <w:rPr>
          <w:sz w:val="24"/>
          <w:szCs w:val="24"/>
        </w:rPr>
      </w:pPr>
      <w:r w:rsidRPr="00083C2D">
        <w:rPr>
          <w:sz w:val="24"/>
          <w:szCs w:val="24"/>
        </w:rPr>
        <w:t>Дружеството притежава 41 % от п</w:t>
      </w:r>
      <w:r w:rsidR="00D7752B">
        <w:rPr>
          <w:sz w:val="24"/>
          <w:szCs w:val="24"/>
        </w:rPr>
        <w:t>равата на глас и собствения капи</w:t>
      </w:r>
      <w:r w:rsidRPr="00083C2D">
        <w:rPr>
          <w:sz w:val="24"/>
          <w:szCs w:val="24"/>
        </w:rPr>
        <w:t xml:space="preserve">тал на Ви Ти Си АД. Инвестицията е отчетена по себестойностния метод. Датата на финансовите отчети на асоциираното предприятия е 31 декември. </w:t>
      </w:r>
    </w:p>
    <w:p w:rsidR="00083C2D" w:rsidRPr="00B931DF" w:rsidRDefault="00083C2D" w:rsidP="00083C2D">
      <w:pPr>
        <w:jc w:val="both"/>
        <w:rPr>
          <w:sz w:val="10"/>
          <w:szCs w:val="10"/>
        </w:rPr>
      </w:pPr>
    </w:p>
    <w:p w:rsidR="00083C2D" w:rsidRPr="00083C2D" w:rsidRDefault="00083C2D" w:rsidP="00083C2D">
      <w:pPr>
        <w:jc w:val="both"/>
        <w:rPr>
          <w:rFonts w:cs="Times New Roman"/>
          <w:b/>
          <w:color w:val="000000"/>
          <w:sz w:val="24"/>
          <w:szCs w:val="24"/>
          <w:lang w:eastAsia="bg-BG"/>
        </w:rPr>
      </w:pPr>
      <w:r w:rsidRPr="00083C2D">
        <w:rPr>
          <w:rFonts w:cs="Times New Roman"/>
          <w:b/>
          <w:color w:val="000000"/>
          <w:sz w:val="24"/>
          <w:szCs w:val="24"/>
          <w:lang w:eastAsia="bg-BG"/>
        </w:rPr>
        <w:t>Инвестиции в съвместни предприятия</w:t>
      </w:r>
    </w:p>
    <w:p w:rsidR="00083C2D" w:rsidRPr="00083C2D" w:rsidRDefault="00083C2D" w:rsidP="00083C2D">
      <w:pPr>
        <w:autoSpaceDE w:val="0"/>
        <w:autoSpaceDN w:val="0"/>
        <w:adjustRightInd w:val="0"/>
        <w:jc w:val="both"/>
        <w:rPr>
          <w:sz w:val="24"/>
          <w:szCs w:val="24"/>
        </w:rPr>
      </w:pPr>
    </w:p>
    <w:p w:rsidR="00083C2D" w:rsidRPr="00083C2D" w:rsidRDefault="00083C2D" w:rsidP="00083C2D">
      <w:pPr>
        <w:autoSpaceDE w:val="0"/>
        <w:autoSpaceDN w:val="0"/>
        <w:adjustRightInd w:val="0"/>
        <w:jc w:val="both"/>
        <w:rPr>
          <w:sz w:val="24"/>
          <w:szCs w:val="24"/>
        </w:rPr>
      </w:pPr>
      <w:r w:rsidRPr="00083C2D">
        <w:rPr>
          <w:sz w:val="24"/>
          <w:szCs w:val="24"/>
        </w:rPr>
        <w:t xml:space="preserve">Дружеството притежава 50 % от правата на глас и собствения капитал на Варнафери ООД, което е учредено през 2011 г. от Дружеството и Параходство Български морски флот АД. </w:t>
      </w:r>
    </w:p>
    <w:p w:rsidR="00083C2D" w:rsidRPr="00B931DF" w:rsidRDefault="00083C2D" w:rsidP="00083C2D">
      <w:pPr>
        <w:jc w:val="both"/>
        <w:rPr>
          <w:sz w:val="10"/>
          <w:szCs w:val="10"/>
        </w:rPr>
      </w:pPr>
    </w:p>
    <w:p w:rsidR="00083C2D" w:rsidRPr="00083C2D" w:rsidRDefault="00083C2D" w:rsidP="00083C2D">
      <w:pPr>
        <w:spacing w:after="284" w:line="280" w:lineRule="atLeast"/>
        <w:jc w:val="both"/>
        <w:rPr>
          <w:sz w:val="24"/>
          <w:szCs w:val="24"/>
        </w:rPr>
      </w:pPr>
      <w:r w:rsidRPr="00083C2D">
        <w:rPr>
          <w:sz w:val="24"/>
          <w:szCs w:val="24"/>
        </w:rPr>
        <w:t>Дружеството притежава и дългосрочни и краткосрочни инвестиции, с несъществена стойност, в други дружества.</w:t>
      </w: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Информация относно сключените от емитента, в качеството му заемополучател договори за заем с посочване на условията по тях, включително на крайните срокове за изплащане, както и информация за предоставени гаранции и поемане на задължения.</w:t>
      </w:r>
    </w:p>
    <w:p w:rsidR="00083C2D" w:rsidRPr="00083C2D" w:rsidRDefault="00083C2D" w:rsidP="00083C2D">
      <w:pPr>
        <w:shd w:val="clear" w:color="auto" w:fill="FFFFFF"/>
        <w:jc w:val="both"/>
        <w:rPr>
          <w:rFonts w:cs="Times New Roman"/>
          <w:b/>
          <w:bCs/>
          <w:color w:val="000000"/>
          <w:sz w:val="24"/>
          <w:szCs w:val="24"/>
          <w:lang w:eastAsia="bg-BG"/>
        </w:rPr>
      </w:pPr>
    </w:p>
    <w:p w:rsidR="00083C2D" w:rsidRDefault="00083C2D" w:rsidP="00083C2D">
      <w:pPr>
        <w:shd w:val="clear" w:color="auto" w:fill="FFFFFF"/>
        <w:jc w:val="both"/>
        <w:rPr>
          <w:rFonts w:cs="Times New Roman"/>
          <w:bCs/>
          <w:color w:val="000000"/>
          <w:sz w:val="24"/>
          <w:szCs w:val="24"/>
          <w:lang w:eastAsia="bg-BG"/>
        </w:rPr>
      </w:pPr>
      <w:r w:rsidRPr="00083C2D">
        <w:rPr>
          <w:rFonts w:cs="Times New Roman"/>
          <w:bCs/>
          <w:color w:val="000000"/>
          <w:sz w:val="24"/>
          <w:szCs w:val="24"/>
          <w:lang w:eastAsia="bg-BG"/>
        </w:rPr>
        <w:t xml:space="preserve">Дружеството е страна по договори за банков и търговски заеми в качеството си на заемополучател. Лихвените проценти по заемите варират между 6.5 % и 8 %, а сроковете на погасяване - от декември 2015 г. до декември 2016 г. Част от заемите са обезпечени с плавателни средства на Дружеството. </w:t>
      </w:r>
    </w:p>
    <w:p w:rsidR="005B2293" w:rsidRPr="00083C2D" w:rsidRDefault="005B2293" w:rsidP="00083C2D">
      <w:pPr>
        <w:shd w:val="clear" w:color="auto" w:fill="FFFFFF"/>
        <w:jc w:val="both"/>
        <w:rPr>
          <w:rFonts w:cs="Times New Roman"/>
          <w:bCs/>
          <w:color w:val="000000"/>
          <w:sz w:val="24"/>
          <w:szCs w:val="24"/>
          <w:lang w:eastAsia="bg-BG"/>
        </w:rPr>
      </w:pPr>
    </w:p>
    <w:p w:rsidR="00083C2D" w:rsidRPr="00083C2D" w:rsidRDefault="00083C2D" w:rsidP="00083C2D">
      <w:pPr>
        <w:shd w:val="clear" w:color="auto" w:fill="FFFFFF"/>
        <w:jc w:val="both"/>
        <w:rPr>
          <w:rFonts w:cs="Times New Roman"/>
          <w:bCs/>
          <w:color w:val="000000"/>
          <w:sz w:val="24"/>
          <w:szCs w:val="24"/>
          <w:lang w:eastAsia="bg-BG"/>
        </w:rPr>
      </w:pPr>
    </w:p>
    <w:p w:rsidR="00083C2D" w:rsidRPr="005B2293" w:rsidRDefault="00083C2D" w:rsidP="00DF5DBC">
      <w:pPr>
        <w:numPr>
          <w:ilvl w:val="0"/>
          <w:numId w:val="31"/>
        </w:numPr>
        <w:shd w:val="clear" w:color="auto" w:fill="FFFFFF"/>
        <w:jc w:val="both"/>
        <w:rPr>
          <w:rFonts w:cs="Times New Roman"/>
          <w:b/>
          <w:bCs/>
          <w:color w:val="000000"/>
          <w:sz w:val="24"/>
          <w:szCs w:val="24"/>
          <w:lang w:eastAsia="bg-BG"/>
        </w:rPr>
      </w:pPr>
      <w:r w:rsidRPr="005B2293">
        <w:rPr>
          <w:rFonts w:cs="Times New Roman"/>
          <w:b/>
          <w:bCs/>
          <w:color w:val="000000"/>
          <w:sz w:val="24"/>
          <w:szCs w:val="24"/>
          <w:lang w:eastAsia="bg-BG"/>
        </w:rPr>
        <w:t xml:space="preserve">Информация относно сключените от емитента </w:t>
      </w:r>
      <w:r w:rsidRPr="00083C2D">
        <w:rPr>
          <w:rFonts w:cs="Times New Roman"/>
          <w:b/>
          <w:bCs/>
          <w:color w:val="000000"/>
          <w:sz w:val="24"/>
          <w:szCs w:val="24"/>
          <w:lang w:eastAsia="bg-BG"/>
        </w:rPr>
        <w:t>в качеството им на заемодател, договори за заем, включително предоставяне на гаранции от всякакъв вид, в това число на свързани лица, с посочване на конкретните условия по тях, включително на крайните срокове за</w:t>
      </w:r>
      <w:r w:rsidRPr="005B2293">
        <w:rPr>
          <w:rFonts w:cs="Times New Roman"/>
          <w:b/>
          <w:bCs/>
          <w:color w:val="000000"/>
          <w:sz w:val="24"/>
          <w:szCs w:val="24"/>
          <w:lang w:eastAsia="bg-BG"/>
        </w:rPr>
        <w:t xml:space="preserve"> плащане, и целта, за която са били отпуснати.</w:t>
      </w:r>
    </w:p>
    <w:p w:rsidR="00083C2D" w:rsidRPr="00083C2D" w:rsidRDefault="00083C2D" w:rsidP="00083C2D">
      <w:pPr>
        <w:shd w:val="clear" w:color="auto" w:fill="FFFFFF"/>
        <w:jc w:val="both"/>
        <w:rPr>
          <w:rFonts w:cs="Times New Roman"/>
          <w:bCs/>
          <w:color w:val="000000"/>
          <w:sz w:val="24"/>
          <w:szCs w:val="24"/>
          <w:lang w:eastAsia="bg-BG"/>
        </w:rPr>
      </w:pPr>
    </w:p>
    <w:p w:rsidR="00083C2D" w:rsidRPr="00083C2D" w:rsidRDefault="00083C2D" w:rsidP="00083C2D">
      <w:pPr>
        <w:shd w:val="clear" w:color="auto" w:fill="FFFFFF"/>
        <w:jc w:val="both"/>
        <w:rPr>
          <w:rFonts w:cs="Times New Roman"/>
          <w:bCs/>
          <w:color w:val="000000"/>
          <w:sz w:val="24"/>
          <w:szCs w:val="24"/>
          <w:lang w:eastAsia="bg-BG"/>
        </w:rPr>
      </w:pPr>
      <w:r w:rsidRPr="00083C2D">
        <w:rPr>
          <w:rFonts w:cs="Times New Roman"/>
          <w:bCs/>
          <w:color w:val="000000"/>
          <w:sz w:val="24"/>
          <w:szCs w:val="24"/>
          <w:lang w:eastAsia="bg-BG"/>
        </w:rPr>
        <w:t>Дружеството е страна по договори за необезпечени заеми със съвместното си предприятие в качеството си на заемодател. Лихвените проценти по заемите са в размер на 5 %, а сроковете на погасяване са от една до седем години към края на периода.</w:t>
      </w:r>
    </w:p>
    <w:p w:rsidR="00083C2D" w:rsidRPr="00083C2D" w:rsidRDefault="00083C2D" w:rsidP="00083C2D">
      <w:pPr>
        <w:jc w:val="both"/>
        <w:rPr>
          <w:rFonts w:cs="Times New Roman"/>
          <w:b/>
          <w:bCs/>
          <w:color w:val="000000"/>
          <w:sz w:val="24"/>
          <w:szCs w:val="24"/>
          <w:lang w:eastAsia="bg-BG"/>
        </w:rPr>
      </w:pP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Информация за използването на средствата от извършена нова емисия</w:t>
      </w:r>
      <w:r w:rsidRPr="00083C2D">
        <w:rPr>
          <w:rFonts w:cs="Times New Roman"/>
          <w:b/>
          <w:bCs/>
          <w:color w:val="000000"/>
          <w:sz w:val="24"/>
          <w:szCs w:val="24"/>
          <w:lang w:eastAsia="bg-BG"/>
        </w:rPr>
        <w:br/>
        <w:t xml:space="preserve">ценни книжа през отчетния период. </w:t>
      </w:r>
    </w:p>
    <w:p w:rsidR="00083C2D" w:rsidRPr="00083C2D" w:rsidRDefault="00083C2D" w:rsidP="00083C2D">
      <w:pPr>
        <w:shd w:val="clear" w:color="auto" w:fill="FFFFFF"/>
        <w:jc w:val="both"/>
        <w:rPr>
          <w:rFonts w:cs="Times New Roman"/>
          <w:color w:val="0000FF"/>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Последното увеличение на капитала на Дружеството е регистрирано на 29 декември 2009 г., когато чрез емитирането на 6 749 999 броя безналични, поименни акции с номинал от 1 лв. ISIN код на емисията – BG 1100100038 капиталът на Дружеството е увеличен от 28 958 675 лв. на 35 708 674 лв.</w:t>
      </w:r>
    </w:p>
    <w:p w:rsidR="00083C2D" w:rsidRPr="00083C2D" w:rsidRDefault="00083C2D" w:rsidP="00083C2D">
      <w:pPr>
        <w:jc w:val="both"/>
        <w:rPr>
          <w:rFonts w:cs="Times New Roman"/>
          <w:color w:val="000000"/>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През 201</w:t>
      </w:r>
      <w:r w:rsidRPr="00083C2D">
        <w:rPr>
          <w:rFonts w:cs="Times New Roman"/>
          <w:color w:val="000000"/>
          <w:sz w:val="24"/>
          <w:szCs w:val="24"/>
          <w:lang w:val="en-US" w:eastAsia="bg-BG"/>
        </w:rPr>
        <w:t>4</w:t>
      </w:r>
      <w:r w:rsidRPr="00083C2D">
        <w:rPr>
          <w:rFonts w:cs="Times New Roman"/>
          <w:color w:val="000000"/>
          <w:sz w:val="24"/>
          <w:szCs w:val="24"/>
          <w:lang w:eastAsia="bg-BG"/>
        </w:rPr>
        <w:t xml:space="preserve"> г. увеличение на капитала на Дружеството не е извършвано.</w:t>
      </w:r>
    </w:p>
    <w:p w:rsidR="00083C2D" w:rsidRPr="00083C2D" w:rsidRDefault="00083C2D" w:rsidP="00083C2D">
      <w:pPr>
        <w:jc w:val="both"/>
        <w:rPr>
          <w:rFonts w:cs="Times New Roman"/>
          <w:sz w:val="24"/>
          <w:szCs w:val="24"/>
          <w:lang w:eastAsia="bg-BG"/>
        </w:rPr>
      </w:pP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lastRenderedPageBreak/>
        <w:t>Анализ на съотношението между постигнатите финансови резултати,</w:t>
      </w:r>
      <w:r w:rsidRPr="00083C2D">
        <w:rPr>
          <w:rFonts w:cs="Times New Roman"/>
          <w:b/>
          <w:bCs/>
          <w:color w:val="000000"/>
          <w:sz w:val="24"/>
          <w:szCs w:val="24"/>
          <w:lang w:eastAsia="bg-BG"/>
        </w:rPr>
        <w:br/>
        <w:t>отразени във финансовия отчет за финансовата година и по-рано публикувани прогнози за тези резултати.</w:t>
      </w:r>
    </w:p>
    <w:p w:rsidR="00083C2D" w:rsidRPr="00083C2D" w:rsidRDefault="00083C2D" w:rsidP="00083C2D">
      <w:pPr>
        <w:jc w:val="both"/>
        <w:rPr>
          <w:rFonts w:cs="Times New Roman"/>
          <w:b/>
          <w:bCs/>
          <w:color w:val="000000"/>
          <w:sz w:val="24"/>
          <w:szCs w:val="24"/>
          <w:lang w:eastAsia="bg-BG"/>
        </w:rPr>
      </w:pPr>
    </w:p>
    <w:p w:rsidR="00083C2D" w:rsidRPr="00083C2D" w:rsidRDefault="00083C2D" w:rsidP="00083C2D">
      <w:pPr>
        <w:shd w:val="clear" w:color="auto" w:fill="FFFFFF"/>
        <w:ind w:right="70"/>
        <w:jc w:val="both"/>
        <w:rPr>
          <w:rFonts w:eastAsia="Arial Unicode MS" w:cs="Times New Roman"/>
          <w:color w:val="000000"/>
          <w:sz w:val="24"/>
          <w:szCs w:val="24"/>
          <w:lang w:eastAsia="bg-BG"/>
        </w:rPr>
      </w:pPr>
      <w:r w:rsidRPr="00083C2D">
        <w:rPr>
          <w:rFonts w:eastAsia="Arial Unicode MS" w:cs="Times New Roman"/>
          <w:color w:val="000000"/>
          <w:sz w:val="24"/>
          <w:szCs w:val="24"/>
          <w:lang w:eastAsia="bg-BG"/>
        </w:rPr>
        <w:t>За отчетната 201</w:t>
      </w:r>
      <w:r w:rsidRPr="00083C2D">
        <w:rPr>
          <w:rFonts w:eastAsia="Arial Unicode MS" w:cs="Times New Roman"/>
          <w:color w:val="000000"/>
          <w:sz w:val="24"/>
          <w:szCs w:val="24"/>
          <w:lang w:val="en-US" w:eastAsia="bg-BG"/>
        </w:rPr>
        <w:t>4</w:t>
      </w:r>
      <w:r w:rsidRPr="00083C2D">
        <w:rPr>
          <w:rFonts w:eastAsia="Arial Unicode MS" w:cs="Times New Roman"/>
          <w:color w:val="000000"/>
          <w:sz w:val="24"/>
          <w:szCs w:val="24"/>
          <w:lang w:eastAsia="bg-BG"/>
        </w:rPr>
        <w:t xml:space="preserve"> г. няма по-рано публикувани прогнози за финансови резултати.</w:t>
      </w: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Анализ и оценка на политиката относно управлението на финансовите</w:t>
      </w:r>
      <w:r w:rsidRPr="00083C2D">
        <w:rPr>
          <w:rFonts w:cs="Times New Roman"/>
          <w:b/>
          <w:bCs/>
          <w:color w:val="000000"/>
          <w:sz w:val="24"/>
          <w:szCs w:val="24"/>
          <w:lang w:eastAsia="bg-BG"/>
        </w:rPr>
        <w:br/>
        <w:t>ресурси с посочване на възможностите за обслужване на задълженията,</w:t>
      </w:r>
      <w:r w:rsidRPr="00083C2D">
        <w:rPr>
          <w:rFonts w:cs="Times New Roman"/>
          <w:b/>
          <w:bCs/>
          <w:color w:val="000000"/>
          <w:sz w:val="24"/>
          <w:szCs w:val="24"/>
          <w:lang w:eastAsia="bg-BG"/>
        </w:rPr>
        <w:br/>
        <w:t>евентуалните заплахи и мерки, които емитентът е предприел или предстои да предприеме с оглед отстраняването им.</w:t>
      </w:r>
    </w:p>
    <w:p w:rsidR="00083C2D" w:rsidRPr="00083C2D" w:rsidRDefault="00083C2D" w:rsidP="00083C2D">
      <w:pPr>
        <w:shd w:val="clear" w:color="auto" w:fill="FFFFFF"/>
        <w:jc w:val="both"/>
        <w:rPr>
          <w:rFonts w:cs="Times New Roman"/>
          <w:color w:val="000000"/>
          <w:sz w:val="24"/>
          <w:szCs w:val="24"/>
          <w:lang w:eastAsia="bg-BG"/>
        </w:rPr>
      </w:pPr>
    </w:p>
    <w:p w:rsidR="00083C2D" w:rsidRPr="00083C2D" w:rsidRDefault="00083C2D" w:rsidP="00083C2D">
      <w:pPr>
        <w:autoSpaceDE w:val="0"/>
        <w:autoSpaceDN w:val="0"/>
        <w:adjustRightInd w:val="0"/>
        <w:jc w:val="both"/>
        <w:rPr>
          <w:rFonts w:cs="SPTime-Bold"/>
          <w:bCs/>
          <w:sz w:val="24"/>
          <w:szCs w:val="24"/>
        </w:rPr>
      </w:pPr>
      <w:r w:rsidRPr="00083C2D">
        <w:rPr>
          <w:rFonts w:cs="SPTime-Bold"/>
          <w:bCs/>
          <w:sz w:val="24"/>
          <w:szCs w:val="24"/>
        </w:rPr>
        <w:t xml:space="preserve">Въпреки, че текущите пасиви на Дружеството надвишават текущите му активи с </w:t>
      </w:r>
      <w:r w:rsidRPr="00083C2D">
        <w:rPr>
          <w:rFonts w:cs="SPTime-Bold"/>
          <w:bCs/>
          <w:sz w:val="24"/>
          <w:szCs w:val="24"/>
          <w:lang w:val="en-US"/>
        </w:rPr>
        <w:t>9 402</w:t>
      </w:r>
      <w:r w:rsidRPr="00083C2D">
        <w:rPr>
          <w:rFonts w:cs="SPTime-Bold"/>
          <w:bCs/>
          <w:sz w:val="24"/>
          <w:szCs w:val="24"/>
        </w:rPr>
        <w:t xml:space="preserve"> хил. лв. (2013 г.: 12 096 хил. лв.), финансовото състояние на Дружеството се счита за стабилно, тъй като през последните осем поредни години Дружеството отчита печалби, нетните парични потоци от оперативна дейност са положителни, а капиталовите съотношения за дейността му показват доминанта на собствения капитал над привлечените ресурси при осигуряване на финансиране. Поради това ръководството не счита, че са налице обстоятелства, които показват  значителна несигурност, която може да породи съществено съмнение относно възможността на Дружеството да продължи да функционира като действащо предприятие без подкрепата на собствениците и други източници на финансиране.</w:t>
      </w:r>
    </w:p>
    <w:p w:rsidR="00083C2D" w:rsidRPr="00083C2D" w:rsidRDefault="00083C2D" w:rsidP="00083C2D">
      <w:pPr>
        <w:ind w:left="360"/>
        <w:rPr>
          <w:color w:val="FF0000"/>
        </w:rPr>
      </w:pPr>
    </w:p>
    <w:p w:rsidR="00083C2D" w:rsidRPr="00083C2D" w:rsidRDefault="00083C2D" w:rsidP="00083C2D">
      <w:pPr>
        <w:shd w:val="clear" w:color="auto" w:fill="FFFFFF"/>
        <w:jc w:val="both"/>
        <w:rPr>
          <w:rFonts w:cs="SPTime-Bold"/>
          <w:bCs/>
          <w:sz w:val="24"/>
          <w:szCs w:val="24"/>
        </w:rPr>
      </w:pPr>
      <w:r w:rsidRPr="00083C2D">
        <w:rPr>
          <w:rFonts w:cs="SPTime-Bold"/>
          <w:bCs/>
          <w:sz w:val="24"/>
          <w:szCs w:val="24"/>
        </w:rPr>
        <w:t>В резултат на извършения преглед на дейността Ръководството очаква, че въз основа на направените прогнози за бъдещото развитие на Дружеството, както и поради продължаващата финансова подкрепа от собствениците, Дружеството ще има достатъчно ресурси, за да продължи оперативната си дейност в близко бъдеще и счита, че принципът за действащо предприятие е уместно използван. Направените прогнози за бъдещото развитие на Дружеството, са съобразени с възможните влияния върху търговската му дейност и индикират, че Дружеството би следвало да продължи обичайната си дейност, бе да се предприемат съществени промени в нея.</w:t>
      </w:r>
    </w:p>
    <w:p w:rsidR="00083C2D" w:rsidRPr="00083C2D" w:rsidRDefault="00083C2D" w:rsidP="00083C2D">
      <w:pPr>
        <w:shd w:val="clear" w:color="auto" w:fill="FFFFFF"/>
        <w:jc w:val="both"/>
        <w:rPr>
          <w:rFonts w:cs="Times New Roman"/>
          <w:b/>
          <w:bCs/>
          <w:color w:val="000000"/>
          <w:sz w:val="24"/>
          <w:szCs w:val="24"/>
          <w:lang w:eastAsia="bg-BG"/>
        </w:rPr>
      </w:pP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Оценка на възможностите за реализация на инвестиционните намерения с посочване на размера на разполагаемите средства и отразяване на възможните промени в структурата на финансиране на тази дейност.</w:t>
      </w:r>
    </w:p>
    <w:p w:rsidR="00083C2D" w:rsidRPr="00083C2D" w:rsidRDefault="00083C2D" w:rsidP="00083C2D">
      <w:pPr>
        <w:shd w:val="clear" w:color="auto" w:fill="FFFFFF"/>
        <w:jc w:val="both"/>
        <w:rPr>
          <w:rFonts w:cs="Times New Roman"/>
          <w:color w:val="000000"/>
          <w:sz w:val="24"/>
          <w:szCs w:val="24"/>
          <w:u w:val="single"/>
          <w:lang w:eastAsia="bg-BG"/>
        </w:rPr>
      </w:pPr>
    </w:p>
    <w:p w:rsidR="00083C2D" w:rsidRPr="00083C2D" w:rsidRDefault="00083C2D" w:rsidP="00083C2D">
      <w:pPr>
        <w:shd w:val="clear" w:color="auto" w:fill="FFFFFF"/>
        <w:jc w:val="both"/>
        <w:rPr>
          <w:rFonts w:cs="Times New Roman"/>
          <w:color w:val="000000"/>
          <w:sz w:val="24"/>
          <w:szCs w:val="24"/>
          <w:lang w:eastAsia="bg-BG"/>
        </w:rPr>
      </w:pPr>
      <w:r w:rsidRPr="00083C2D">
        <w:rPr>
          <w:rFonts w:cs="Times New Roman"/>
          <w:color w:val="000000"/>
          <w:sz w:val="24"/>
          <w:szCs w:val="24"/>
          <w:lang w:eastAsia="bg-BG"/>
        </w:rPr>
        <w:t>Параходство Българско речно плаване АД ще реализира инвестиционните си намерения чрез оборотни средства, изгодни лизинги и кредити и мерки за увеличаване на приходите и постъпленията от дейността.</w:t>
      </w:r>
    </w:p>
    <w:p w:rsidR="00083C2D" w:rsidRPr="00083C2D" w:rsidRDefault="00083C2D" w:rsidP="00083C2D">
      <w:pPr>
        <w:jc w:val="both"/>
        <w:rPr>
          <w:rFonts w:cs="Times New Roman"/>
          <w:b/>
          <w:bCs/>
          <w:color w:val="000000"/>
          <w:sz w:val="24"/>
          <w:szCs w:val="24"/>
          <w:lang w:eastAsia="bg-BG"/>
        </w:rPr>
      </w:pPr>
    </w:p>
    <w:p w:rsidR="00083C2D" w:rsidRPr="005B2293"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Информация за настъпили промени през отчетния период в основните</w:t>
      </w:r>
      <w:r w:rsidRPr="00083C2D">
        <w:rPr>
          <w:rFonts w:cs="Times New Roman"/>
          <w:b/>
          <w:bCs/>
          <w:color w:val="000000"/>
          <w:sz w:val="24"/>
          <w:szCs w:val="24"/>
          <w:lang w:eastAsia="bg-BG"/>
        </w:rPr>
        <w:br/>
        <w:t>принципи за управление на емитента и на неговата икономическа група</w:t>
      </w:r>
      <w:r w:rsidRPr="005B2293">
        <w:rPr>
          <w:rFonts w:cs="Times New Roman"/>
          <w:b/>
          <w:bCs/>
          <w:color w:val="000000"/>
          <w:sz w:val="24"/>
          <w:szCs w:val="24"/>
          <w:lang w:eastAsia="bg-BG"/>
        </w:rPr>
        <w:t>.</w:t>
      </w:r>
    </w:p>
    <w:p w:rsidR="00083C2D" w:rsidRPr="00083C2D" w:rsidRDefault="00083C2D" w:rsidP="00083C2D">
      <w:pPr>
        <w:shd w:val="clear" w:color="auto" w:fill="FFFFFF"/>
        <w:jc w:val="both"/>
        <w:rPr>
          <w:rFonts w:cs="Times New Roman"/>
          <w:color w:val="000000"/>
          <w:sz w:val="24"/>
          <w:szCs w:val="24"/>
          <w:u w:val="single"/>
          <w:lang w:eastAsia="bg-BG"/>
        </w:rPr>
      </w:pPr>
    </w:p>
    <w:p w:rsidR="00083C2D" w:rsidRPr="00083C2D" w:rsidRDefault="00083C2D" w:rsidP="00083C2D">
      <w:pPr>
        <w:shd w:val="clear" w:color="auto" w:fill="FFFFFF"/>
        <w:jc w:val="both"/>
        <w:rPr>
          <w:rFonts w:cs="Times New Roman"/>
          <w:color w:val="000000"/>
          <w:sz w:val="24"/>
          <w:szCs w:val="24"/>
          <w:lang w:eastAsia="bg-BG"/>
        </w:rPr>
      </w:pPr>
      <w:r w:rsidRPr="00083C2D">
        <w:rPr>
          <w:rFonts w:cs="Times New Roman"/>
          <w:color w:val="000000"/>
          <w:sz w:val="24"/>
          <w:szCs w:val="24"/>
          <w:lang w:eastAsia="bg-BG"/>
        </w:rPr>
        <w:t>През отчетния период не са настъпили промени в основните принципи за управление на емитента.</w:t>
      </w:r>
    </w:p>
    <w:p w:rsidR="00083C2D" w:rsidRPr="00083C2D" w:rsidRDefault="00083C2D" w:rsidP="00083C2D">
      <w:pPr>
        <w:shd w:val="clear" w:color="auto" w:fill="FFFFFF"/>
        <w:jc w:val="both"/>
        <w:rPr>
          <w:rFonts w:cs="Times New Roman"/>
          <w:b/>
          <w:bCs/>
          <w:color w:val="000000"/>
          <w:sz w:val="24"/>
          <w:szCs w:val="24"/>
          <w:lang w:eastAsia="bg-BG"/>
        </w:rPr>
      </w:pP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Информация за промените в управителните и надзорните органи през</w:t>
      </w:r>
      <w:r w:rsidRPr="00083C2D">
        <w:rPr>
          <w:rFonts w:cs="Times New Roman"/>
          <w:b/>
          <w:bCs/>
          <w:color w:val="000000"/>
          <w:sz w:val="24"/>
          <w:szCs w:val="24"/>
          <w:lang w:eastAsia="bg-BG"/>
        </w:rPr>
        <w:br/>
        <w:t>отчетната финансова година.</w:t>
      </w:r>
    </w:p>
    <w:p w:rsidR="00083C2D" w:rsidRPr="00083C2D" w:rsidRDefault="00083C2D" w:rsidP="00083C2D">
      <w:pPr>
        <w:jc w:val="both"/>
        <w:rPr>
          <w:rFonts w:cs="Times New Roman"/>
          <w:color w:val="000000"/>
          <w:sz w:val="24"/>
          <w:szCs w:val="24"/>
          <w:u w:val="single"/>
          <w:lang w:eastAsia="bg-BG"/>
        </w:rPr>
      </w:pPr>
    </w:p>
    <w:p w:rsidR="00083C2D" w:rsidRPr="00083C2D" w:rsidRDefault="00083C2D" w:rsidP="00083C2D">
      <w:pPr>
        <w:autoSpaceDE w:val="0"/>
        <w:autoSpaceDN w:val="0"/>
        <w:adjustRightInd w:val="0"/>
        <w:jc w:val="both"/>
        <w:rPr>
          <w:rFonts w:cs="Tahoma"/>
          <w:color w:val="000000"/>
          <w:sz w:val="24"/>
          <w:szCs w:val="24"/>
          <w:lang w:eastAsia="bg-BG"/>
        </w:rPr>
      </w:pPr>
      <w:r w:rsidRPr="00083C2D">
        <w:rPr>
          <w:rFonts w:cs="Tahoma"/>
          <w:color w:val="000000"/>
          <w:sz w:val="24"/>
          <w:szCs w:val="24"/>
          <w:lang w:eastAsia="bg-BG"/>
        </w:rPr>
        <w:t>През отчетната 2014 г. няма промяна в състава на управителните органи на Дружеството.</w:t>
      </w:r>
    </w:p>
    <w:p w:rsidR="00083C2D" w:rsidRPr="00083C2D" w:rsidRDefault="00083C2D" w:rsidP="00083C2D">
      <w:pPr>
        <w:jc w:val="both"/>
        <w:rPr>
          <w:rFonts w:cs="Times New Roman"/>
          <w:b/>
          <w:bCs/>
          <w:color w:val="000000"/>
          <w:sz w:val="24"/>
          <w:szCs w:val="24"/>
          <w:lang w:eastAsia="bg-BG"/>
        </w:rPr>
      </w:pPr>
    </w:p>
    <w:p w:rsidR="00083C2D" w:rsidRPr="005B2293"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lastRenderedPageBreak/>
        <w:t>Информация за притежавани от членовете на управителните и на контролните органи акции на емитента.</w:t>
      </w:r>
      <w:r w:rsidRPr="005B2293">
        <w:rPr>
          <w:rFonts w:cs="Times New Roman"/>
          <w:b/>
          <w:bCs/>
          <w:color w:val="000000"/>
          <w:sz w:val="24"/>
          <w:szCs w:val="24"/>
          <w:lang w:eastAsia="bg-BG"/>
        </w:rPr>
        <w:t xml:space="preserve"> </w:t>
      </w:r>
    </w:p>
    <w:p w:rsidR="00083C2D" w:rsidRPr="00083C2D" w:rsidRDefault="00083C2D" w:rsidP="00083C2D">
      <w:pPr>
        <w:jc w:val="both"/>
        <w:rPr>
          <w:rFonts w:cs="Times New Roman"/>
          <w:color w:val="000000"/>
          <w:sz w:val="24"/>
          <w:szCs w:val="24"/>
          <w:lang w:eastAsia="bg-BG"/>
        </w:rPr>
      </w:pPr>
    </w:p>
    <w:p w:rsidR="00083C2D" w:rsidRPr="00083C2D" w:rsidRDefault="00083C2D" w:rsidP="00083C2D">
      <w:pPr>
        <w:shd w:val="clear" w:color="auto" w:fill="FFFFFF"/>
        <w:jc w:val="both"/>
        <w:rPr>
          <w:rFonts w:cs="Times New Roman"/>
          <w:color w:val="000000"/>
          <w:sz w:val="24"/>
          <w:szCs w:val="24"/>
          <w:lang w:eastAsia="bg-BG"/>
        </w:rPr>
      </w:pPr>
      <w:r w:rsidRPr="00083C2D">
        <w:rPr>
          <w:rFonts w:cs="Times New Roman"/>
          <w:color w:val="000000"/>
          <w:sz w:val="24"/>
          <w:szCs w:val="24"/>
          <w:lang w:eastAsia="bg-BG"/>
        </w:rPr>
        <w:t>Съгласно справка от Централен депозитар, издадена към 31 декември 2014 г., членовете на Надзорния и Управителния съвет притежават следния брой акции от капитала на Дружеството:</w:t>
      </w:r>
    </w:p>
    <w:p w:rsidR="00083C2D" w:rsidRPr="00083C2D" w:rsidRDefault="00083C2D" w:rsidP="00083C2D">
      <w:pPr>
        <w:jc w:val="both"/>
        <w:outlineLvl w:val="0"/>
        <w:rPr>
          <w:rFonts w:cs="Times New Roman"/>
          <w:b/>
          <w:sz w:val="24"/>
          <w:szCs w:val="24"/>
          <w:lang w:eastAsia="bg-BG"/>
        </w:rPr>
      </w:pPr>
    </w:p>
    <w:p w:rsidR="00083C2D" w:rsidRPr="00083C2D" w:rsidRDefault="00083C2D" w:rsidP="00083C2D">
      <w:pPr>
        <w:jc w:val="both"/>
        <w:outlineLvl w:val="0"/>
        <w:rPr>
          <w:rFonts w:cs="Times New Roman"/>
          <w:b/>
          <w:sz w:val="24"/>
          <w:szCs w:val="24"/>
          <w:lang w:eastAsia="bg-BG"/>
        </w:rPr>
      </w:pPr>
      <w:r w:rsidRPr="00083C2D">
        <w:rPr>
          <w:rFonts w:cs="Times New Roman"/>
          <w:b/>
          <w:sz w:val="24"/>
          <w:szCs w:val="24"/>
          <w:lang w:eastAsia="bg-BG"/>
        </w:rPr>
        <w:t>Членове на Управителния съвет</w:t>
      </w:r>
    </w:p>
    <w:p w:rsidR="00083C2D" w:rsidRPr="00083C2D" w:rsidRDefault="00083C2D" w:rsidP="00083C2D">
      <w:pPr>
        <w:rPr>
          <w:rFonts w:cs="Times New Roman"/>
          <w:sz w:val="24"/>
          <w:szCs w:val="24"/>
          <w:lang w:eastAsia="bg-BG"/>
        </w:rPr>
      </w:pPr>
    </w:p>
    <w:tbl>
      <w:tblPr>
        <w:tblW w:w="9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5"/>
        <w:gridCol w:w="1597"/>
        <w:gridCol w:w="1597"/>
      </w:tblGrid>
      <w:tr w:rsidR="00083C2D" w:rsidRPr="00083C2D" w:rsidTr="00083C2D">
        <w:trPr>
          <w:trHeight w:val="586"/>
        </w:trPr>
        <w:tc>
          <w:tcPr>
            <w:tcW w:w="567" w:type="dxa"/>
            <w:shd w:val="clear" w:color="auto" w:fill="E6E6E6"/>
          </w:tcPr>
          <w:p w:rsidR="00083C2D" w:rsidRPr="00083C2D" w:rsidRDefault="00083C2D" w:rsidP="00083C2D">
            <w:pPr>
              <w:jc w:val="center"/>
              <w:rPr>
                <w:rFonts w:cs="Times New Roman"/>
                <w:sz w:val="24"/>
                <w:szCs w:val="24"/>
                <w:lang w:eastAsia="bg-BG"/>
              </w:rPr>
            </w:pPr>
          </w:p>
        </w:tc>
        <w:tc>
          <w:tcPr>
            <w:tcW w:w="5245" w:type="dxa"/>
            <w:shd w:val="clear" w:color="auto" w:fill="E6E6E6"/>
          </w:tcPr>
          <w:p w:rsidR="00083C2D" w:rsidRPr="00083C2D" w:rsidRDefault="00083C2D" w:rsidP="00083C2D">
            <w:pPr>
              <w:jc w:val="center"/>
              <w:rPr>
                <w:rFonts w:cs="Times New Roman"/>
                <w:b/>
                <w:sz w:val="24"/>
                <w:szCs w:val="24"/>
                <w:lang w:eastAsia="bg-BG"/>
              </w:rPr>
            </w:pPr>
            <w:r w:rsidRPr="00083C2D">
              <w:rPr>
                <w:rFonts w:cs="Times New Roman"/>
                <w:b/>
                <w:sz w:val="24"/>
                <w:szCs w:val="24"/>
                <w:lang w:eastAsia="bg-BG"/>
              </w:rPr>
              <w:t>Име</w:t>
            </w:r>
          </w:p>
        </w:tc>
        <w:tc>
          <w:tcPr>
            <w:tcW w:w="1597" w:type="dxa"/>
            <w:shd w:val="clear" w:color="auto" w:fill="E6E6E6"/>
          </w:tcPr>
          <w:p w:rsidR="00083C2D" w:rsidRPr="00083C2D" w:rsidRDefault="00083C2D" w:rsidP="00083C2D">
            <w:pPr>
              <w:jc w:val="center"/>
              <w:rPr>
                <w:rFonts w:cs="Times New Roman"/>
                <w:b/>
                <w:sz w:val="24"/>
                <w:szCs w:val="24"/>
                <w:lang w:eastAsia="bg-BG"/>
              </w:rPr>
            </w:pPr>
            <w:r w:rsidRPr="00083C2D">
              <w:rPr>
                <w:rFonts w:cs="Times New Roman"/>
                <w:b/>
                <w:sz w:val="24"/>
                <w:szCs w:val="24"/>
                <w:lang w:eastAsia="bg-BG"/>
              </w:rPr>
              <w:t xml:space="preserve">Брой </w:t>
            </w:r>
          </w:p>
          <w:p w:rsidR="00083C2D" w:rsidRPr="00083C2D" w:rsidRDefault="00083C2D" w:rsidP="00083C2D">
            <w:pPr>
              <w:jc w:val="center"/>
              <w:rPr>
                <w:rFonts w:cs="Times New Roman"/>
                <w:b/>
                <w:sz w:val="24"/>
                <w:szCs w:val="24"/>
                <w:lang w:eastAsia="bg-BG"/>
              </w:rPr>
            </w:pPr>
            <w:r w:rsidRPr="00083C2D">
              <w:rPr>
                <w:rFonts w:cs="Times New Roman"/>
                <w:b/>
                <w:sz w:val="24"/>
                <w:szCs w:val="24"/>
                <w:lang w:eastAsia="bg-BG"/>
              </w:rPr>
              <w:t>акции</w:t>
            </w:r>
          </w:p>
        </w:tc>
        <w:tc>
          <w:tcPr>
            <w:tcW w:w="1597" w:type="dxa"/>
            <w:shd w:val="clear" w:color="auto" w:fill="E6E6E6"/>
          </w:tcPr>
          <w:p w:rsidR="00083C2D" w:rsidRPr="00083C2D" w:rsidRDefault="00083C2D" w:rsidP="00083C2D">
            <w:pPr>
              <w:jc w:val="center"/>
              <w:rPr>
                <w:rFonts w:cs="Times New Roman"/>
                <w:b/>
                <w:sz w:val="24"/>
                <w:szCs w:val="24"/>
                <w:lang w:eastAsia="bg-BG"/>
              </w:rPr>
            </w:pPr>
            <w:r w:rsidRPr="00083C2D">
              <w:rPr>
                <w:rFonts w:cs="Times New Roman"/>
                <w:b/>
                <w:sz w:val="24"/>
                <w:szCs w:val="24"/>
                <w:lang w:eastAsia="bg-BG"/>
              </w:rPr>
              <w:t>% от капитала</w:t>
            </w:r>
          </w:p>
        </w:tc>
      </w:tr>
      <w:tr w:rsidR="00083C2D" w:rsidRPr="00083C2D" w:rsidTr="00083C2D">
        <w:trPr>
          <w:trHeight w:val="218"/>
        </w:trPr>
        <w:tc>
          <w:tcPr>
            <w:tcW w:w="567" w:type="dxa"/>
            <w:shd w:val="clear" w:color="auto" w:fill="auto"/>
          </w:tcPr>
          <w:p w:rsidR="00083C2D" w:rsidRPr="00083C2D" w:rsidRDefault="00083C2D" w:rsidP="00083C2D">
            <w:pPr>
              <w:jc w:val="center"/>
              <w:rPr>
                <w:rFonts w:cs="Times New Roman"/>
                <w:sz w:val="24"/>
                <w:szCs w:val="24"/>
                <w:lang w:eastAsia="bg-BG"/>
              </w:rPr>
            </w:pPr>
            <w:r w:rsidRPr="00083C2D">
              <w:rPr>
                <w:rFonts w:cs="Times New Roman"/>
                <w:sz w:val="24"/>
                <w:szCs w:val="24"/>
                <w:lang w:eastAsia="bg-BG"/>
              </w:rPr>
              <w:t>1</w:t>
            </w:r>
          </w:p>
        </w:tc>
        <w:tc>
          <w:tcPr>
            <w:tcW w:w="5245" w:type="dxa"/>
            <w:shd w:val="clear" w:color="auto" w:fill="auto"/>
          </w:tcPr>
          <w:p w:rsidR="00083C2D" w:rsidRPr="00083C2D" w:rsidRDefault="00083C2D" w:rsidP="00083C2D">
            <w:pPr>
              <w:rPr>
                <w:rFonts w:cs="Times New Roman"/>
                <w:color w:val="000000"/>
                <w:sz w:val="24"/>
                <w:szCs w:val="24"/>
                <w:lang w:eastAsia="bg-BG"/>
              </w:rPr>
            </w:pPr>
            <w:r w:rsidRPr="00083C2D">
              <w:rPr>
                <w:rFonts w:cs="Times New Roman"/>
                <w:color w:val="000000"/>
                <w:sz w:val="24"/>
                <w:szCs w:val="24"/>
                <w:lang w:eastAsia="bg-BG"/>
              </w:rPr>
              <w:t>Тихомир Иванов Митев</w:t>
            </w:r>
          </w:p>
        </w:tc>
        <w:tc>
          <w:tcPr>
            <w:tcW w:w="1597"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c>
          <w:tcPr>
            <w:tcW w:w="1597"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r>
      <w:tr w:rsidR="00083C2D" w:rsidRPr="00083C2D" w:rsidTr="00083C2D">
        <w:trPr>
          <w:trHeight w:val="218"/>
        </w:trPr>
        <w:tc>
          <w:tcPr>
            <w:tcW w:w="567" w:type="dxa"/>
            <w:shd w:val="clear" w:color="auto" w:fill="auto"/>
          </w:tcPr>
          <w:p w:rsidR="00083C2D" w:rsidRPr="00083C2D" w:rsidRDefault="00083C2D" w:rsidP="00083C2D">
            <w:pPr>
              <w:jc w:val="center"/>
              <w:rPr>
                <w:rFonts w:cs="Times New Roman"/>
                <w:bCs/>
                <w:sz w:val="24"/>
                <w:szCs w:val="24"/>
                <w:lang w:eastAsia="bg-BG"/>
              </w:rPr>
            </w:pPr>
            <w:r w:rsidRPr="00083C2D">
              <w:rPr>
                <w:rFonts w:cs="Times New Roman"/>
                <w:bCs/>
                <w:sz w:val="24"/>
                <w:szCs w:val="24"/>
                <w:lang w:eastAsia="bg-BG"/>
              </w:rPr>
              <w:t>2</w:t>
            </w:r>
          </w:p>
        </w:tc>
        <w:tc>
          <w:tcPr>
            <w:tcW w:w="5245" w:type="dxa"/>
            <w:shd w:val="clear" w:color="auto" w:fill="auto"/>
          </w:tcPr>
          <w:p w:rsidR="00083C2D" w:rsidRPr="00083C2D" w:rsidRDefault="00083C2D" w:rsidP="00083C2D">
            <w:pPr>
              <w:rPr>
                <w:rFonts w:cs="Times New Roman"/>
                <w:sz w:val="24"/>
                <w:szCs w:val="24"/>
                <w:lang w:eastAsia="bg-BG"/>
              </w:rPr>
            </w:pPr>
            <w:r w:rsidRPr="00083C2D">
              <w:rPr>
                <w:rFonts w:cs="Times New Roman"/>
                <w:sz w:val="24"/>
                <w:szCs w:val="24"/>
                <w:lang w:eastAsia="bg-BG"/>
              </w:rPr>
              <w:t>Драгомир Неделчев Кочанов</w:t>
            </w:r>
          </w:p>
        </w:tc>
        <w:tc>
          <w:tcPr>
            <w:tcW w:w="1597" w:type="dxa"/>
            <w:shd w:val="clear" w:color="auto" w:fill="auto"/>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 xml:space="preserve">6 461 </w:t>
            </w:r>
          </w:p>
        </w:tc>
        <w:tc>
          <w:tcPr>
            <w:tcW w:w="1597" w:type="dxa"/>
            <w:shd w:val="clear" w:color="auto" w:fill="auto"/>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 xml:space="preserve">0.02 %   </w:t>
            </w:r>
          </w:p>
        </w:tc>
      </w:tr>
      <w:tr w:rsidR="00083C2D" w:rsidRPr="00083C2D" w:rsidTr="00083C2D">
        <w:trPr>
          <w:trHeight w:val="218"/>
        </w:trPr>
        <w:tc>
          <w:tcPr>
            <w:tcW w:w="567" w:type="dxa"/>
            <w:shd w:val="clear" w:color="auto" w:fill="auto"/>
          </w:tcPr>
          <w:p w:rsidR="00083C2D" w:rsidRPr="00083C2D" w:rsidRDefault="00083C2D" w:rsidP="00083C2D">
            <w:pPr>
              <w:jc w:val="center"/>
              <w:rPr>
                <w:rFonts w:cs="Times New Roman"/>
                <w:bCs/>
                <w:sz w:val="24"/>
                <w:szCs w:val="24"/>
                <w:lang w:eastAsia="bg-BG"/>
              </w:rPr>
            </w:pPr>
            <w:r w:rsidRPr="00083C2D">
              <w:rPr>
                <w:rFonts w:cs="Times New Roman"/>
                <w:bCs/>
                <w:sz w:val="24"/>
                <w:szCs w:val="24"/>
                <w:lang w:eastAsia="bg-BG"/>
              </w:rPr>
              <w:t>3</w:t>
            </w:r>
          </w:p>
        </w:tc>
        <w:tc>
          <w:tcPr>
            <w:tcW w:w="5245" w:type="dxa"/>
            <w:shd w:val="clear" w:color="auto" w:fill="auto"/>
          </w:tcPr>
          <w:p w:rsidR="00083C2D" w:rsidRPr="00083C2D" w:rsidRDefault="00083C2D" w:rsidP="00083C2D">
            <w:pPr>
              <w:rPr>
                <w:rFonts w:cs="Times New Roman"/>
                <w:sz w:val="24"/>
                <w:szCs w:val="24"/>
                <w:lang w:eastAsia="bg-BG"/>
              </w:rPr>
            </w:pPr>
            <w:r w:rsidRPr="00083C2D">
              <w:rPr>
                <w:rFonts w:cs="Times New Roman"/>
                <w:sz w:val="24"/>
                <w:szCs w:val="24"/>
                <w:lang w:eastAsia="bg-BG"/>
              </w:rPr>
              <w:t>Иван Йорданов Иванов</w:t>
            </w:r>
          </w:p>
        </w:tc>
        <w:tc>
          <w:tcPr>
            <w:tcW w:w="1597"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c>
          <w:tcPr>
            <w:tcW w:w="1597"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r>
      <w:tr w:rsidR="00083C2D" w:rsidRPr="00083C2D" w:rsidTr="00083C2D">
        <w:trPr>
          <w:trHeight w:val="218"/>
        </w:trPr>
        <w:tc>
          <w:tcPr>
            <w:tcW w:w="567" w:type="dxa"/>
            <w:shd w:val="clear" w:color="auto" w:fill="auto"/>
          </w:tcPr>
          <w:p w:rsidR="00083C2D" w:rsidRPr="00083C2D" w:rsidRDefault="00083C2D" w:rsidP="00083C2D">
            <w:pPr>
              <w:jc w:val="center"/>
              <w:rPr>
                <w:rFonts w:cs="Times New Roman"/>
                <w:bCs/>
                <w:sz w:val="24"/>
                <w:szCs w:val="24"/>
                <w:lang w:eastAsia="bg-BG"/>
              </w:rPr>
            </w:pPr>
            <w:r w:rsidRPr="00083C2D">
              <w:rPr>
                <w:rFonts w:cs="Times New Roman"/>
                <w:bCs/>
                <w:sz w:val="24"/>
                <w:szCs w:val="24"/>
                <w:lang w:eastAsia="bg-BG"/>
              </w:rPr>
              <w:t>4</w:t>
            </w:r>
          </w:p>
        </w:tc>
        <w:tc>
          <w:tcPr>
            <w:tcW w:w="5245" w:type="dxa"/>
            <w:shd w:val="clear" w:color="auto" w:fill="auto"/>
          </w:tcPr>
          <w:p w:rsidR="00083C2D" w:rsidRPr="00083C2D" w:rsidRDefault="00083C2D" w:rsidP="00083C2D">
            <w:pPr>
              <w:rPr>
                <w:rFonts w:cs="Times New Roman"/>
                <w:sz w:val="24"/>
                <w:szCs w:val="24"/>
                <w:lang w:eastAsia="bg-BG"/>
              </w:rPr>
            </w:pPr>
            <w:r w:rsidRPr="00083C2D">
              <w:rPr>
                <w:rFonts w:cs="Times New Roman"/>
                <w:sz w:val="24"/>
                <w:szCs w:val="24"/>
                <w:lang w:eastAsia="bg-BG"/>
              </w:rPr>
              <w:t>Йордан Стефанов Йорданов</w:t>
            </w:r>
          </w:p>
        </w:tc>
        <w:tc>
          <w:tcPr>
            <w:tcW w:w="1597"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c>
          <w:tcPr>
            <w:tcW w:w="1597"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r>
      <w:tr w:rsidR="00083C2D" w:rsidRPr="00083C2D" w:rsidTr="00083C2D">
        <w:trPr>
          <w:trHeight w:val="218"/>
        </w:trPr>
        <w:tc>
          <w:tcPr>
            <w:tcW w:w="567" w:type="dxa"/>
            <w:shd w:val="clear" w:color="auto" w:fill="auto"/>
          </w:tcPr>
          <w:p w:rsidR="00083C2D" w:rsidRPr="00083C2D" w:rsidRDefault="00083C2D" w:rsidP="00083C2D">
            <w:pPr>
              <w:jc w:val="center"/>
              <w:rPr>
                <w:rFonts w:cs="Times New Roman"/>
                <w:bCs/>
                <w:sz w:val="24"/>
                <w:szCs w:val="24"/>
                <w:lang w:eastAsia="bg-BG"/>
              </w:rPr>
            </w:pPr>
            <w:r w:rsidRPr="00083C2D">
              <w:rPr>
                <w:rFonts w:cs="Times New Roman"/>
                <w:bCs/>
                <w:sz w:val="24"/>
                <w:szCs w:val="24"/>
                <w:lang w:eastAsia="bg-BG"/>
              </w:rPr>
              <w:t>5</w:t>
            </w:r>
          </w:p>
        </w:tc>
        <w:tc>
          <w:tcPr>
            <w:tcW w:w="5245" w:type="dxa"/>
            <w:shd w:val="clear" w:color="auto" w:fill="auto"/>
          </w:tcPr>
          <w:p w:rsidR="00083C2D" w:rsidRPr="00083C2D" w:rsidRDefault="00083C2D" w:rsidP="00083C2D">
            <w:pPr>
              <w:rPr>
                <w:rFonts w:cs="Times New Roman"/>
                <w:sz w:val="24"/>
                <w:szCs w:val="24"/>
                <w:lang w:eastAsia="bg-BG"/>
              </w:rPr>
            </w:pPr>
            <w:r w:rsidRPr="00083C2D">
              <w:rPr>
                <w:rFonts w:cs="Times New Roman"/>
                <w:sz w:val="24"/>
                <w:szCs w:val="24"/>
                <w:lang w:eastAsia="bg-BG"/>
              </w:rPr>
              <w:t>Александър Димитров Керезов</w:t>
            </w:r>
          </w:p>
        </w:tc>
        <w:tc>
          <w:tcPr>
            <w:tcW w:w="1597"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c>
          <w:tcPr>
            <w:tcW w:w="1597" w:type="dxa"/>
            <w:shd w:val="clear" w:color="auto" w:fill="auto"/>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r>
      <w:tr w:rsidR="00083C2D" w:rsidRPr="00083C2D" w:rsidTr="00083C2D">
        <w:trPr>
          <w:trHeight w:hRule="exact" w:val="284"/>
        </w:trPr>
        <w:tc>
          <w:tcPr>
            <w:tcW w:w="567" w:type="dxa"/>
            <w:shd w:val="clear" w:color="auto" w:fill="FFFFFF"/>
          </w:tcPr>
          <w:p w:rsidR="00083C2D" w:rsidRPr="00083C2D" w:rsidRDefault="00083C2D" w:rsidP="00083C2D">
            <w:pPr>
              <w:jc w:val="center"/>
              <w:rPr>
                <w:rFonts w:cs="Times New Roman"/>
                <w:bCs/>
                <w:sz w:val="24"/>
                <w:szCs w:val="24"/>
                <w:lang w:eastAsia="bg-BG"/>
              </w:rPr>
            </w:pPr>
            <w:r w:rsidRPr="00083C2D">
              <w:rPr>
                <w:rFonts w:cs="Times New Roman"/>
                <w:bCs/>
                <w:sz w:val="24"/>
                <w:szCs w:val="24"/>
                <w:lang w:eastAsia="bg-BG"/>
              </w:rPr>
              <w:t>6</w:t>
            </w:r>
          </w:p>
        </w:tc>
        <w:tc>
          <w:tcPr>
            <w:tcW w:w="5245" w:type="dxa"/>
            <w:shd w:val="clear" w:color="auto" w:fill="FFFFFF"/>
          </w:tcPr>
          <w:p w:rsidR="00083C2D" w:rsidRPr="00083C2D" w:rsidRDefault="00083C2D" w:rsidP="00083C2D">
            <w:pPr>
              <w:rPr>
                <w:rFonts w:cs="Times New Roman"/>
                <w:sz w:val="24"/>
                <w:szCs w:val="24"/>
                <w:lang w:eastAsia="bg-BG"/>
              </w:rPr>
            </w:pPr>
            <w:r w:rsidRPr="00083C2D">
              <w:rPr>
                <w:rFonts w:cs="Times New Roman"/>
                <w:sz w:val="24"/>
                <w:szCs w:val="24"/>
                <w:lang w:eastAsia="bg-BG"/>
              </w:rPr>
              <w:t>Любомир Тодоров Чакъров</w:t>
            </w:r>
          </w:p>
        </w:tc>
        <w:tc>
          <w:tcPr>
            <w:tcW w:w="1597"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c>
          <w:tcPr>
            <w:tcW w:w="1597"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r>
      <w:tr w:rsidR="00083C2D" w:rsidRPr="00083C2D" w:rsidTr="00083C2D">
        <w:trPr>
          <w:trHeight w:hRule="exact" w:val="284"/>
        </w:trPr>
        <w:tc>
          <w:tcPr>
            <w:tcW w:w="567" w:type="dxa"/>
            <w:shd w:val="clear" w:color="auto" w:fill="FFFFFF"/>
          </w:tcPr>
          <w:p w:rsidR="00083C2D" w:rsidRPr="00083C2D" w:rsidRDefault="00083C2D" w:rsidP="00083C2D">
            <w:pPr>
              <w:jc w:val="center"/>
              <w:rPr>
                <w:rFonts w:cs="Times New Roman"/>
                <w:bCs/>
                <w:sz w:val="24"/>
                <w:szCs w:val="24"/>
                <w:lang w:eastAsia="bg-BG"/>
              </w:rPr>
            </w:pPr>
            <w:r w:rsidRPr="00083C2D">
              <w:rPr>
                <w:rFonts w:cs="Times New Roman"/>
                <w:bCs/>
                <w:sz w:val="24"/>
                <w:szCs w:val="24"/>
                <w:lang w:eastAsia="bg-BG"/>
              </w:rPr>
              <w:t>7</w:t>
            </w:r>
          </w:p>
        </w:tc>
        <w:tc>
          <w:tcPr>
            <w:tcW w:w="5245" w:type="dxa"/>
            <w:shd w:val="clear" w:color="auto" w:fill="FFFFFF"/>
          </w:tcPr>
          <w:p w:rsidR="00083C2D" w:rsidRPr="00083C2D" w:rsidRDefault="00083C2D" w:rsidP="00083C2D">
            <w:pPr>
              <w:rPr>
                <w:rFonts w:cs="Times New Roman"/>
                <w:sz w:val="24"/>
                <w:szCs w:val="24"/>
                <w:lang w:eastAsia="bg-BG"/>
              </w:rPr>
            </w:pPr>
            <w:r w:rsidRPr="00083C2D">
              <w:rPr>
                <w:rFonts w:cs="Times New Roman"/>
                <w:sz w:val="24"/>
                <w:szCs w:val="24"/>
                <w:lang w:eastAsia="bg-BG"/>
              </w:rPr>
              <w:t>Сергей Иванов Лазаров</w:t>
            </w:r>
          </w:p>
        </w:tc>
        <w:tc>
          <w:tcPr>
            <w:tcW w:w="1597"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c>
          <w:tcPr>
            <w:tcW w:w="1597" w:type="dxa"/>
            <w:shd w:val="clear" w:color="auto" w:fill="FFFFFF"/>
          </w:tcPr>
          <w:p w:rsidR="00083C2D" w:rsidRPr="00083C2D" w:rsidRDefault="00083C2D" w:rsidP="00083C2D">
            <w:pPr>
              <w:jc w:val="right"/>
              <w:rPr>
                <w:rFonts w:cs="Times New Roman"/>
                <w:sz w:val="24"/>
                <w:szCs w:val="24"/>
                <w:lang w:eastAsia="bg-BG"/>
              </w:rPr>
            </w:pPr>
            <w:r w:rsidRPr="00083C2D">
              <w:rPr>
                <w:rFonts w:cs="Times New Roman"/>
                <w:sz w:val="24"/>
                <w:szCs w:val="24"/>
                <w:lang w:eastAsia="bg-BG"/>
              </w:rPr>
              <w:t>-</w:t>
            </w:r>
          </w:p>
        </w:tc>
      </w:tr>
    </w:tbl>
    <w:p w:rsidR="00083C2D" w:rsidRPr="00083C2D" w:rsidRDefault="00083C2D" w:rsidP="00083C2D">
      <w:pPr>
        <w:shd w:val="clear" w:color="auto" w:fill="FFFFFF"/>
        <w:jc w:val="both"/>
        <w:rPr>
          <w:rFonts w:cs="Times New Roman"/>
          <w:color w:val="000000"/>
          <w:sz w:val="24"/>
          <w:szCs w:val="24"/>
          <w:lang w:eastAsia="bg-BG"/>
        </w:rPr>
      </w:pPr>
    </w:p>
    <w:p w:rsidR="00083C2D" w:rsidRPr="00083C2D" w:rsidRDefault="00083C2D" w:rsidP="00083C2D">
      <w:pPr>
        <w:jc w:val="both"/>
        <w:outlineLvl w:val="0"/>
        <w:rPr>
          <w:rFonts w:cs="Times New Roman"/>
          <w:b/>
          <w:sz w:val="24"/>
          <w:szCs w:val="24"/>
          <w:lang w:eastAsia="bg-BG"/>
        </w:rPr>
      </w:pPr>
      <w:r w:rsidRPr="00083C2D">
        <w:rPr>
          <w:rFonts w:cs="Times New Roman"/>
          <w:b/>
          <w:sz w:val="24"/>
          <w:szCs w:val="24"/>
          <w:lang w:eastAsia="bg-BG"/>
        </w:rPr>
        <w:t>Членове на Надзорния съвет</w:t>
      </w:r>
    </w:p>
    <w:p w:rsidR="00083C2D" w:rsidRPr="00083C2D" w:rsidRDefault="00083C2D" w:rsidP="00083C2D">
      <w:pPr>
        <w:jc w:val="both"/>
        <w:rPr>
          <w:rFonts w:cs="Times New Roman"/>
          <w:sz w:val="24"/>
          <w:szCs w:val="24"/>
          <w:lang w:eastAsia="bg-BG"/>
        </w:rPr>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5251"/>
        <w:gridCol w:w="1622"/>
        <w:gridCol w:w="1642"/>
      </w:tblGrid>
      <w:tr w:rsidR="00083C2D" w:rsidRPr="00083C2D" w:rsidTr="00083C2D">
        <w:trPr>
          <w:trHeight w:val="528"/>
          <w:jc w:val="center"/>
        </w:trPr>
        <w:tc>
          <w:tcPr>
            <w:tcW w:w="527" w:type="dxa"/>
            <w:shd w:val="clear" w:color="auto" w:fill="E6E6E6"/>
          </w:tcPr>
          <w:p w:rsidR="00083C2D" w:rsidRPr="00083C2D" w:rsidRDefault="00083C2D" w:rsidP="00083C2D">
            <w:pPr>
              <w:jc w:val="both"/>
              <w:rPr>
                <w:rFonts w:cs="Times New Roman"/>
                <w:sz w:val="24"/>
                <w:szCs w:val="24"/>
                <w:lang w:eastAsia="bg-BG"/>
              </w:rPr>
            </w:pPr>
          </w:p>
        </w:tc>
        <w:tc>
          <w:tcPr>
            <w:tcW w:w="5251" w:type="dxa"/>
            <w:shd w:val="clear" w:color="auto" w:fill="E6E6E6"/>
          </w:tcPr>
          <w:p w:rsidR="00083C2D" w:rsidRPr="00083C2D" w:rsidRDefault="00083C2D" w:rsidP="00083C2D">
            <w:pPr>
              <w:jc w:val="both"/>
              <w:rPr>
                <w:rFonts w:cs="Times New Roman"/>
                <w:b/>
                <w:bCs/>
                <w:sz w:val="24"/>
                <w:szCs w:val="24"/>
                <w:lang w:eastAsia="bg-BG"/>
              </w:rPr>
            </w:pPr>
            <w:r w:rsidRPr="00083C2D">
              <w:rPr>
                <w:rFonts w:cs="Times New Roman"/>
                <w:b/>
                <w:bCs/>
                <w:sz w:val="24"/>
                <w:szCs w:val="24"/>
                <w:lang w:eastAsia="bg-BG"/>
              </w:rPr>
              <w:t>Име</w:t>
            </w:r>
          </w:p>
        </w:tc>
        <w:tc>
          <w:tcPr>
            <w:tcW w:w="1622" w:type="dxa"/>
            <w:shd w:val="clear" w:color="auto" w:fill="E6E6E6"/>
          </w:tcPr>
          <w:p w:rsidR="00083C2D" w:rsidRPr="00083C2D" w:rsidRDefault="00083C2D" w:rsidP="00083C2D">
            <w:pPr>
              <w:jc w:val="center"/>
              <w:rPr>
                <w:rFonts w:cs="Times New Roman"/>
                <w:b/>
                <w:bCs/>
                <w:sz w:val="24"/>
                <w:szCs w:val="24"/>
                <w:lang w:eastAsia="bg-BG"/>
              </w:rPr>
            </w:pPr>
            <w:r w:rsidRPr="00083C2D">
              <w:rPr>
                <w:rFonts w:cs="Times New Roman"/>
                <w:b/>
                <w:bCs/>
                <w:sz w:val="24"/>
                <w:szCs w:val="24"/>
                <w:lang w:eastAsia="bg-BG"/>
              </w:rPr>
              <w:t xml:space="preserve">Брой </w:t>
            </w:r>
          </w:p>
          <w:p w:rsidR="00083C2D" w:rsidRPr="00083C2D" w:rsidRDefault="00083C2D" w:rsidP="00083C2D">
            <w:pPr>
              <w:jc w:val="center"/>
              <w:rPr>
                <w:rFonts w:cs="Times New Roman"/>
                <w:b/>
                <w:bCs/>
                <w:sz w:val="24"/>
                <w:szCs w:val="24"/>
                <w:lang w:eastAsia="bg-BG"/>
              </w:rPr>
            </w:pPr>
            <w:r w:rsidRPr="00083C2D">
              <w:rPr>
                <w:rFonts w:cs="Times New Roman"/>
                <w:b/>
                <w:bCs/>
                <w:sz w:val="24"/>
                <w:szCs w:val="24"/>
                <w:lang w:eastAsia="bg-BG"/>
              </w:rPr>
              <w:t>акции</w:t>
            </w:r>
          </w:p>
        </w:tc>
        <w:tc>
          <w:tcPr>
            <w:tcW w:w="1642" w:type="dxa"/>
            <w:shd w:val="clear" w:color="auto" w:fill="E6E6E6"/>
          </w:tcPr>
          <w:p w:rsidR="00083C2D" w:rsidRPr="00083C2D" w:rsidRDefault="00083C2D" w:rsidP="00083C2D">
            <w:pPr>
              <w:jc w:val="center"/>
              <w:rPr>
                <w:rFonts w:cs="Times New Roman"/>
                <w:b/>
                <w:bCs/>
                <w:sz w:val="24"/>
                <w:szCs w:val="24"/>
                <w:lang w:eastAsia="bg-BG"/>
              </w:rPr>
            </w:pPr>
            <w:r w:rsidRPr="00083C2D">
              <w:rPr>
                <w:rFonts w:cs="Times New Roman"/>
                <w:b/>
                <w:bCs/>
                <w:sz w:val="24"/>
                <w:szCs w:val="24"/>
                <w:lang w:eastAsia="bg-BG"/>
              </w:rPr>
              <w:t>% от капитала</w:t>
            </w:r>
          </w:p>
        </w:tc>
      </w:tr>
      <w:tr w:rsidR="00083C2D" w:rsidRPr="00083C2D" w:rsidTr="00083C2D">
        <w:trPr>
          <w:trHeight w:val="122"/>
          <w:jc w:val="center"/>
        </w:trPr>
        <w:tc>
          <w:tcPr>
            <w:tcW w:w="527" w:type="dxa"/>
            <w:shd w:val="clear" w:color="auto" w:fill="FFFFFF"/>
          </w:tcPr>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1.</w:t>
            </w:r>
          </w:p>
        </w:tc>
        <w:tc>
          <w:tcPr>
            <w:tcW w:w="5251" w:type="dxa"/>
            <w:shd w:val="clear" w:color="auto" w:fill="FFFFFF"/>
          </w:tcPr>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 xml:space="preserve">Химимпорт АД     </w:t>
            </w:r>
          </w:p>
        </w:tc>
        <w:tc>
          <w:tcPr>
            <w:tcW w:w="1622"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w:t>
            </w:r>
          </w:p>
        </w:tc>
        <w:tc>
          <w:tcPr>
            <w:tcW w:w="1642"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 xml:space="preserve">- </w:t>
            </w:r>
          </w:p>
        </w:tc>
      </w:tr>
      <w:tr w:rsidR="00083C2D" w:rsidRPr="00083C2D" w:rsidTr="00083C2D">
        <w:trPr>
          <w:trHeight w:val="122"/>
          <w:jc w:val="center"/>
        </w:trPr>
        <w:tc>
          <w:tcPr>
            <w:tcW w:w="527" w:type="dxa"/>
            <w:shd w:val="clear" w:color="auto" w:fill="FFFFFF"/>
          </w:tcPr>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2.</w:t>
            </w:r>
          </w:p>
        </w:tc>
        <w:tc>
          <w:tcPr>
            <w:tcW w:w="5251" w:type="dxa"/>
            <w:shd w:val="clear" w:color="auto" w:fill="FFFFFF"/>
          </w:tcPr>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Илия Костадинов Златев</w:t>
            </w:r>
          </w:p>
        </w:tc>
        <w:tc>
          <w:tcPr>
            <w:tcW w:w="1622"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w:t>
            </w:r>
          </w:p>
        </w:tc>
        <w:tc>
          <w:tcPr>
            <w:tcW w:w="1642" w:type="dxa"/>
            <w:shd w:val="clear" w:color="auto" w:fill="FFFFFF"/>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w:t>
            </w:r>
          </w:p>
        </w:tc>
      </w:tr>
      <w:tr w:rsidR="00083C2D" w:rsidRPr="00083C2D" w:rsidTr="00083C2D">
        <w:trPr>
          <w:trHeight w:val="249"/>
          <w:jc w:val="center"/>
        </w:trPr>
        <w:tc>
          <w:tcPr>
            <w:tcW w:w="527" w:type="dxa"/>
            <w:shd w:val="clear" w:color="auto" w:fill="FFFFFF"/>
          </w:tcPr>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3.</w:t>
            </w:r>
          </w:p>
        </w:tc>
        <w:tc>
          <w:tcPr>
            <w:tcW w:w="5251" w:type="dxa"/>
            <w:shd w:val="clear" w:color="auto" w:fill="FFFFFF"/>
          </w:tcPr>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Българс</w:t>
            </w:r>
            <w:r w:rsidRPr="00083C2D">
              <w:rPr>
                <w:rFonts w:cs="Times New Roman"/>
                <w:color w:val="000000"/>
                <w:sz w:val="24"/>
                <w:szCs w:val="24"/>
                <w:shd w:val="clear" w:color="auto" w:fill="FFFFFF"/>
                <w:lang w:eastAsia="bg-BG"/>
              </w:rPr>
              <w:t>ка</w:t>
            </w:r>
            <w:r w:rsidRPr="00083C2D">
              <w:rPr>
                <w:rFonts w:cs="Times New Roman"/>
                <w:color w:val="000000"/>
                <w:sz w:val="24"/>
                <w:szCs w:val="24"/>
                <w:lang w:eastAsia="bg-BG"/>
              </w:rPr>
              <w:t xml:space="preserve"> Корабна Компания ЕАД  </w:t>
            </w:r>
          </w:p>
        </w:tc>
        <w:tc>
          <w:tcPr>
            <w:tcW w:w="1622" w:type="dxa"/>
            <w:shd w:val="clear" w:color="auto" w:fill="auto"/>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27 015 588</w:t>
            </w:r>
          </w:p>
        </w:tc>
        <w:tc>
          <w:tcPr>
            <w:tcW w:w="1642" w:type="dxa"/>
            <w:shd w:val="clear" w:color="auto" w:fill="auto"/>
          </w:tcPr>
          <w:p w:rsidR="00083C2D" w:rsidRPr="00083C2D" w:rsidRDefault="00083C2D" w:rsidP="00083C2D">
            <w:pPr>
              <w:jc w:val="right"/>
              <w:rPr>
                <w:rFonts w:cs="Times New Roman"/>
                <w:color w:val="000000"/>
                <w:sz w:val="24"/>
                <w:szCs w:val="24"/>
                <w:lang w:eastAsia="bg-BG"/>
              </w:rPr>
            </w:pPr>
            <w:r w:rsidRPr="00083C2D">
              <w:rPr>
                <w:rFonts w:cs="Times New Roman"/>
                <w:color w:val="000000"/>
                <w:sz w:val="24"/>
                <w:szCs w:val="24"/>
                <w:lang w:eastAsia="bg-BG"/>
              </w:rPr>
              <w:t>75.66 %</w:t>
            </w:r>
          </w:p>
        </w:tc>
      </w:tr>
    </w:tbl>
    <w:p w:rsidR="00083C2D" w:rsidRPr="00083C2D" w:rsidRDefault="00083C2D" w:rsidP="00083C2D">
      <w:pPr>
        <w:jc w:val="both"/>
        <w:outlineLvl w:val="0"/>
        <w:rPr>
          <w:rFonts w:cs="Times New Roman"/>
          <w:b/>
          <w:sz w:val="24"/>
          <w:szCs w:val="24"/>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Емитентът не е предоставял опции върху свои ценни книжа, както и специални права на притежание на страна на членовете на Управителния съвет.</w:t>
      </w:r>
    </w:p>
    <w:p w:rsidR="00083C2D" w:rsidRDefault="00083C2D" w:rsidP="00083C2D">
      <w:pPr>
        <w:widowControl w:val="0"/>
        <w:tabs>
          <w:tab w:val="left" w:pos="284"/>
        </w:tabs>
        <w:adjustRightInd w:val="0"/>
        <w:jc w:val="both"/>
        <w:textAlignment w:val="baseline"/>
        <w:rPr>
          <w:rFonts w:cs="Times New Roman"/>
          <w:color w:val="000000"/>
          <w:sz w:val="24"/>
          <w:szCs w:val="24"/>
          <w:lang w:eastAsia="bg-BG"/>
        </w:rPr>
      </w:pPr>
    </w:p>
    <w:p w:rsidR="004727EF" w:rsidRPr="00083C2D" w:rsidRDefault="004727EF" w:rsidP="00083C2D">
      <w:pPr>
        <w:widowControl w:val="0"/>
        <w:tabs>
          <w:tab w:val="left" w:pos="284"/>
        </w:tabs>
        <w:adjustRightInd w:val="0"/>
        <w:jc w:val="both"/>
        <w:textAlignment w:val="baseline"/>
        <w:rPr>
          <w:rFonts w:cs="Times New Roman"/>
          <w:color w:val="000000"/>
          <w:sz w:val="24"/>
          <w:szCs w:val="24"/>
          <w:lang w:eastAsia="bg-BG"/>
        </w:rPr>
      </w:pPr>
    </w:p>
    <w:p w:rsidR="00083C2D" w:rsidRDefault="005B2293" w:rsidP="00DF5DBC">
      <w:pPr>
        <w:numPr>
          <w:ilvl w:val="0"/>
          <w:numId w:val="31"/>
        </w:numPr>
        <w:shd w:val="clear" w:color="auto" w:fill="FFFFFF"/>
        <w:jc w:val="both"/>
        <w:rPr>
          <w:rFonts w:cs="Times New Roman"/>
          <w:b/>
          <w:bCs/>
          <w:color w:val="000000"/>
          <w:sz w:val="24"/>
          <w:szCs w:val="24"/>
          <w:lang w:eastAsia="bg-BG"/>
        </w:rPr>
      </w:pPr>
      <w:r>
        <w:rPr>
          <w:rFonts w:cs="Times New Roman"/>
          <w:b/>
          <w:bCs/>
          <w:color w:val="000000"/>
          <w:sz w:val="24"/>
          <w:szCs w:val="24"/>
          <w:lang w:eastAsia="bg-BG"/>
        </w:rPr>
        <w:t xml:space="preserve"> </w:t>
      </w:r>
      <w:r w:rsidR="00083C2D" w:rsidRPr="005B2293">
        <w:rPr>
          <w:rFonts w:cs="Times New Roman"/>
          <w:b/>
          <w:bCs/>
          <w:color w:val="000000"/>
          <w:sz w:val="24"/>
          <w:szCs w:val="24"/>
          <w:lang w:eastAsia="bg-BG"/>
        </w:rPr>
        <w:t>Участие на членовете на съветите в търговски дружества като неограничено отговорни съдружници, притежаване на повече от 25 на сто от капитала на друго дружество, както и тяхно участие в управлението на други дружества или кооперации като прокуристи, управители или членове на съвети към 31 декември 2014 г.:</w:t>
      </w:r>
    </w:p>
    <w:p w:rsidR="00B931DF" w:rsidRDefault="00B931DF" w:rsidP="00B931DF">
      <w:pPr>
        <w:shd w:val="clear" w:color="auto" w:fill="FFFFFF"/>
        <w:jc w:val="both"/>
        <w:rPr>
          <w:rFonts w:cs="Times New Roman"/>
          <w:b/>
          <w:bCs/>
          <w:color w:val="000000"/>
          <w:sz w:val="24"/>
          <w:szCs w:val="24"/>
          <w:lang w:eastAsia="bg-BG"/>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633"/>
        <w:gridCol w:w="1701"/>
        <w:gridCol w:w="3717"/>
      </w:tblGrid>
      <w:tr w:rsidR="00B931DF" w:rsidRPr="00083C2D" w:rsidTr="001675F3">
        <w:trPr>
          <w:jc w:val="center"/>
        </w:trPr>
        <w:tc>
          <w:tcPr>
            <w:tcW w:w="2206" w:type="dxa"/>
            <w:vMerge w:val="restart"/>
          </w:tcPr>
          <w:p w:rsidR="00B931DF" w:rsidRPr="00083C2D" w:rsidRDefault="00B931DF" w:rsidP="001675F3">
            <w:pPr>
              <w:rPr>
                <w:rFonts w:cs="Times New Roman"/>
                <w:b/>
                <w:sz w:val="24"/>
                <w:szCs w:val="24"/>
                <w:lang w:eastAsia="bg-BG"/>
              </w:rPr>
            </w:pPr>
          </w:p>
          <w:p w:rsidR="00B931DF" w:rsidRPr="00083C2D" w:rsidRDefault="00B931DF" w:rsidP="001675F3">
            <w:pPr>
              <w:jc w:val="both"/>
              <w:rPr>
                <w:rFonts w:cs="Times New Roman"/>
                <w:b/>
                <w:sz w:val="24"/>
                <w:szCs w:val="24"/>
                <w:lang w:eastAsia="bg-BG"/>
              </w:rPr>
            </w:pPr>
          </w:p>
          <w:p w:rsidR="00B931DF" w:rsidRPr="00083C2D" w:rsidRDefault="00B931DF" w:rsidP="001675F3">
            <w:pPr>
              <w:jc w:val="both"/>
              <w:rPr>
                <w:rFonts w:cs="Times New Roman"/>
                <w:b/>
                <w:sz w:val="24"/>
                <w:szCs w:val="24"/>
                <w:lang w:eastAsia="bg-BG"/>
              </w:rPr>
            </w:pPr>
          </w:p>
          <w:p w:rsidR="00B931DF" w:rsidRPr="00083C2D" w:rsidRDefault="00B931DF" w:rsidP="001675F3">
            <w:pPr>
              <w:jc w:val="both"/>
              <w:rPr>
                <w:rFonts w:cs="Times New Roman"/>
                <w:b/>
                <w:sz w:val="24"/>
                <w:szCs w:val="24"/>
                <w:lang w:eastAsia="bg-BG"/>
              </w:rPr>
            </w:pPr>
          </w:p>
          <w:p w:rsidR="00B931DF" w:rsidRPr="00083C2D" w:rsidRDefault="00B931DF" w:rsidP="001675F3">
            <w:pPr>
              <w:jc w:val="both"/>
              <w:rPr>
                <w:rFonts w:cs="Times New Roman"/>
                <w:b/>
                <w:sz w:val="24"/>
                <w:szCs w:val="24"/>
                <w:lang w:eastAsia="bg-BG"/>
              </w:rPr>
            </w:pPr>
          </w:p>
          <w:p w:rsidR="00B931DF" w:rsidRPr="00083C2D" w:rsidRDefault="00B931DF" w:rsidP="001675F3">
            <w:pPr>
              <w:rPr>
                <w:rFonts w:cs="Times New Roman"/>
                <w:b/>
                <w:szCs w:val="22"/>
                <w:lang w:eastAsia="bg-BG"/>
              </w:rPr>
            </w:pPr>
            <w:r w:rsidRPr="00083C2D">
              <w:rPr>
                <w:rFonts w:cs="Times New Roman"/>
                <w:b/>
                <w:szCs w:val="22"/>
                <w:lang w:eastAsia="bg-BG"/>
              </w:rPr>
              <w:t>Драгомир Неделчев Кочанов</w:t>
            </w:r>
          </w:p>
          <w:p w:rsidR="00B931DF" w:rsidRPr="00083C2D" w:rsidRDefault="00B931DF" w:rsidP="001675F3">
            <w:pPr>
              <w:rPr>
                <w:rFonts w:cs="Times New Roman"/>
                <w:b/>
                <w:sz w:val="24"/>
                <w:szCs w:val="24"/>
                <w:lang w:eastAsia="bg-BG"/>
              </w:rPr>
            </w:pPr>
            <w:r w:rsidRPr="00083C2D">
              <w:rPr>
                <w:rFonts w:cs="Times New Roman"/>
                <w:b/>
                <w:szCs w:val="22"/>
                <w:lang w:eastAsia="bg-BG"/>
              </w:rPr>
              <w:t xml:space="preserve"> – изпълнителен директор и член на Управителния съвет</w:t>
            </w:r>
          </w:p>
        </w:tc>
        <w:tc>
          <w:tcPr>
            <w:tcW w:w="1633" w:type="dxa"/>
          </w:tcPr>
          <w:p w:rsidR="00B931DF" w:rsidRPr="00083C2D" w:rsidRDefault="00B931DF" w:rsidP="001675F3">
            <w:pPr>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1701" w:type="dxa"/>
          </w:tcPr>
          <w:p w:rsidR="00B931DF" w:rsidRPr="00083C2D" w:rsidRDefault="00B931DF" w:rsidP="001675F3">
            <w:pPr>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3717" w:type="dxa"/>
          </w:tcPr>
          <w:p w:rsidR="00B931DF" w:rsidRPr="00083C2D" w:rsidRDefault="00B931DF" w:rsidP="001675F3">
            <w:pPr>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B931DF" w:rsidRPr="00083C2D" w:rsidTr="001675F3">
        <w:trPr>
          <w:jc w:val="center"/>
        </w:trPr>
        <w:tc>
          <w:tcPr>
            <w:tcW w:w="2206" w:type="dxa"/>
            <w:vMerge/>
          </w:tcPr>
          <w:p w:rsidR="00B931DF" w:rsidRPr="00083C2D" w:rsidRDefault="00B931DF" w:rsidP="001675F3">
            <w:pPr>
              <w:rPr>
                <w:rFonts w:cs="Times New Roman"/>
                <w:b/>
                <w:sz w:val="24"/>
                <w:szCs w:val="24"/>
                <w:u w:val="single"/>
                <w:lang w:eastAsia="bg-BG"/>
              </w:rPr>
            </w:pPr>
          </w:p>
        </w:tc>
        <w:tc>
          <w:tcPr>
            <w:tcW w:w="1633" w:type="dxa"/>
          </w:tcPr>
          <w:p w:rsidR="00B931DF" w:rsidRPr="00083C2D" w:rsidRDefault="00B931DF" w:rsidP="001675F3">
            <w:pPr>
              <w:rPr>
                <w:rFonts w:cs="Times New Roman"/>
                <w:sz w:val="20"/>
                <w:szCs w:val="24"/>
                <w:lang w:eastAsia="bg-BG"/>
              </w:rPr>
            </w:pPr>
            <w:r w:rsidRPr="00083C2D">
              <w:rPr>
                <w:rFonts w:cs="Times New Roman"/>
                <w:sz w:val="20"/>
                <w:szCs w:val="24"/>
                <w:lang w:eastAsia="bg-BG"/>
              </w:rPr>
              <w:t>не участва</w:t>
            </w:r>
          </w:p>
        </w:tc>
        <w:tc>
          <w:tcPr>
            <w:tcW w:w="1701" w:type="dxa"/>
          </w:tcPr>
          <w:p w:rsidR="00B931DF" w:rsidRPr="00083C2D" w:rsidRDefault="00B931DF" w:rsidP="001675F3">
            <w:pPr>
              <w:widowControl w:val="0"/>
              <w:adjustRightInd w:val="0"/>
              <w:textAlignment w:val="baseline"/>
              <w:rPr>
                <w:rFonts w:cs="Times New Roman"/>
                <w:sz w:val="20"/>
                <w:szCs w:val="24"/>
                <w:lang w:eastAsia="bg-BG"/>
              </w:rPr>
            </w:pPr>
            <w:r w:rsidRPr="00083C2D">
              <w:rPr>
                <w:rFonts w:cs="Times New Roman"/>
                <w:sz w:val="20"/>
                <w:szCs w:val="24"/>
                <w:lang w:eastAsia="bg-BG"/>
              </w:rPr>
              <w:t>не участва</w:t>
            </w:r>
          </w:p>
        </w:tc>
        <w:tc>
          <w:tcPr>
            <w:tcW w:w="3717" w:type="dxa"/>
          </w:tcPr>
          <w:p w:rsidR="00B931DF" w:rsidRPr="00083C2D" w:rsidRDefault="00B931DF" w:rsidP="001675F3">
            <w:pPr>
              <w:rPr>
                <w:rFonts w:cs="Times New Roman"/>
                <w:bCs/>
                <w:sz w:val="20"/>
                <w:szCs w:val="24"/>
                <w:lang w:eastAsia="bg-BG"/>
              </w:rPr>
            </w:pPr>
            <w:r w:rsidRPr="00083C2D">
              <w:rPr>
                <w:rFonts w:cs="Times New Roman"/>
                <w:bCs/>
                <w:sz w:val="20"/>
                <w:szCs w:val="24"/>
                <w:lang w:eastAsia="bg-BG"/>
              </w:rPr>
              <w:t>Управляващ в Сдружение Русенска стопанска камара, ЕИК</w:t>
            </w:r>
            <w:hyperlink r:id="rId14" w:history="1">
              <w:r w:rsidRPr="00083C2D">
                <w:rPr>
                  <w:rFonts w:cs="Times New Roman"/>
                  <w:bCs/>
                  <w:sz w:val="20"/>
                  <w:szCs w:val="24"/>
                  <w:lang w:eastAsia="bg-BG"/>
                </w:rPr>
                <w:t>117008230</w:t>
              </w:r>
            </w:hyperlink>
          </w:p>
        </w:tc>
      </w:tr>
      <w:tr w:rsidR="00B931DF" w:rsidRPr="00083C2D" w:rsidTr="001675F3">
        <w:trPr>
          <w:jc w:val="center"/>
        </w:trPr>
        <w:tc>
          <w:tcPr>
            <w:tcW w:w="2206" w:type="dxa"/>
            <w:vMerge/>
          </w:tcPr>
          <w:p w:rsidR="00B931DF" w:rsidRPr="00083C2D" w:rsidRDefault="00B931DF" w:rsidP="001675F3">
            <w:pPr>
              <w:rPr>
                <w:rFonts w:cs="Times New Roman"/>
                <w:b/>
                <w:sz w:val="24"/>
                <w:szCs w:val="24"/>
                <w:u w:val="single"/>
                <w:lang w:eastAsia="bg-BG"/>
              </w:rPr>
            </w:pPr>
          </w:p>
        </w:tc>
        <w:tc>
          <w:tcPr>
            <w:tcW w:w="1633" w:type="dxa"/>
          </w:tcPr>
          <w:p w:rsidR="00B931DF" w:rsidRPr="00083C2D" w:rsidRDefault="00B931DF" w:rsidP="001675F3">
            <w:pPr>
              <w:rPr>
                <w:rFonts w:cs="Times New Roman"/>
                <w:bCs/>
                <w:sz w:val="20"/>
                <w:szCs w:val="24"/>
                <w:lang w:eastAsia="bg-BG"/>
              </w:rPr>
            </w:pPr>
          </w:p>
        </w:tc>
        <w:tc>
          <w:tcPr>
            <w:tcW w:w="1701" w:type="dxa"/>
          </w:tcPr>
          <w:p w:rsidR="00B931DF" w:rsidRPr="00083C2D" w:rsidRDefault="00B931DF" w:rsidP="001675F3">
            <w:pPr>
              <w:widowControl w:val="0"/>
              <w:adjustRightInd w:val="0"/>
              <w:textAlignment w:val="baseline"/>
              <w:rPr>
                <w:rFonts w:cs="Times New Roman"/>
                <w:bCs/>
                <w:sz w:val="20"/>
                <w:szCs w:val="24"/>
                <w:lang w:eastAsia="bg-BG"/>
              </w:rPr>
            </w:pPr>
          </w:p>
        </w:tc>
        <w:tc>
          <w:tcPr>
            <w:tcW w:w="3717" w:type="dxa"/>
          </w:tcPr>
          <w:p w:rsidR="00B931DF" w:rsidRPr="00083C2D" w:rsidRDefault="00B931DF" w:rsidP="001675F3">
            <w:pPr>
              <w:rPr>
                <w:rFonts w:cs="Times New Roman"/>
                <w:bCs/>
                <w:sz w:val="20"/>
                <w:szCs w:val="24"/>
                <w:lang w:eastAsia="bg-BG"/>
              </w:rPr>
            </w:pPr>
            <w:r w:rsidRPr="00083C2D">
              <w:rPr>
                <w:rFonts w:cs="Times New Roman"/>
                <w:bCs/>
                <w:sz w:val="20"/>
                <w:szCs w:val="24"/>
                <w:lang w:eastAsia="bg-BG"/>
              </w:rPr>
              <w:t>Управляващ в Сдружение Училищно настоятелство Свети Николай Чудотворец, ЕИК 117598642</w:t>
            </w:r>
            <w:hyperlink r:id="rId15" w:history="1"/>
          </w:p>
        </w:tc>
      </w:tr>
      <w:tr w:rsidR="00B931DF" w:rsidRPr="00083C2D" w:rsidTr="001675F3">
        <w:trPr>
          <w:jc w:val="center"/>
        </w:trPr>
        <w:tc>
          <w:tcPr>
            <w:tcW w:w="2206" w:type="dxa"/>
            <w:vMerge/>
          </w:tcPr>
          <w:p w:rsidR="00B931DF" w:rsidRPr="00083C2D" w:rsidRDefault="00B931DF" w:rsidP="001675F3">
            <w:pPr>
              <w:rPr>
                <w:rFonts w:cs="Times New Roman"/>
                <w:b/>
                <w:sz w:val="24"/>
                <w:szCs w:val="24"/>
                <w:u w:val="single"/>
                <w:lang w:eastAsia="bg-BG"/>
              </w:rPr>
            </w:pPr>
          </w:p>
        </w:tc>
        <w:tc>
          <w:tcPr>
            <w:tcW w:w="1633" w:type="dxa"/>
          </w:tcPr>
          <w:p w:rsidR="00B931DF" w:rsidRPr="00083C2D" w:rsidRDefault="00B931DF" w:rsidP="001675F3">
            <w:pPr>
              <w:rPr>
                <w:rFonts w:cs="Times New Roman"/>
                <w:bCs/>
                <w:sz w:val="20"/>
                <w:szCs w:val="24"/>
                <w:lang w:eastAsia="bg-BG"/>
              </w:rPr>
            </w:pPr>
          </w:p>
        </w:tc>
        <w:tc>
          <w:tcPr>
            <w:tcW w:w="1701" w:type="dxa"/>
          </w:tcPr>
          <w:p w:rsidR="00B931DF" w:rsidRPr="00083C2D" w:rsidRDefault="00B931DF" w:rsidP="001675F3">
            <w:pPr>
              <w:widowControl w:val="0"/>
              <w:adjustRightInd w:val="0"/>
              <w:textAlignment w:val="baseline"/>
              <w:rPr>
                <w:rFonts w:cs="Times New Roman"/>
                <w:bCs/>
                <w:sz w:val="20"/>
                <w:szCs w:val="24"/>
                <w:lang w:eastAsia="bg-BG"/>
              </w:rPr>
            </w:pPr>
          </w:p>
        </w:tc>
        <w:tc>
          <w:tcPr>
            <w:tcW w:w="3717" w:type="dxa"/>
          </w:tcPr>
          <w:p w:rsidR="00B931DF" w:rsidRPr="00083C2D" w:rsidRDefault="00B931DF" w:rsidP="001675F3">
            <w:pPr>
              <w:rPr>
                <w:rFonts w:cs="Times New Roman"/>
                <w:bCs/>
                <w:sz w:val="20"/>
                <w:szCs w:val="24"/>
                <w:lang w:eastAsia="bg-BG"/>
              </w:rPr>
            </w:pPr>
            <w:r w:rsidRPr="00083C2D">
              <w:rPr>
                <w:rFonts w:cs="Times New Roman"/>
                <w:bCs/>
                <w:sz w:val="20"/>
                <w:szCs w:val="24"/>
                <w:lang w:eastAsia="bg-BG"/>
              </w:rPr>
              <w:t>Управляващ в Сдружение Дунав лоджистикс Русе, ЕИК 117695746</w:t>
            </w:r>
          </w:p>
        </w:tc>
      </w:tr>
      <w:tr w:rsidR="00B931DF" w:rsidRPr="00083C2D" w:rsidTr="001675F3">
        <w:trPr>
          <w:jc w:val="center"/>
        </w:trPr>
        <w:tc>
          <w:tcPr>
            <w:tcW w:w="2206" w:type="dxa"/>
            <w:vMerge/>
          </w:tcPr>
          <w:p w:rsidR="00B931DF" w:rsidRPr="00083C2D" w:rsidRDefault="00B931DF" w:rsidP="001675F3">
            <w:pPr>
              <w:rPr>
                <w:rFonts w:cs="Times New Roman"/>
                <w:b/>
                <w:sz w:val="24"/>
                <w:szCs w:val="24"/>
                <w:u w:val="single"/>
                <w:lang w:eastAsia="bg-BG"/>
              </w:rPr>
            </w:pPr>
          </w:p>
        </w:tc>
        <w:tc>
          <w:tcPr>
            <w:tcW w:w="1633" w:type="dxa"/>
          </w:tcPr>
          <w:p w:rsidR="00B931DF" w:rsidRPr="00083C2D" w:rsidRDefault="00B931DF" w:rsidP="001675F3">
            <w:pPr>
              <w:rPr>
                <w:rFonts w:cs="Times New Roman"/>
                <w:bCs/>
                <w:sz w:val="20"/>
                <w:szCs w:val="24"/>
                <w:lang w:eastAsia="bg-BG"/>
              </w:rPr>
            </w:pPr>
          </w:p>
        </w:tc>
        <w:tc>
          <w:tcPr>
            <w:tcW w:w="1701" w:type="dxa"/>
          </w:tcPr>
          <w:p w:rsidR="00B931DF" w:rsidRPr="00083C2D" w:rsidRDefault="00B931DF" w:rsidP="001675F3">
            <w:pPr>
              <w:widowControl w:val="0"/>
              <w:adjustRightInd w:val="0"/>
              <w:textAlignment w:val="baseline"/>
              <w:rPr>
                <w:rFonts w:cs="Times New Roman"/>
                <w:bCs/>
                <w:sz w:val="20"/>
                <w:szCs w:val="24"/>
                <w:lang w:eastAsia="bg-BG"/>
              </w:rPr>
            </w:pPr>
          </w:p>
        </w:tc>
        <w:tc>
          <w:tcPr>
            <w:tcW w:w="3717" w:type="dxa"/>
          </w:tcPr>
          <w:p w:rsidR="00B931DF" w:rsidRPr="00083C2D" w:rsidRDefault="00B931DF" w:rsidP="001675F3">
            <w:pPr>
              <w:rPr>
                <w:rFonts w:cs="Times New Roman"/>
                <w:bCs/>
                <w:sz w:val="20"/>
                <w:szCs w:val="24"/>
                <w:lang w:eastAsia="bg-BG"/>
              </w:rPr>
            </w:pPr>
            <w:r w:rsidRPr="00083C2D">
              <w:rPr>
                <w:rFonts w:cs="Times New Roman"/>
                <w:bCs/>
                <w:sz w:val="20"/>
                <w:szCs w:val="24"/>
                <w:lang w:eastAsia="bg-BG"/>
              </w:rPr>
              <w:t>Управляващ в Сдружение Спортен Клуб по баскетбол Дунав 2007 - Русе, ЕИК 175730772</w:t>
            </w:r>
          </w:p>
        </w:tc>
      </w:tr>
      <w:tr w:rsidR="00B931DF" w:rsidRPr="00083C2D" w:rsidTr="001675F3">
        <w:trPr>
          <w:jc w:val="center"/>
        </w:trPr>
        <w:tc>
          <w:tcPr>
            <w:tcW w:w="2206" w:type="dxa"/>
            <w:vMerge/>
          </w:tcPr>
          <w:p w:rsidR="00B931DF" w:rsidRPr="00083C2D" w:rsidRDefault="00B931DF" w:rsidP="001675F3">
            <w:pPr>
              <w:rPr>
                <w:rFonts w:cs="Times New Roman"/>
                <w:b/>
                <w:sz w:val="24"/>
                <w:szCs w:val="24"/>
                <w:u w:val="single"/>
                <w:lang w:eastAsia="bg-BG"/>
              </w:rPr>
            </w:pPr>
          </w:p>
        </w:tc>
        <w:tc>
          <w:tcPr>
            <w:tcW w:w="1633" w:type="dxa"/>
          </w:tcPr>
          <w:p w:rsidR="00B931DF" w:rsidRPr="00083C2D" w:rsidRDefault="00B931DF" w:rsidP="001675F3">
            <w:pPr>
              <w:rPr>
                <w:rFonts w:cs="Times New Roman"/>
                <w:bCs/>
                <w:sz w:val="20"/>
                <w:szCs w:val="24"/>
                <w:lang w:eastAsia="bg-BG"/>
              </w:rPr>
            </w:pPr>
          </w:p>
        </w:tc>
        <w:tc>
          <w:tcPr>
            <w:tcW w:w="1701" w:type="dxa"/>
          </w:tcPr>
          <w:p w:rsidR="00B931DF" w:rsidRPr="00083C2D" w:rsidRDefault="00B931DF" w:rsidP="001675F3">
            <w:pPr>
              <w:widowControl w:val="0"/>
              <w:adjustRightInd w:val="0"/>
              <w:textAlignment w:val="baseline"/>
              <w:rPr>
                <w:rFonts w:cs="Times New Roman"/>
                <w:bCs/>
                <w:sz w:val="20"/>
                <w:szCs w:val="24"/>
                <w:lang w:eastAsia="bg-BG"/>
              </w:rPr>
            </w:pPr>
          </w:p>
        </w:tc>
        <w:tc>
          <w:tcPr>
            <w:tcW w:w="3717" w:type="dxa"/>
          </w:tcPr>
          <w:p w:rsidR="00B931DF" w:rsidRPr="00083C2D" w:rsidRDefault="00B931DF" w:rsidP="001675F3">
            <w:pPr>
              <w:widowControl w:val="0"/>
              <w:adjustRightInd w:val="0"/>
              <w:textAlignment w:val="baseline"/>
              <w:rPr>
                <w:rFonts w:cs="Times New Roman"/>
                <w:bCs/>
                <w:sz w:val="20"/>
                <w:szCs w:val="24"/>
                <w:lang w:eastAsia="bg-BG"/>
              </w:rPr>
            </w:pPr>
            <w:r w:rsidRPr="00083C2D">
              <w:rPr>
                <w:rFonts w:cs="Times New Roman"/>
                <w:bCs/>
                <w:sz w:val="20"/>
                <w:szCs w:val="24"/>
                <w:lang w:eastAsia="bg-BG"/>
              </w:rPr>
              <w:t xml:space="preserve">Управляващ в Сдружение  Българска </w:t>
            </w:r>
            <w:r w:rsidRPr="00083C2D">
              <w:rPr>
                <w:rFonts w:cs="Times New Roman"/>
                <w:bCs/>
                <w:sz w:val="20"/>
                <w:szCs w:val="24"/>
                <w:lang w:eastAsia="bg-BG"/>
              </w:rPr>
              <w:lastRenderedPageBreak/>
              <w:t>Дунавска камара, ЕИК 175871374</w:t>
            </w:r>
          </w:p>
        </w:tc>
      </w:tr>
    </w:tbl>
    <w:p w:rsidR="00B931DF" w:rsidRDefault="00B931DF" w:rsidP="00B931DF">
      <w:pPr>
        <w:shd w:val="clear" w:color="auto" w:fill="FFFFFF"/>
        <w:jc w:val="both"/>
        <w:rPr>
          <w:rFonts w:cs="Times New Roman"/>
          <w:b/>
          <w:bCs/>
          <w:color w:val="000000"/>
          <w:sz w:val="24"/>
          <w:szCs w:val="24"/>
          <w:lang w:eastAsia="bg-BG"/>
        </w:rPr>
      </w:pPr>
    </w:p>
    <w:p w:rsidR="00B931DF" w:rsidRDefault="00B931DF" w:rsidP="00B931DF">
      <w:pPr>
        <w:shd w:val="clear" w:color="auto" w:fill="FFFFFF"/>
        <w:jc w:val="both"/>
        <w:rPr>
          <w:rFonts w:cs="Times New Roman"/>
          <w:b/>
          <w:bCs/>
          <w:color w:val="000000"/>
          <w:sz w:val="24"/>
          <w:szCs w:val="24"/>
          <w:lang w:eastAsia="bg-BG"/>
        </w:rPr>
      </w:pPr>
    </w:p>
    <w:p w:rsidR="00B931DF" w:rsidRDefault="00B931DF" w:rsidP="00B931DF">
      <w:pPr>
        <w:shd w:val="clear" w:color="auto" w:fill="FFFFFF"/>
        <w:jc w:val="both"/>
        <w:rPr>
          <w:rFonts w:cs="Times New Roman"/>
          <w:b/>
          <w:bCs/>
          <w:color w:val="000000"/>
          <w:sz w:val="24"/>
          <w:szCs w:val="24"/>
          <w:lang w:eastAsia="bg-BG"/>
        </w:rPr>
      </w:pPr>
    </w:p>
    <w:p w:rsidR="00B931DF" w:rsidRDefault="00B931DF" w:rsidP="00B931DF">
      <w:pPr>
        <w:shd w:val="clear" w:color="auto" w:fill="FFFFFF"/>
        <w:jc w:val="both"/>
        <w:rPr>
          <w:rFonts w:cs="Times New Roman"/>
          <w:b/>
          <w:bCs/>
          <w:color w:val="000000"/>
          <w:sz w:val="24"/>
          <w:szCs w:val="24"/>
          <w:lang w:eastAsia="bg-BG"/>
        </w:rPr>
      </w:pPr>
    </w:p>
    <w:p w:rsidR="00B931DF" w:rsidRDefault="00B931DF" w:rsidP="00B931DF">
      <w:pPr>
        <w:shd w:val="clear" w:color="auto" w:fill="FFFFFF"/>
        <w:jc w:val="both"/>
        <w:rPr>
          <w:rFonts w:cs="Times New Roman"/>
          <w:b/>
          <w:bCs/>
          <w:color w:val="000000"/>
          <w:sz w:val="24"/>
          <w:szCs w:val="24"/>
          <w:lang w:eastAsia="bg-BG"/>
        </w:rPr>
      </w:pPr>
    </w:p>
    <w:p w:rsidR="00B931DF" w:rsidRPr="005B2293" w:rsidRDefault="00B931DF" w:rsidP="00B931DF">
      <w:pPr>
        <w:shd w:val="clear" w:color="auto" w:fill="FFFFFF"/>
        <w:jc w:val="both"/>
        <w:rPr>
          <w:rFonts w:cs="Times New Roman"/>
          <w:b/>
          <w:bCs/>
          <w:color w:val="000000"/>
          <w:sz w:val="24"/>
          <w:szCs w:val="24"/>
          <w:lang w:eastAsia="bg-BG"/>
        </w:rPr>
      </w:pPr>
    </w:p>
    <w:p w:rsidR="00083C2D" w:rsidRPr="00083C2D" w:rsidRDefault="00083C2D" w:rsidP="00083C2D">
      <w:pPr>
        <w:widowControl w:val="0"/>
        <w:adjustRightInd w:val="0"/>
        <w:jc w:val="both"/>
        <w:textAlignment w:val="baseline"/>
        <w:rPr>
          <w:rFonts w:cs="Times New Roman"/>
          <w:bCs/>
          <w:color w:val="000000"/>
          <w:sz w:val="24"/>
          <w:szCs w:val="24"/>
          <w:shd w:val="clear" w:color="auto" w:fill="FFFFFF"/>
          <w:lang w:eastAsia="bg-BG"/>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487"/>
        <w:gridCol w:w="1915"/>
        <w:gridCol w:w="3582"/>
      </w:tblGrid>
      <w:tr w:rsidR="004727EF" w:rsidRPr="00083C2D" w:rsidTr="00083C2D">
        <w:trPr>
          <w:jc w:val="center"/>
        </w:trPr>
        <w:tc>
          <w:tcPr>
            <w:tcW w:w="2242" w:type="dxa"/>
            <w:vMerge w:val="restart"/>
          </w:tcPr>
          <w:p w:rsidR="004727EF" w:rsidRPr="00083C2D" w:rsidRDefault="004727EF" w:rsidP="00083C2D">
            <w:pPr>
              <w:rPr>
                <w:rFonts w:cs="Times New Roman"/>
                <w:b/>
                <w:sz w:val="24"/>
                <w:szCs w:val="24"/>
                <w:lang w:eastAsia="bg-BG"/>
              </w:rPr>
            </w:pPr>
          </w:p>
          <w:p w:rsidR="004727EF" w:rsidRPr="00083C2D" w:rsidRDefault="004727EF" w:rsidP="00083C2D">
            <w:pPr>
              <w:jc w:val="both"/>
              <w:rPr>
                <w:rFonts w:cs="Times New Roman"/>
                <w:b/>
                <w:sz w:val="24"/>
                <w:szCs w:val="24"/>
                <w:lang w:eastAsia="bg-BG"/>
              </w:rPr>
            </w:pPr>
          </w:p>
          <w:p w:rsidR="004727EF" w:rsidRPr="00083C2D" w:rsidRDefault="004727EF" w:rsidP="00083C2D">
            <w:pPr>
              <w:jc w:val="both"/>
              <w:rPr>
                <w:rFonts w:cs="Times New Roman"/>
                <w:b/>
                <w:sz w:val="24"/>
                <w:szCs w:val="24"/>
                <w:lang w:eastAsia="bg-BG"/>
              </w:rPr>
            </w:pPr>
          </w:p>
          <w:p w:rsidR="004727EF" w:rsidRPr="00083C2D" w:rsidRDefault="004727EF" w:rsidP="00083C2D">
            <w:pPr>
              <w:jc w:val="both"/>
              <w:rPr>
                <w:rFonts w:cs="Times New Roman"/>
                <w:b/>
                <w:sz w:val="24"/>
                <w:szCs w:val="24"/>
                <w:lang w:eastAsia="bg-BG"/>
              </w:rPr>
            </w:pPr>
          </w:p>
          <w:p w:rsidR="004727EF" w:rsidRPr="00083C2D" w:rsidRDefault="004727EF" w:rsidP="00083C2D">
            <w:pPr>
              <w:jc w:val="both"/>
              <w:rPr>
                <w:rFonts w:cs="Times New Roman"/>
                <w:b/>
                <w:sz w:val="24"/>
                <w:szCs w:val="24"/>
                <w:lang w:eastAsia="bg-BG"/>
              </w:rPr>
            </w:pPr>
          </w:p>
          <w:p w:rsidR="004727EF" w:rsidRPr="00083C2D" w:rsidRDefault="004727EF" w:rsidP="00083C2D">
            <w:pPr>
              <w:rPr>
                <w:rFonts w:cs="Times New Roman"/>
                <w:b/>
                <w:szCs w:val="22"/>
                <w:lang w:eastAsia="bg-BG"/>
              </w:rPr>
            </w:pPr>
            <w:r w:rsidRPr="00083C2D">
              <w:rPr>
                <w:rFonts w:cs="Times New Roman"/>
                <w:b/>
                <w:szCs w:val="22"/>
                <w:lang w:eastAsia="bg-BG"/>
              </w:rPr>
              <w:t>Тихомир Иванов Митев</w:t>
            </w:r>
          </w:p>
          <w:p w:rsidR="004727EF" w:rsidRPr="00083C2D" w:rsidRDefault="004727EF" w:rsidP="00083C2D">
            <w:pPr>
              <w:rPr>
                <w:rFonts w:cs="Times New Roman"/>
                <w:b/>
                <w:sz w:val="24"/>
                <w:szCs w:val="24"/>
                <w:lang w:eastAsia="bg-BG"/>
              </w:rPr>
            </w:pPr>
            <w:r w:rsidRPr="00083C2D">
              <w:rPr>
                <w:rFonts w:cs="Times New Roman"/>
                <w:b/>
                <w:szCs w:val="22"/>
                <w:lang w:eastAsia="bg-BG"/>
              </w:rPr>
              <w:t xml:space="preserve"> – изпълнителен директор и член на Управителния съвет</w:t>
            </w:r>
          </w:p>
        </w:tc>
        <w:tc>
          <w:tcPr>
            <w:tcW w:w="1487" w:type="dxa"/>
          </w:tcPr>
          <w:p w:rsidR="004727EF" w:rsidRPr="00083C2D" w:rsidRDefault="004727EF" w:rsidP="00083C2D">
            <w:pPr>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1915" w:type="dxa"/>
          </w:tcPr>
          <w:p w:rsidR="004727EF" w:rsidRPr="00083C2D" w:rsidRDefault="004727EF" w:rsidP="00083C2D">
            <w:pPr>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3582" w:type="dxa"/>
          </w:tcPr>
          <w:p w:rsidR="004727EF" w:rsidRPr="00083C2D" w:rsidRDefault="004727EF" w:rsidP="00083C2D">
            <w:pPr>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Cs/>
                <w:sz w:val="20"/>
                <w:szCs w:val="24"/>
                <w:lang w:eastAsia="bg-BG"/>
              </w:rPr>
            </w:pPr>
            <w:r w:rsidRPr="00083C2D">
              <w:rPr>
                <w:rFonts w:cs="Times New Roman"/>
                <w:bCs/>
                <w:sz w:val="20"/>
                <w:szCs w:val="24"/>
                <w:lang w:eastAsia="bg-BG"/>
              </w:rPr>
              <w:t>не участва</w:t>
            </w:r>
          </w:p>
        </w:tc>
        <w:tc>
          <w:tcPr>
            <w:tcW w:w="1915"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rFonts w:cs="Times New Roman"/>
                <w:bCs/>
                <w:sz w:val="20"/>
                <w:szCs w:val="24"/>
                <w:lang w:eastAsia="bg-BG"/>
              </w:rPr>
              <w:t>МИ – 5 ООД, ЕИК 130172925</w:t>
            </w:r>
          </w:p>
        </w:tc>
        <w:tc>
          <w:tcPr>
            <w:tcW w:w="3582" w:type="dxa"/>
          </w:tcPr>
          <w:p w:rsidR="004727EF" w:rsidRPr="00083C2D" w:rsidRDefault="004727EF" w:rsidP="00083C2D">
            <w:pPr>
              <w:rPr>
                <w:rFonts w:cs="Times New Roman"/>
                <w:bCs/>
                <w:sz w:val="20"/>
                <w:szCs w:val="24"/>
                <w:lang w:eastAsia="bg-BG"/>
              </w:rPr>
            </w:pPr>
            <w:r w:rsidRPr="00083C2D">
              <w:rPr>
                <w:rFonts w:cs="Times New Roman"/>
                <w:bCs/>
                <w:sz w:val="20"/>
                <w:szCs w:val="24"/>
                <w:lang w:eastAsia="bg-BG"/>
              </w:rPr>
              <w:t>член на Съвета на директорите на Химимпорт инвест АД, ЕИК 831541734</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Cs/>
                <w:sz w:val="20"/>
                <w:szCs w:val="24"/>
                <w:lang w:eastAsia="bg-BG"/>
              </w:rPr>
            </w:pPr>
          </w:p>
        </w:tc>
        <w:tc>
          <w:tcPr>
            <w:tcW w:w="1915" w:type="dxa"/>
          </w:tcPr>
          <w:p w:rsidR="004727EF" w:rsidRPr="00083C2D" w:rsidRDefault="004727EF" w:rsidP="00083C2D">
            <w:pPr>
              <w:widowControl w:val="0"/>
              <w:adjustRightInd w:val="0"/>
              <w:textAlignment w:val="baseline"/>
              <w:rPr>
                <w:rFonts w:cs="Times New Roman"/>
                <w:sz w:val="20"/>
                <w:szCs w:val="24"/>
                <w:lang w:eastAsia="bg-BG"/>
              </w:rPr>
            </w:pPr>
            <w:r w:rsidRPr="00083C2D">
              <w:rPr>
                <w:rFonts w:cs="Times New Roman"/>
                <w:sz w:val="20"/>
                <w:szCs w:val="24"/>
                <w:lang w:eastAsia="bg-BG"/>
              </w:rPr>
              <w:t>Морска индустриална компания АД, ЕИК 103332165</w:t>
            </w:r>
          </w:p>
        </w:tc>
        <w:tc>
          <w:tcPr>
            <w:tcW w:w="3582" w:type="dxa"/>
          </w:tcPr>
          <w:p w:rsidR="004727EF" w:rsidRPr="00083C2D" w:rsidRDefault="004727EF" w:rsidP="00083C2D">
            <w:pPr>
              <w:rPr>
                <w:rFonts w:cs="Times New Roman"/>
                <w:bCs/>
                <w:sz w:val="20"/>
                <w:szCs w:val="24"/>
                <w:lang w:eastAsia="bg-BG"/>
              </w:rPr>
            </w:pPr>
            <w:r w:rsidRPr="00083C2D">
              <w:rPr>
                <w:rFonts w:cs="Times New Roman"/>
                <w:bCs/>
                <w:sz w:val="20"/>
                <w:szCs w:val="24"/>
                <w:lang w:eastAsia="bg-BG"/>
              </w:rPr>
              <w:t>представител на Българска корабна компания ЕАД като председател на Съвета на директорите и представляващ Порт Балчик АД, ЕИК 124651860</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Cs/>
                <w:sz w:val="20"/>
                <w:szCs w:val="24"/>
                <w:lang w:eastAsia="bg-BG"/>
              </w:rPr>
            </w:pPr>
          </w:p>
        </w:tc>
        <w:tc>
          <w:tcPr>
            <w:tcW w:w="1915" w:type="dxa"/>
          </w:tcPr>
          <w:p w:rsidR="004727EF" w:rsidRPr="00083C2D" w:rsidRDefault="004727EF" w:rsidP="00083C2D">
            <w:pPr>
              <w:widowControl w:val="0"/>
              <w:adjustRightInd w:val="0"/>
              <w:textAlignment w:val="baseline"/>
              <w:rPr>
                <w:rFonts w:cs="Times New Roman"/>
                <w:bCs/>
                <w:sz w:val="20"/>
                <w:szCs w:val="24"/>
                <w:lang w:eastAsia="bg-BG"/>
              </w:rPr>
            </w:pPr>
          </w:p>
        </w:tc>
        <w:tc>
          <w:tcPr>
            <w:tcW w:w="3582" w:type="dxa"/>
          </w:tcPr>
          <w:p w:rsidR="004727EF" w:rsidRPr="00083C2D" w:rsidRDefault="004727EF" w:rsidP="00083C2D">
            <w:pPr>
              <w:rPr>
                <w:rFonts w:cs="Times New Roman"/>
                <w:bCs/>
                <w:sz w:val="20"/>
                <w:szCs w:val="24"/>
                <w:lang w:eastAsia="bg-BG"/>
              </w:rPr>
            </w:pPr>
            <w:r w:rsidRPr="00083C2D">
              <w:rPr>
                <w:rFonts w:cs="Times New Roman"/>
                <w:bCs/>
                <w:sz w:val="20"/>
                <w:szCs w:val="24"/>
                <w:lang w:eastAsia="bg-BG"/>
              </w:rPr>
              <w:t>член на Съвета на директорите на Шабла Марина АД, ЕИК 200831032</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Cs/>
                <w:sz w:val="20"/>
                <w:szCs w:val="24"/>
                <w:lang w:eastAsia="bg-BG"/>
              </w:rPr>
            </w:pPr>
          </w:p>
        </w:tc>
        <w:tc>
          <w:tcPr>
            <w:tcW w:w="1915" w:type="dxa"/>
          </w:tcPr>
          <w:p w:rsidR="004727EF" w:rsidRPr="00083C2D" w:rsidRDefault="004727EF" w:rsidP="00083C2D">
            <w:pPr>
              <w:widowControl w:val="0"/>
              <w:adjustRightInd w:val="0"/>
              <w:textAlignment w:val="baseline"/>
              <w:rPr>
                <w:rFonts w:cs="Times New Roman"/>
                <w:bCs/>
                <w:sz w:val="20"/>
                <w:szCs w:val="24"/>
                <w:lang w:eastAsia="bg-BG"/>
              </w:rPr>
            </w:pPr>
          </w:p>
        </w:tc>
        <w:tc>
          <w:tcPr>
            <w:tcW w:w="3582" w:type="dxa"/>
          </w:tcPr>
          <w:p w:rsidR="004727EF" w:rsidRPr="00083C2D" w:rsidRDefault="004727EF" w:rsidP="00083C2D">
            <w:pPr>
              <w:rPr>
                <w:rFonts w:cs="Times New Roman"/>
                <w:bCs/>
                <w:sz w:val="20"/>
                <w:szCs w:val="24"/>
                <w:lang w:eastAsia="bg-BG"/>
              </w:rPr>
            </w:pPr>
            <w:r w:rsidRPr="00083C2D">
              <w:rPr>
                <w:rFonts w:cs="Times New Roman"/>
                <w:bCs/>
                <w:sz w:val="20"/>
                <w:szCs w:val="24"/>
                <w:lang w:eastAsia="bg-BG"/>
              </w:rPr>
              <w:t>представляваш Българска корабна компания ЕАД, в Съвета на директорите на Кораборемонтен завод Одесос АД, ЕИК 103036629</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Cs/>
                <w:sz w:val="20"/>
                <w:szCs w:val="24"/>
                <w:lang w:eastAsia="bg-BG"/>
              </w:rPr>
            </w:pPr>
          </w:p>
        </w:tc>
        <w:tc>
          <w:tcPr>
            <w:tcW w:w="1915" w:type="dxa"/>
          </w:tcPr>
          <w:p w:rsidR="004727EF" w:rsidRPr="00083C2D" w:rsidRDefault="004727EF" w:rsidP="00083C2D">
            <w:pPr>
              <w:widowControl w:val="0"/>
              <w:adjustRightInd w:val="0"/>
              <w:textAlignment w:val="baseline"/>
              <w:rPr>
                <w:rFonts w:cs="Times New Roman"/>
                <w:bCs/>
                <w:sz w:val="20"/>
                <w:szCs w:val="24"/>
                <w:lang w:eastAsia="bg-BG"/>
              </w:rPr>
            </w:pPr>
          </w:p>
        </w:tc>
        <w:tc>
          <w:tcPr>
            <w:tcW w:w="3582"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на Съвета на директорите на Маяк-КМ АД и представляващ дружеството, ЕИК 127010112</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
                <w:sz w:val="20"/>
                <w:szCs w:val="24"/>
                <w:u w:val="single"/>
                <w:lang w:eastAsia="bg-BG"/>
              </w:rPr>
            </w:pPr>
          </w:p>
        </w:tc>
        <w:tc>
          <w:tcPr>
            <w:tcW w:w="1915" w:type="dxa"/>
          </w:tcPr>
          <w:p w:rsidR="004727EF" w:rsidRPr="00083C2D" w:rsidRDefault="004727EF" w:rsidP="00083C2D">
            <w:pPr>
              <w:rPr>
                <w:rFonts w:cs="Times New Roman"/>
                <w:b/>
                <w:sz w:val="20"/>
                <w:szCs w:val="24"/>
                <w:u w:val="single"/>
                <w:lang w:eastAsia="bg-BG"/>
              </w:rPr>
            </w:pPr>
          </w:p>
        </w:tc>
        <w:tc>
          <w:tcPr>
            <w:tcW w:w="3582"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rFonts w:cs="Times New Roman"/>
                <w:bCs/>
                <w:sz w:val="20"/>
                <w:szCs w:val="24"/>
                <w:lang w:eastAsia="bg-BG"/>
              </w:rPr>
              <w:t xml:space="preserve">член на Съвета на директорите и изпълнителен директор на </w:t>
            </w:r>
            <w:smartTag w:uri="urn:schemas-microsoft-com:office:smarttags" w:element="PersonName">
              <w:r w:rsidRPr="00083C2D">
                <w:rPr>
                  <w:rFonts w:cs="Times New Roman"/>
                  <w:bCs/>
                  <w:sz w:val="20"/>
                  <w:szCs w:val="24"/>
                  <w:lang w:eastAsia="bg-BG"/>
                </w:rPr>
                <w:t>Ви Ти Си АД</w:t>
              </w:r>
            </w:smartTag>
            <w:r w:rsidRPr="00083C2D">
              <w:rPr>
                <w:rFonts w:cs="Times New Roman"/>
                <w:bCs/>
                <w:sz w:val="20"/>
                <w:szCs w:val="24"/>
                <w:lang w:eastAsia="bg-BG"/>
              </w:rPr>
              <w:t>, ЕИК 1039703207</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
                <w:sz w:val="24"/>
                <w:szCs w:val="24"/>
                <w:u w:val="single"/>
                <w:lang w:eastAsia="bg-BG"/>
              </w:rPr>
            </w:pPr>
          </w:p>
        </w:tc>
        <w:tc>
          <w:tcPr>
            <w:tcW w:w="1915" w:type="dxa"/>
          </w:tcPr>
          <w:p w:rsidR="004727EF" w:rsidRPr="00083C2D" w:rsidRDefault="004727EF" w:rsidP="00083C2D">
            <w:pPr>
              <w:rPr>
                <w:rFonts w:cs="Times New Roman"/>
                <w:sz w:val="20"/>
                <w:szCs w:val="24"/>
                <w:lang w:eastAsia="bg-BG"/>
              </w:rPr>
            </w:pPr>
          </w:p>
        </w:tc>
        <w:tc>
          <w:tcPr>
            <w:tcW w:w="3582"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на Съвета на директорите на Варна - плод АД, ЕИК 103106697</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
                <w:sz w:val="24"/>
                <w:szCs w:val="24"/>
                <w:u w:val="single"/>
                <w:lang w:eastAsia="bg-BG"/>
              </w:rPr>
            </w:pPr>
          </w:p>
        </w:tc>
        <w:tc>
          <w:tcPr>
            <w:tcW w:w="1915" w:type="dxa"/>
          </w:tcPr>
          <w:p w:rsidR="004727EF" w:rsidRPr="00083C2D" w:rsidRDefault="004727EF" w:rsidP="00083C2D">
            <w:pPr>
              <w:rPr>
                <w:rFonts w:cs="Times New Roman"/>
                <w:sz w:val="20"/>
                <w:szCs w:val="24"/>
                <w:lang w:eastAsia="bg-BG"/>
              </w:rPr>
            </w:pPr>
          </w:p>
        </w:tc>
        <w:tc>
          <w:tcPr>
            <w:tcW w:w="3582"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rFonts w:cs="Times New Roman"/>
                <w:bCs/>
                <w:sz w:val="20"/>
                <w:szCs w:val="24"/>
                <w:lang w:eastAsia="bg-BG"/>
              </w:rPr>
              <w:t>управител на МИ – 5 ООД, ЕИК 130172925</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
                <w:sz w:val="24"/>
                <w:szCs w:val="24"/>
                <w:u w:val="single"/>
                <w:lang w:eastAsia="bg-BG"/>
              </w:rPr>
            </w:pPr>
          </w:p>
        </w:tc>
        <w:tc>
          <w:tcPr>
            <w:tcW w:w="1915" w:type="dxa"/>
          </w:tcPr>
          <w:p w:rsidR="004727EF" w:rsidRPr="00083C2D" w:rsidRDefault="004727EF" w:rsidP="00083C2D">
            <w:pPr>
              <w:rPr>
                <w:rFonts w:cs="Times New Roman"/>
                <w:sz w:val="20"/>
                <w:szCs w:val="24"/>
                <w:lang w:eastAsia="bg-BG"/>
              </w:rPr>
            </w:pPr>
          </w:p>
        </w:tc>
        <w:tc>
          <w:tcPr>
            <w:tcW w:w="3582"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rFonts w:cs="Times New Roman"/>
                <w:bCs/>
                <w:sz w:val="20"/>
                <w:szCs w:val="24"/>
                <w:lang w:eastAsia="bg-BG"/>
              </w:rPr>
              <w:t>управител на Варненска консултантска компания ООД, ЕИК 103060548</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
                <w:sz w:val="24"/>
                <w:szCs w:val="24"/>
                <w:u w:val="single"/>
                <w:lang w:eastAsia="bg-BG"/>
              </w:rPr>
            </w:pPr>
          </w:p>
        </w:tc>
        <w:tc>
          <w:tcPr>
            <w:tcW w:w="1915" w:type="dxa"/>
          </w:tcPr>
          <w:p w:rsidR="004727EF" w:rsidRPr="00083C2D" w:rsidRDefault="004727EF" w:rsidP="00083C2D">
            <w:pPr>
              <w:rPr>
                <w:rFonts w:cs="Times New Roman"/>
                <w:sz w:val="20"/>
                <w:szCs w:val="24"/>
                <w:lang w:eastAsia="bg-BG"/>
              </w:rPr>
            </w:pPr>
          </w:p>
        </w:tc>
        <w:tc>
          <w:tcPr>
            <w:tcW w:w="3582"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на Съвета на директорите на Шабла голф – Ваклино АД, ЕИК 2008300717</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
                <w:sz w:val="24"/>
                <w:szCs w:val="24"/>
                <w:u w:val="single"/>
                <w:lang w:eastAsia="bg-BG"/>
              </w:rPr>
            </w:pPr>
          </w:p>
        </w:tc>
        <w:tc>
          <w:tcPr>
            <w:tcW w:w="1915" w:type="dxa"/>
          </w:tcPr>
          <w:p w:rsidR="004727EF" w:rsidRPr="00083C2D" w:rsidRDefault="004727EF" w:rsidP="00083C2D">
            <w:pPr>
              <w:rPr>
                <w:rFonts w:cs="Times New Roman"/>
                <w:sz w:val="20"/>
                <w:szCs w:val="24"/>
                <w:lang w:eastAsia="bg-BG"/>
              </w:rPr>
            </w:pPr>
          </w:p>
        </w:tc>
        <w:tc>
          <w:tcPr>
            <w:tcW w:w="3582"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и председател на Съвета на директорите на Пристанище Леспорт АД, ЕИК 103926826</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
                <w:sz w:val="24"/>
                <w:szCs w:val="24"/>
                <w:u w:val="single"/>
                <w:lang w:eastAsia="bg-BG"/>
              </w:rPr>
            </w:pPr>
          </w:p>
        </w:tc>
        <w:tc>
          <w:tcPr>
            <w:tcW w:w="1915" w:type="dxa"/>
          </w:tcPr>
          <w:p w:rsidR="004727EF" w:rsidRPr="00083C2D" w:rsidRDefault="004727EF" w:rsidP="00083C2D">
            <w:pPr>
              <w:rPr>
                <w:rFonts w:cs="Times New Roman"/>
                <w:sz w:val="20"/>
                <w:szCs w:val="24"/>
                <w:lang w:eastAsia="bg-BG"/>
              </w:rPr>
            </w:pPr>
          </w:p>
        </w:tc>
        <w:tc>
          <w:tcPr>
            <w:tcW w:w="3582"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на Съвета на директорите и изпълнителен директор на Българска корабна компания ЕАД, ЕИК 175389739</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
                <w:sz w:val="24"/>
                <w:szCs w:val="24"/>
                <w:u w:val="single"/>
                <w:lang w:eastAsia="bg-BG"/>
              </w:rPr>
            </w:pPr>
          </w:p>
        </w:tc>
        <w:tc>
          <w:tcPr>
            <w:tcW w:w="1915" w:type="dxa"/>
          </w:tcPr>
          <w:p w:rsidR="004727EF" w:rsidRPr="00083C2D" w:rsidRDefault="004727EF" w:rsidP="00083C2D">
            <w:pPr>
              <w:rPr>
                <w:rFonts w:cs="Times New Roman"/>
                <w:sz w:val="20"/>
                <w:szCs w:val="24"/>
                <w:lang w:eastAsia="bg-BG"/>
              </w:rPr>
            </w:pPr>
          </w:p>
        </w:tc>
        <w:tc>
          <w:tcPr>
            <w:tcW w:w="3582" w:type="dxa"/>
          </w:tcPr>
          <w:p w:rsidR="004727EF" w:rsidRPr="00083C2D" w:rsidRDefault="004727EF" w:rsidP="00083C2D">
            <w:pPr>
              <w:widowControl w:val="0"/>
              <w:adjustRightInd w:val="0"/>
              <w:textAlignment w:val="baseline"/>
              <w:rPr>
                <w:rFonts w:cs="Times New Roman"/>
                <w:bCs/>
                <w:sz w:val="20"/>
                <w:szCs w:val="24"/>
                <w:lang w:eastAsia="bg-BG"/>
              </w:rPr>
            </w:pPr>
            <w:r w:rsidRPr="00083C2D">
              <w:rPr>
                <w:sz w:val="20"/>
              </w:rPr>
              <w:t>Управител на Българска логистична компания ЕООД, ЕИК 200904078</w:t>
            </w:r>
          </w:p>
        </w:tc>
      </w:tr>
      <w:tr w:rsidR="004727EF" w:rsidRPr="00083C2D" w:rsidTr="00083C2D">
        <w:trPr>
          <w:jc w:val="center"/>
        </w:trPr>
        <w:tc>
          <w:tcPr>
            <w:tcW w:w="2242" w:type="dxa"/>
            <w:vMerge/>
          </w:tcPr>
          <w:p w:rsidR="004727EF" w:rsidRPr="00083C2D" w:rsidRDefault="004727EF" w:rsidP="00083C2D">
            <w:pPr>
              <w:rPr>
                <w:rFonts w:cs="Times New Roman"/>
                <w:b/>
                <w:sz w:val="24"/>
                <w:szCs w:val="24"/>
                <w:u w:val="single"/>
                <w:lang w:eastAsia="bg-BG"/>
              </w:rPr>
            </w:pPr>
          </w:p>
        </w:tc>
        <w:tc>
          <w:tcPr>
            <w:tcW w:w="1487" w:type="dxa"/>
          </w:tcPr>
          <w:p w:rsidR="004727EF" w:rsidRPr="00083C2D" w:rsidRDefault="004727EF" w:rsidP="00083C2D">
            <w:pPr>
              <w:rPr>
                <w:rFonts w:cs="Times New Roman"/>
                <w:b/>
                <w:sz w:val="24"/>
                <w:szCs w:val="24"/>
                <w:u w:val="single"/>
                <w:lang w:eastAsia="bg-BG"/>
              </w:rPr>
            </w:pPr>
          </w:p>
        </w:tc>
        <w:tc>
          <w:tcPr>
            <w:tcW w:w="1915" w:type="dxa"/>
          </w:tcPr>
          <w:p w:rsidR="004727EF" w:rsidRPr="00083C2D" w:rsidRDefault="004727EF" w:rsidP="00083C2D">
            <w:pPr>
              <w:rPr>
                <w:rFonts w:cs="Times New Roman"/>
                <w:sz w:val="20"/>
                <w:szCs w:val="24"/>
                <w:lang w:eastAsia="bg-BG"/>
              </w:rPr>
            </w:pPr>
          </w:p>
        </w:tc>
        <w:tc>
          <w:tcPr>
            <w:tcW w:w="3582" w:type="dxa"/>
          </w:tcPr>
          <w:p w:rsidR="004727EF" w:rsidRPr="00083C2D" w:rsidRDefault="004727EF" w:rsidP="00083C2D">
            <w:pPr>
              <w:widowControl w:val="0"/>
              <w:adjustRightInd w:val="0"/>
              <w:textAlignment w:val="baseline"/>
              <w:rPr>
                <w:sz w:val="20"/>
              </w:rPr>
            </w:pPr>
            <w:r w:rsidRPr="00083C2D">
              <w:rPr>
                <w:sz w:val="20"/>
              </w:rPr>
              <w:t>Управител на Порт Инвест ЕООД, ЕИК 20229934</w:t>
            </w:r>
          </w:p>
        </w:tc>
      </w:tr>
    </w:tbl>
    <w:p w:rsidR="00083C2D" w:rsidRPr="00083C2D" w:rsidRDefault="00083C2D" w:rsidP="00083C2D">
      <w:pPr>
        <w:rPr>
          <w:rFonts w:ascii="Times New Roman" w:hAnsi="Times New Roman" w:cs="Times New Roman"/>
          <w:vanish/>
          <w:sz w:val="24"/>
          <w:szCs w:val="24"/>
          <w:lang w:val="en-GB" w:eastAsia="en-GB"/>
        </w:rPr>
      </w:pPr>
    </w:p>
    <w:p w:rsidR="00083C2D" w:rsidRPr="00083C2D" w:rsidRDefault="00083C2D" w:rsidP="00083C2D">
      <w:pPr>
        <w:widowControl w:val="0"/>
        <w:adjustRightInd w:val="0"/>
        <w:jc w:val="both"/>
        <w:textAlignment w:val="baseline"/>
        <w:rPr>
          <w:rFonts w:cs="Times New Roman"/>
          <w:bCs/>
          <w:color w:val="000000"/>
          <w:sz w:val="24"/>
          <w:szCs w:val="24"/>
          <w:shd w:val="clear" w:color="auto" w:fill="FFFFFF"/>
          <w:lang w:eastAsia="bg-BG"/>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524"/>
        <w:gridCol w:w="1727"/>
        <w:gridCol w:w="3659"/>
      </w:tblGrid>
      <w:tr w:rsidR="00083C2D" w:rsidRPr="00083C2D" w:rsidTr="004727EF">
        <w:trPr>
          <w:trHeight w:val="1147"/>
          <w:tblHeader/>
        </w:trPr>
        <w:tc>
          <w:tcPr>
            <w:tcW w:w="2270" w:type="dxa"/>
            <w:vMerge w:val="restart"/>
            <w:vAlign w:val="center"/>
          </w:tcPr>
          <w:p w:rsidR="00083C2D" w:rsidRPr="00083C2D" w:rsidRDefault="00083C2D" w:rsidP="00083C2D">
            <w:pPr>
              <w:rPr>
                <w:b/>
              </w:rPr>
            </w:pPr>
          </w:p>
          <w:p w:rsidR="00083C2D" w:rsidRPr="00083C2D" w:rsidRDefault="00083C2D" w:rsidP="00083C2D">
            <w:pPr>
              <w:rPr>
                <w:b/>
              </w:rPr>
            </w:pPr>
            <w:r w:rsidRPr="00083C2D">
              <w:rPr>
                <w:b/>
              </w:rPr>
              <w:t xml:space="preserve">Иван Йорданов Иванов – член на Управителния съвет </w:t>
            </w:r>
          </w:p>
          <w:p w:rsidR="00083C2D" w:rsidRPr="00083C2D" w:rsidRDefault="00083C2D" w:rsidP="00083C2D">
            <w:pPr>
              <w:jc w:val="both"/>
              <w:rPr>
                <w:b/>
              </w:rPr>
            </w:pPr>
          </w:p>
        </w:tc>
        <w:tc>
          <w:tcPr>
            <w:tcW w:w="1524" w:type="dxa"/>
          </w:tcPr>
          <w:p w:rsidR="00083C2D" w:rsidRPr="00083C2D" w:rsidRDefault="00083C2D" w:rsidP="00083C2D">
            <w:pPr>
              <w:rPr>
                <w:b/>
                <w:sz w:val="20"/>
              </w:rPr>
            </w:pPr>
            <w:r w:rsidRPr="00083C2D">
              <w:rPr>
                <w:b/>
                <w:sz w:val="20"/>
              </w:rPr>
              <w:t>Участие като неограничено отговорен съдружник</w:t>
            </w:r>
          </w:p>
        </w:tc>
        <w:tc>
          <w:tcPr>
            <w:tcW w:w="1727" w:type="dxa"/>
          </w:tcPr>
          <w:p w:rsidR="00083C2D" w:rsidRPr="00083C2D" w:rsidRDefault="00083C2D" w:rsidP="00083C2D">
            <w:pPr>
              <w:rPr>
                <w:b/>
                <w:sz w:val="20"/>
              </w:rPr>
            </w:pPr>
            <w:r w:rsidRPr="00083C2D">
              <w:rPr>
                <w:b/>
                <w:bCs/>
                <w:sz w:val="20"/>
              </w:rPr>
              <w:t>Участие (повече от 25 на сто) в капитала на други дружества</w:t>
            </w:r>
          </w:p>
        </w:tc>
        <w:tc>
          <w:tcPr>
            <w:tcW w:w="3659" w:type="dxa"/>
          </w:tcPr>
          <w:p w:rsidR="00083C2D" w:rsidRPr="00083C2D" w:rsidRDefault="00083C2D" w:rsidP="00083C2D">
            <w:pPr>
              <w:rPr>
                <w:b/>
                <w:sz w:val="20"/>
              </w:rPr>
            </w:pPr>
            <w:r w:rsidRPr="00083C2D">
              <w:rPr>
                <w:b/>
                <w:bCs/>
                <w:sz w:val="20"/>
              </w:rPr>
              <w:t>Участие в управителните и надзорни органи на други дружества или кооперации като прокуристи, управители или членове на съвети</w:t>
            </w:r>
          </w:p>
        </w:tc>
      </w:tr>
      <w:tr w:rsidR="00083C2D" w:rsidRPr="00083C2D" w:rsidTr="004727EF">
        <w:trPr>
          <w:trHeight w:val="244"/>
        </w:trPr>
        <w:tc>
          <w:tcPr>
            <w:tcW w:w="2270" w:type="dxa"/>
            <w:vMerge/>
          </w:tcPr>
          <w:p w:rsidR="00083C2D" w:rsidRPr="00083C2D" w:rsidRDefault="00083C2D" w:rsidP="00083C2D">
            <w:pPr>
              <w:rPr>
                <w:b/>
                <w:u w:val="single"/>
              </w:rPr>
            </w:pPr>
          </w:p>
        </w:tc>
        <w:tc>
          <w:tcPr>
            <w:tcW w:w="1524" w:type="dxa"/>
          </w:tcPr>
          <w:p w:rsidR="00083C2D" w:rsidRPr="00083C2D" w:rsidRDefault="00083C2D" w:rsidP="00083C2D">
            <w:pPr>
              <w:rPr>
                <w:b/>
                <w:sz w:val="20"/>
                <w:u w:val="single"/>
              </w:rPr>
            </w:pPr>
            <w:r w:rsidRPr="00083C2D">
              <w:rPr>
                <w:sz w:val="20"/>
              </w:rPr>
              <w:t>не участва</w:t>
            </w:r>
          </w:p>
        </w:tc>
        <w:tc>
          <w:tcPr>
            <w:tcW w:w="1727" w:type="dxa"/>
          </w:tcPr>
          <w:p w:rsidR="00083C2D" w:rsidRPr="00083C2D" w:rsidRDefault="00083C2D" w:rsidP="00083C2D">
            <w:pPr>
              <w:rPr>
                <w:sz w:val="20"/>
              </w:rPr>
            </w:pPr>
            <w:r w:rsidRPr="00083C2D">
              <w:rPr>
                <w:sz w:val="20"/>
              </w:rPr>
              <w:t>не участва</w:t>
            </w:r>
          </w:p>
        </w:tc>
        <w:tc>
          <w:tcPr>
            <w:tcW w:w="3659" w:type="dxa"/>
          </w:tcPr>
          <w:p w:rsidR="00083C2D" w:rsidRPr="00083C2D" w:rsidRDefault="00083C2D" w:rsidP="00083C2D">
            <w:pPr>
              <w:rPr>
                <w:b/>
                <w:sz w:val="20"/>
                <w:u w:val="single"/>
              </w:rPr>
            </w:pPr>
            <w:r w:rsidRPr="00083C2D">
              <w:rPr>
                <w:sz w:val="20"/>
              </w:rPr>
              <w:t>не участва</w:t>
            </w:r>
          </w:p>
        </w:tc>
      </w:tr>
    </w:tbl>
    <w:p w:rsidR="00083C2D" w:rsidRDefault="00083C2D" w:rsidP="00083C2D">
      <w:pPr>
        <w:widowControl w:val="0"/>
        <w:adjustRightInd w:val="0"/>
        <w:jc w:val="both"/>
        <w:textAlignment w:val="baseline"/>
        <w:rPr>
          <w:rFonts w:cs="Times New Roman"/>
          <w:bCs/>
          <w:color w:val="000000"/>
          <w:sz w:val="24"/>
          <w:szCs w:val="24"/>
          <w:shd w:val="clear" w:color="auto" w:fill="FFFFFF"/>
          <w:lang w:eastAsia="bg-BG"/>
        </w:rPr>
      </w:pPr>
    </w:p>
    <w:p w:rsidR="00B931DF" w:rsidRDefault="00B931DF" w:rsidP="00083C2D">
      <w:pPr>
        <w:widowControl w:val="0"/>
        <w:adjustRightInd w:val="0"/>
        <w:jc w:val="both"/>
        <w:textAlignment w:val="baseline"/>
        <w:rPr>
          <w:rFonts w:cs="Times New Roman"/>
          <w:bCs/>
          <w:color w:val="000000"/>
          <w:sz w:val="24"/>
          <w:szCs w:val="24"/>
          <w:shd w:val="clear" w:color="auto" w:fill="FFFFFF"/>
          <w:lang w:eastAsia="bg-BG"/>
        </w:rPr>
      </w:pPr>
    </w:p>
    <w:p w:rsidR="00B931DF" w:rsidRDefault="00B931DF" w:rsidP="00083C2D">
      <w:pPr>
        <w:widowControl w:val="0"/>
        <w:adjustRightInd w:val="0"/>
        <w:jc w:val="both"/>
        <w:textAlignment w:val="baseline"/>
        <w:rPr>
          <w:rFonts w:cs="Times New Roman"/>
          <w:bCs/>
          <w:color w:val="000000"/>
          <w:sz w:val="24"/>
          <w:szCs w:val="24"/>
          <w:shd w:val="clear" w:color="auto" w:fill="FFFFFF"/>
          <w:lang w:eastAsia="bg-BG"/>
        </w:rPr>
      </w:pPr>
    </w:p>
    <w:p w:rsidR="00B931DF" w:rsidRDefault="00B931DF" w:rsidP="00083C2D">
      <w:pPr>
        <w:widowControl w:val="0"/>
        <w:adjustRightInd w:val="0"/>
        <w:jc w:val="both"/>
        <w:textAlignment w:val="baseline"/>
        <w:rPr>
          <w:rFonts w:cs="Times New Roman"/>
          <w:bCs/>
          <w:color w:val="000000"/>
          <w:sz w:val="24"/>
          <w:szCs w:val="24"/>
          <w:shd w:val="clear" w:color="auto" w:fill="FFFFFF"/>
          <w:lang w:eastAsia="bg-BG"/>
        </w:rPr>
      </w:pPr>
    </w:p>
    <w:p w:rsidR="00B931DF" w:rsidRDefault="00B931DF" w:rsidP="00083C2D">
      <w:pPr>
        <w:widowControl w:val="0"/>
        <w:adjustRightInd w:val="0"/>
        <w:jc w:val="both"/>
        <w:textAlignment w:val="baseline"/>
        <w:rPr>
          <w:rFonts w:cs="Times New Roman"/>
          <w:bCs/>
          <w:color w:val="000000"/>
          <w:sz w:val="24"/>
          <w:szCs w:val="24"/>
          <w:shd w:val="clear" w:color="auto" w:fill="FFFFFF"/>
          <w:lang w:eastAsia="bg-BG"/>
        </w:rPr>
      </w:pPr>
    </w:p>
    <w:p w:rsidR="00B931DF" w:rsidRPr="00083C2D" w:rsidRDefault="00B931DF" w:rsidP="00083C2D">
      <w:pPr>
        <w:widowControl w:val="0"/>
        <w:adjustRightInd w:val="0"/>
        <w:jc w:val="both"/>
        <w:textAlignment w:val="baseline"/>
        <w:rPr>
          <w:rFonts w:cs="Times New Roman"/>
          <w:bCs/>
          <w:color w:val="000000"/>
          <w:sz w:val="24"/>
          <w:szCs w:val="24"/>
          <w:shd w:val="clear" w:color="auto" w:fill="FFFFFF"/>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1701"/>
        <w:gridCol w:w="3685"/>
      </w:tblGrid>
      <w:tr w:rsidR="00083C2D" w:rsidRPr="00083C2D" w:rsidTr="004727EF">
        <w:trPr>
          <w:tblHeader/>
        </w:trPr>
        <w:tc>
          <w:tcPr>
            <w:tcW w:w="2235" w:type="dxa"/>
            <w:vMerge w:val="restart"/>
          </w:tcPr>
          <w:p w:rsidR="00083C2D" w:rsidRPr="00083C2D" w:rsidRDefault="00083C2D" w:rsidP="00083C2D">
            <w:pPr>
              <w:rPr>
                <w:rFonts w:cs="Times New Roman"/>
                <w:b/>
                <w:sz w:val="24"/>
                <w:szCs w:val="24"/>
                <w:lang w:eastAsia="bg-BG"/>
              </w:rPr>
            </w:pPr>
          </w:p>
          <w:p w:rsidR="00083C2D" w:rsidRPr="00083C2D" w:rsidRDefault="00083C2D" w:rsidP="00083C2D">
            <w:pPr>
              <w:jc w:val="both"/>
              <w:rPr>
                <w:rFonts w:cs="Times New Roman"/>
                <w:b/>
                <w:sz w:val="24"/>
                <w:szCs w:val="24"/>
                <w:lang w:eastAsia="bg-BG"/>
              </w:rPr>
            </w:pPr>
          </w:p>
          <w:p w:rsidR="00083C2D" w:rsidRPr="00083C2D" w:rsidRDefault="00083C2D" w:rsidP="00083C2D">
            <w:pPr>
              <w:jc w:val="both"/>
              <w:rPr>
                <w:rFonts w:cs="Times New Roman"/>
                <w:b/>
                <w:sz w:val="24"/>
                <w:szCs w:val="24"/>
                <w:lang w:eastAsia="bg-BG"/>
              </w:rPr>
            </w:pPr>
          </w:p>
          <w:p w:rsidR="00083C2D" w:rsidRPr="00083C2D" w:rsidRDefault="00083C2D" w:rsidP="00083C2D">
            <w:pPr>
              <w:jc w:val="both"/>
              <w:rPr>
                <w:rFonts w:cs="Times New Roman"/>
                <w:b/>
                <w:sz w:val="24"/>
                <w:szCs w:val="24"/>
                <w:lang w:eastAsia="bg-BG"/>
              </w:rPr>
            </w:pPr>
          </w:p>
          <w:p w:rsidR="00083C2D" w:rsidRPr="00083C2D" w:rsidRDefault="00083C2D" w:rsidP="00083C2D">
            <w:pPr>
              <w:jc w:val="both"/>
              <w:rPr>
                <w:b/>
              </w:rPr>
            </w:pPr>
          </w:p>
          <w:p w:rsidR="00083C2D" w:rsidRPr="00083C2D" w:rsidRDefault="00083C2D" w:rsidP="00083C2D">
            <w:pPr>
              <w:rPr>
                <w:b/>
              </w:rPr>
            </w:pPr>
            <w:r w:rsidRPr="00083C2D">
              <w:rPr>
                <w:b/>
              </w:rPr>
              <w:t xml:space="preserve">Александър Димитров </w:t>
            </w:r>
          </w:p>
          <w:p w:rsidR="00083C2D" w:rsidRPr="00083C2D" w:rsidRDefault="00083C2D" w:rsidP="00083C2D">
            <w:pPr>
              <w:rPr>
                <w:rFonts w:cs="Times New Roman"/>
                <w:b/>
                <w:sz w:val="24"/>
                <w:szCs w:val="24"/>
                <w:lang w:eastAsia="bg-BG"/>
              </w:rPr>
            </w:pPr>
            <w:r w:rsidRPr="00083C2D">
              <w:rPr>
                <w:b/>
              </w:rPr>
              <w:t>Керезов – член на Управителния съвет</w:t>
            </w:r>
          </w:p>
        </w:tc>
        <w:tc>
          <w:tcPr>
            <w:tcW w:w="1559" w:type="dxa"/>
          </w:tcPr>
          <w:p w:rsidR="00083C2D" w:rsidRPr="00083C2D" w:rsidRDefault="00083C2D" w:rsidP="00083C2D">
            <w:pPr>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1701" w:type="dxa"/>
          </w:tcPr>
          <w:p w:rsidR="00083C2D" w:rsidRPr="00083C2D" w:rsidRDefault="00083C2D" w:rsidP="00083C2D">
            <w:pPr>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3685" w:type="dxa"/>
          </w:tcPr>
          <w:p w:rsidR="00083C2D" w:rsidRPr="00083C2D" w:rsidRDefault="00083C2D" w:rsidP="00083C2D">
            <w:pPr>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083C2D" w:rsidRPr="00083C2D" w:rsidTr="004727EF">
        <w:trPr>
          <w:tblHeader/>
        </w:trPr>
        <w:tc>
          <w:tcPr>
            <w:tcW w:w="2235" w:type="dxa"/>
            <w:vMerge/>
          </w:tcPr>
          <w:p w:rsidR="00083C2D" w:rsidRPr="00083C2D" w:rsidRDefault="00083C2D" w:rsidP="00083C2D">
            <w:pPr>
              <w:rPr>
                <w:rFonts w:cs="Times New Roman"/>
                <w:b/>
                <w:sz w:val="24"/>
                <w:szCs w:val="24"/>
                <w:u w:val="single"/>
                <w:lang w:eastAsia="bg-BG"/>
              </w:rPr>
            </w:pPr>
          </w:p>
        </w:tc>
        <w:tc>
          <w:tcPr>
            <w:tcW w:w="1559" w:type="dxa"/>
          </w:tcPr>
          <w:p w:rsidR="00083C2D" w:rsidRPr="00083C2D" w:rsidRDefault="00083C2D" w:rsidP="00083C2D">
            <w:pPr>
              <w:rPr>
                <w:rFonts w:cs="Times New Roman"/>
                <w:sz w:val="20"/>
                <w:szCs w:val="24"/>
                <w:lang w:eastAsia="bg-BG"/>
              </w:rPr>
            </w:pPr>
            <w:r w:rsidRPr="00083C2D">
              <w:rPr>
                <w:rFonts w:cs="Times New Roman"/>
                <w:sz w:val="20"/>
                <w:szCs w:val="24"/>
                <w:lang w:eastAsia="bg-BG"/>
              </w:rPr>
              <w:t>не участва</w:t>
            </w:r>
          </w:p>
        </w:tc>
        <w:tc>
          <w:tcPr>
            <w:tcW w:w="1701" w:type="dxa"/>
          </w:tcPr>
          <w:p w:rsidR="00083C2D" w:rsidRPr="00083C2D" w:rsidRDefault="00083C2D" w:rsidP="00083C2D">
            <w:pPr>
              <w:rPr>
                <w:rFonts w:cs="Times New Roman"/>
                <w:sz w:val="20"/>
                <w:szCs w:val="24"/>
                <w:lang w:eastAsia="bg-BG"/>
              </w:rPr>
            </w:pPr>
            <w:r w:rsidRPr="00083C2D">
              <w:rPr>
                <w:rFonts w:cs="Times New Roman"/>
                <w:sz w:val="20"/>
                <w:szCs w:val="24"/>
                <w:lang w:eastAsia="bg-BG"/>
              </w:rPr>
              <w:t>не притежава</w:t>
            </w:r>
          </w:p>
        </w:tc>
        <w:tc>
          <w:tcPr>
            <w:tcW w:w="3685" w:type="dxa"/>
          </w:tcPr>
          <w:p w:rsidR="00083C2D" w:rsidRPr="00083C2D" w:rsidRDefault="00083C2D" w:rsidP="00083C2D">
            <w:pPr>
              <w:rPr>
                <w:rFonts w:cs="Times New Roman"/>
                <w:bCs/>
                <w:sz w:val="20"/>
                <w:szCs w:val="24"/>
                <w:lang w:eastAsia="bg-BG"/>
              </w:rPr>
            </w:pPr>
            <w:r w:rsidRPr="00083C2D">
              <w:rPr>
                <w:rFonts w:cs="Times New Roman"/>
                <w:bCs/>
                <w:sz w:val="20"/>
                <w:szCs w:val="24"/>
                <w:lang w:eastAsia="bg-BG"/>
              </w:rPr>
              <w:t>управител на Счетоводна къща ХГХ Консулт ООД</w:t>
            </w:r>
          </w:p>
        </w:tc>
      </w:tr>
      <w:tr w:rsidR="00083C2D" w:rsidRPr="00083C2D" w:rsidTr="004727EF">
        <w:trPr>
          <w:tblHeader/>
        </w:trPr>
        <w:tc>
          <w:tcPr>
            <w:tcW w:w="2235" w:type="dxa"/>
            <w:vMerge/>
          </w:tcPr>
          <w:p w:rsidR="00083C2D" w:rsidRPr="00083C2D" w:rsidRDefault="00083C2D" w:rsidP="00083C2D">
            <w:pPr>
              <w:rPr>
                <w:rFonts w:cs="Times New Roman"/>
                <w:b/>
                <w:sz w:val="24"/>
                <w:szCs w:val="24"/>
                <w:u w:val="single"/>
                <w:lang w:eastAsia="bg-BG"/>
              </w:rPr>
            </w:pPr>
          </w:p>
        </w:tc>
        <w:tc>
          <w:tcPr>
            <w:tcW w:w="1559" w:type="dxa"/>
          </w:tcPr>
          <w:p w:rsidR="00083C2D" w:rsidRPr="00083C2D" w:rsidRDefault="00083C2D" w:rsidP="00083C2D">
            <w:pPr>
              <w:rPr>
                <w:rFonts w:cs="Times New Roman"/>
                <w:sz w:val="20"/>
                <w:szCs w:val="24"/>
                <w:lang w:eastAsia="bg-BG"/>
              </w:rPr>
            </w:pPr>
          </w:p>
        </w:tc>
        <w:tc>
          <w:tcPr>
            <w:tcW w:w="1701" w:type="dxa"/>
          </w:tcPr>
          <w:p w:rsidR="00083C2D" w:rsidRPr="00083C2D" w:rsidRDefault="00083C2D" w:rsidP="00083C2D">
            <w:pPr>
              <w:rPr>
                <w:rFonts w:cs="Times New Roman"/>
                <w:sz w:val="20"/>
                <w:szCs w:val="24"/>
                <w:lang w:eastAsia="bg-BG"/>
              </w:rPr>
            </w:pPr>
          </w:p>
        </w:tc>
        <w:tc>
          <w:tcPr>
            <w:tcW w:w="3685" w:type="dxa"/>
          </w:tcPr>
          <w:p w:rsidR="00083C2D" w:rsidRPr="00083C2D" w:rsidRDefault="00083C2D" w:rsidP="00083C2D">
            <w:pPr>
              <w:rPr>
                <w:rFonts w:cs="Times New Roman"/>
                <w:color w:val="000000"/>
                <w:sz w:val="20"/>
                <w:szCs w:val="24"/>
                <w:lang w:eastAsia="bg-BG"/>
              </w:rPr>
            </w:pPr>
            <w:r w:rsidRPr="00083C2D">
              <w:rPr>
                <w:rFonts w:cs="Times New Roman"/>
                <w:bCs/>
                <w:sz w:val="20"/>
                <w:szCs w:val="24"/>
                <w:lang w:eastAsia="bg-BG"/>
              </w:rPr>
              <w:t>член на съвета на директорите и изпълнителен директор на  Бългериан еъруейз груп ЕАД, ЕИК 131085074</w:t>
            </w:r>
          </w:p>
        </w:tc>
      </w:tr>
      <w:tr w:rsidR="00083C2D" w:rsidRPr="00083C2D" w:rsidTr="004727EF">
        <w:trPr>
          <w:tblHeader/>
        </w:trPr>
        <w:tc>
          <w:tcPr>
            <w:tcW w:w="2235" w:type="dxa"/>
            <w:vMerge/>
          </w:tcPr>
          <w:p w:rsidR="00083C2D" w:rsidRPr="00083C2D" w:rsidRDefault="00083C2D" w:rsidP="00083C2D">
            <w:pPr>
              <w:rPr>
                <w:rFonts w:cs="Times New Roman"/>
                <w:b/>
                <w:sz w:val="24"/>
                <w:szCs w:val="24"/>
                <w:u w:val="single"/>
                <w:lang w:eastAsia="bg-BG"/>
              </w:rPr>
            </w:pPr>
          </w:p>
        </w:tc>
        <w:tc>
          <w:tcPr>
            <w:tcW w:w="1559" w:type="dxa"/>
          </w:tcPr>
          <w:p w:rsidR="00083C2D" w:rsidRPr="00083C2D" w:rsidRDefault="00083C2D" w:rsidP="00083C2D">
            <w:pPr>
              <w:rPr>
                <w:rFonts w:cs="Times New Roman"/>
                <w:b/>
                <w:sz w:val="20"/>
                <w:szCs w:val="24"/>
                <w:u w:val="single"/>
                <w:lang w:eastAsia="bg-BG"/>
              </w:rPr>
            </w:pPr>
          </w:p>
        </w:tc>
        <w:tc>
          <w:tcPr>
            <w:tcW w:w="1701" w:type="dxa"/>
          </w:tcPr>
          <w:p w:rsidR="00083C2D" w:rsidRPr="00083C2D" w:rsidRDefault="00083C2D" w:rsidP="00083C2D">
            <w:pPr>
              <w:rPr>
                <w:rFonts w:cs="Times New Roman"/>
                <w:b/>
                <w:sz w:val="20"/>
                <w:szCs w:val="24"/>
                <w:u w:val="single"/>
                <w:lang w:eastAsia="bg-BG"/>
              </w:rPr>
            </w:pPr>
          </w:p>
        </w:tc>
        <w:tc>
          <w:tcPr>
            <w:tcW w:w="3685" w:type="dxa"/>
          </w:tcPr>
          <w:p w:rsidR="00083C2D" w:rsidRPr="00083C2D" w:rsidRDefault="00083C2D" w:rsidP="00083C2D">
            <w:pPr>
              <w:rPr>
                <w:rFonts w:cs="Times New Roman"/>
                <w:b/>
                <w:sz w:val="20"/>
                <w:szCs w:val="24"/>
                <w:u w:val="single"/>
                <w:lang w:eastAsia="bg-BG"/>
              </w:rPr>
            </w:pPr>
            <w:r w:rsidRPr="00083C2D">
              <w:rPr>
                <w:rFonts w:cs="Times New Roman"/>
                <w:color w:val="000000"/>
                <w:sz w:val="20"/>
                <w:szCs w:val="24"/>
                <w:lang w:eastAsia="bg-BG"/>
              </w:rPr>
              <w:t xml:space="preserve">член на Управителния съвет на </w:t>
            </w:r>
            <w:r w:rsidRPr="00083C2D">
              <w:rPr>
                <w:rFonts w:cs="Times New Roman"/>
                <w:sz w:val="20"/>
                <w:szCs w:val="24"/>
                <w:lang w:eastAsia="bg-BG"/>
              </w:rPr>
              <w:t xml:space="preserve"> </w:t>
            </w:r>
            <w:r w:rsidRPr="00083C2D">
              <w:rPr>
                <w:rFonts w:cs="Times New Roman"/>
                <w:color w:val="000000"/>
                <w:sz w:val="20"/>
                <w:szCs w:val="24"/>
                <w:lang w:eastAsia="bg-BG"/>
              </w:rPr>
              <w:t>Цен</w:t>
            </w:r>
            <w:r w:rsidR="00D7752B">
              <w:rPr>
                <w:rFonts w:cs="Times New Roman"/>
                <w:color w:val="000000"/>
                <w:sz w:val="20"/>
                <w:szCs w:val="24"/>
                <w:lang w:eastAsia="bg-BG"/>
              </w:rPr>
              <w:t>т</w:t>
            </w:r>
            <w:r w:rsidRPr="00083C2D">
              <w:rPr>
                <w:rFonts w:cs="Times New Roman"/>
                <w:color w:val="000000"/>
                <w:sz w:val="20"/>
                <w:szCs w:val="24"/>
                <w:lang w:eastAsia="bg-BG"/>
              </w:rPr>
              <w:t>рална кооперативна банка АД, ЕИК831447150</w:t>
            </w:r>
          </w:p>
        </w:tc>
      </w:tr>
      <w:tr w:rsidR="00083C2D" w:rsidRPr="00083C2D" w:rsidTr="004727EF">
        <w:trPr>
          <w:tblHeader/>
        </w:trPr>
        <w:tc>
          <w:tcPr>
            <w:tcW w:w="2235" w:type="dxa"/>
            <w:vMerge/>
          </w:tcPr>
          <w:p w:rsidR="00083C2D" w:rsidRPr="00083C2D" w:rsidRDefault="00083C2D" w:rsidP="00083C2D">
            <w:pPr>
              <w:rPr>
                <w:rFonts w:cs="Times New Roman"/>
                <w:b/>
                <w:sz w:val="24"/>
                <w:szCs w:val="24"/>
                <w:u w:val="single"/>
                <w:lang w:eastAsia="bg-BG"/>
              </w:rPr>
            </w:pPr>
          </w:p>
        </w:tc>
        <w:tc>
          <w:tcPr>
            <w:tcW w:w="1559" w:type="dxa"/>
          </w:tcPr>
          <w:p w:rsidR="00083C2D" w:rsidRPr="00083C2D" w:rsidRDefault="00083C2D" w:rsidP="00083C2D">
            <w:pPr>
              <w:rPr>
                <w:rFonts w:cs="Times New Roman"/>
                <w:b/>
                <w:sz w:val="24"/>
                <w:szCs w:val="24"/>
                <w:u w:val="single"/>
                <w:lang w:eastAsia="bg-BG"/>
              </w:rPr>
            </w:pPr>
          </w:p>
        </w:tc>
        <w:tc>
          <w:tcPr>
            <w:tcW w:w="1701" w:type="dxa"/>
          </w:tcPr>
          <w:p w:rsidR="00083C2D" w:rsidRPr="00083C2D" w:rsidRDefault="00083C2D" w:rsidP="00083C2D">
            <w:pPr>
              <w:rPr>
                <w:rFonts w:cs="Times New Roman"/>
                <w:sz w:val="20"/>
                <w:szCs w:val="24"/>
                <w:lang w:eastAsia="bg-BG"/>
              </w:rPr>
            </w:pPr>
          </w:p>
        </w:tc>
        <w:tc>
          <w:tcPr>
            <w:tcW w:w="3685" w:type="dxa"/>
          </w:tcPr>
          <w:p w:rsidR="00083C2D" w:rsidRPr="00083C2D" w:rsidRDefault="00083C2D" w:rsidP="00083C2D">
            <w:pPr>
              <w:rPr>
                <w:rFonts w:cs="Times New Roman"/>
                <w:color w:val="000000"/>
                <w:sz w:val="20"/>
                <w:szCs w:val="24"/>
                <w:lang w:eastAsia="bg-BG"/>
              </w:rPr>
            </w:pPr>
            <w:r w:rsidRPr="00083C2D">
              <w:rPr>
                <w:rFonts w:cs="Times New Roman"/>
                <w:color w:val="000000"/>
                <w:sz w:val="20"/>
                <w:szCs w:val="24"/>
                <w:lang w:eastAsia="bg-BG"/>
              </w:rPr>
              <w:t>член на  Управителния съвет на  Застрахователно акционерно дружество Армеец АД, ЕИК  121076907</w:t>
            </w:r>
          </w:p>
        </w:tc>
      </w:tr>
      <w:tr w:rsidR="00083C2D" w:rsidRPr="00083C2D" w:rsidTr="004727EF">
        <w:trPr>
          <w:tblHeader/>
        </w:trPr>
        <w:tc>
          <w:tcPr>
            <w:tcW w:w="2235" w:type="dxa"/>
            <w:vMerge/>
          </w:tcPr>
          <w:p w:rsidR="00083C2D" w:rsidRPr="00083C2D" w:rsidRDefault="00083C2D" w:rsidP="00083C2D">
            <w:pPr>
              <w:rPr>
                <w:rFonts w:cs="Times New Roman"/>
                <w:b/>
                <w:sz w:val="24"/>
                <w:szCs w:val="24"/>
                <w:u w:val="single"/>
                <w:lang w:eastAsia="bg-BG"/>
              </w:rPr>
            </w:pPr>
          </w:p>
        </w:tc>
        <w:tc>
          <w:tcPr>
            <w:tcW w:w="1559" w:type="dxa"/>
          </w:tcPr>
          <w:p w:rsidR="00083C2D" w:rsidRPr="00083C2D" w:rsidRDefault="00083C2D" w:rsidP="00083C2D">
            <w:pPr>
              <w:rPr>
                <w:rFonts w:cs="Times New Roman"/>
                <w:b/>
                <w:sz w:val="24"/>
                <w:szCs w:val="24"/>
                <w:u w:val="single"/>
                <w:lang w:eastAsia="bg-BG"/>
              </w:rPr>
            </w:pPr>
          </w:p>
        </w:tc>
        <w:tc>
          <w:tcPr>
            <w:tcW w:w="1701" w:type="dxa"/>
          </w:tcPr>
          <w:p w:rsidR="00083C2D" w:rsidRPr="00083C2D" w:rsidRDefault="00083C2D" w:rsidP="00083C2D">
            <w:pPr>
              <w:rPr>
                <w:rFonts w:cs="Times New Roman"/>
                <w:sz w:val="20"/>
                <w:szCs w:val="24"/>
                <w:lang w:eastAsia="bg-BG"/>
              </w:rPr>
            </w:pPr>
          </w:p>
        </w:tc>
        <w:tc>
          <w:tcPr>
            <w:tcW w:w="3685" w:type="dxa"/>
          </w:tcPr>
          <w:p w:rsidR="00083C2D" w:rsidRPr="00083C2D" w:rsidRDefault="00083C2D" w:rsidP="00083C2D">
            <w:pPr>
              <w:rPr>
                <w:rFonts w:cs="Times New Roman"/>
                <w:color w:val="000000"/>
                <w:sz w:val="20"/>
                <w:szCs w:val="24"/>
                <w:lang w:eastAsia="bg-BG"/>
              </w:rPr>
            </w:pPr>
            <w:r w:rsidRPr="00083C2D">
              <w:rPr>
                <w:rFonts w:cs="Times New Roman"/>
                <w:color w:val="000000"/>
                <w:sz w:val="20"/>
                <w:szCs w:val="24"/>
                <w:lang w:eastAsia="bg-BG"/>
              </w:rPr>
              <w:t>член на Управителния съвет на Асенова крепост АД</w:t>
            </w:r>
            <w:r w:rsidRPr="00083C2D">
              <w:rPr>
                <w:rFonts w:cs="Times New Roman"/>
                <w:color w:val="000000"/>
                <w:sz w:val="20"/>
                <w:szCs w:val="24"/>
                <w:lang w:val="en-US" w:eastAsia="bg-BG"/>
              </w:rPr>
              <w:t>,</w:t>
            </w:r>
            <w:r w:rsidRPr="00083C2D">
              <w:rPr>
                <w:rFonts w:cs="Times New Roman"/>
                <w:color w:val="000000"/>
                <w:sz w:val="20"/>
                <w:szCs w:val="24"/>
                <w:lang w:eastAsia="bg-BG"/>
              </w:rPr>
              <w:t xml:space="preserve"> ЕИК 115012041</w:t>
            </w:r>
          </w:p>
        </w:tc>
      </w:tr>
      <w:tr w:rsidR="00083C2D" w:rsidRPr="00083C2D" w:rsidTr="004727EF">
        <w:trPr>
          <w:tblHeader/>
        </w:trPr>
        <w:tc>
          <w:tcPr>
            <w:tcW w:w="2235" w:type="dxa"/>
            <w:vMerge/>
          </w:tcPr>
          <w:p w:rsidR="00083C2D" w:rsidRPr="00083C2D" w:rsidRDefault="00083C2D" w:rsidP="00083C2D">
            <w:pPr>
              <w:rPr>
                <w:rFonts w:cs="Times New Roman"/>
                <w:b/>
                <w:sz w:val="24"/>
                <w:szCs w:val="24"/>
                <w:u w:val="single"/>
                <w:lang w:eastAsia="bg-BG"/>
              </w:rPr>
            </w:pPr>
          </w:p>
        </w:tc>
        <w:tc>
          <w:tcPr>
            <w:tcW w:w="1559" w:type="dxa"/>
          </w:tcPr>
          <w:p w:rsidR="00083C2D" w:rsidRPr="00083C2D" w:rsidRDefault="00083C2D" w:rsidP="00083C2D">
            <w:pPr>
              <w:rPr>
                <w:rFonts w:cs="Times New Roman"/>
                <w:b/>
                <w:sz w:val="24"/>
                <w:szCs w:val="24"/>
                <w:u w:val="single"/>
                <w:lang w:eastAsia="bg-BG"/>
              </w:rPr>
            </w:pPr>
          </w:p>
        </w:tc>
        <w:tc>
          <w:tcPr>
            <w:tcW w:w="1701" w:type="dxa"/>
          </w:tcPr>
          <w:p w:rsidR="00083C2D" w:rsidRPr="00083C2D" w:rsidRDefault="00083C2D" w:rsidP="00083C2D">
            <w:pPr>
              <w:rPr>
                <w:rFonts w:cs="Times New Roman"/>
                <w:sz w:val="20"/>
                <w:szCs w:val="24"/>
                <w:lang w:eastAsia="bg-BG"/>
              </w:rPr>
            </w:pPr>
          </w:p>
        </w:tc>
        <w:tc>
          <w:tcPr>
            <w:tcW w:w="3685" w:type="dxa"/>
          </w:tcPr>
          <w:p w:rsidR="00083C2D" w:rsidRPr="00083C2D" w:rsidRDefault="00083C2D" w:rsidP="00083C2D">
            <w:pPr>
              <w:rPr>
                <w:rFonts w:cs="Times New Roman"/>
                <w:color w:val="000000"/>
                <w:sz w:val="20"/>
                <w:szCs w:val="24"/>
                <w:lang w:eastAsia="bg-BG"/>
              </w:rPr>
            </w:pPr>
            <w:r w:rsidRPr="00083C2D">
              <w:rPr>
                <w:rFonts w:cs="Times New Roman"/>
                <w:color w:val="000000"/>
                <w:sz w:val="20"/>
                <w:szCs w:val="24"/>
                <w:lang w:eastAsia="bg-BG"/>
              </w:rPr>
              <w:t>член на Управителния съвет на Химимпорт АД</w:t>
            </w:r>
            <w:r w:rsidRPr="00083C2D">
              <w:rPr>
                <w:rFonts w:cs="Times New Roman"/>
                <w:color w:val="000000"/>
                <w:sz w:val="20"/>
                <w:szCs w:val="24"/>
                <w:lang w:val="en-US" w:eastAsia="bg-BG"/>
              </w:rPr>
              <w:t>,</w:t>
            </w:r>
            <w:r w:rsidRPr="00083C2D">
              <w:rPr>
                <w:rFonts w:cs="Times New Roman"/>
                <w:color w:val="000000"/>
                <w:sz w:val="20"/>
                <w:szCs w:val="24"/>
                <w:lang w:eastAsia="bg-BG"/>
              </w:rPr>
              <w:t xml:space="preserve"> ЕИК 000627519</w:t>
            </w:r>
          </w:p>
        </w:tc>
      </w:tr>
      <w:tr w:rsidR="00083C2D" w:rsidRPr="00083C2D" w:rsidTr="004727EF">
        <w:trPr>
          <w:tblHeader/>
        </w:trPr>
        <w:tc>
          <w:tcPr>
            <w:tcW w:w="2235" w:type="dxa"/>
            <w:vMerge/>
          </w:tcPr>
          <w:p w:rsidR="00083C2D" w:rsidRPr="00083C2D" w:rsidRDefault="00083C2D" w:rsidP="00083C2D">
            <w:pPr>
              <w:rPr>
                <w:rFonts w:cs="Times New Roman"/>
                <w:b/>
                <w:sz w:val="24"/>
                <w:szCs w:val="24"/>
                <w:u w:val="single"/>
                <w:lang w:eastAsia="bg-BG"/>
              </w:rPr>
            </w:pPr>
          </w:p>
        </w:tc>
        <w:tc>
          <w:tcPr>
            <w:tcW w:w="1559" w:type="dxa"/>
          </w:tcPr>
          <w:p w:rsidR="00083C2D" w:rsidRPr="00083C2D" w:rsidRDefault="00083C2D" w:rsidP="00083C2D">
            <w:pPr>
              <w:rPr>
                <w:rFonts w:cs="Times New Roman"/>
                <w:b/>
                <w:sz w:val="24"/>
                <w:szCs w:val="24"/>
                <w:u w:val="single"/>
                <w:lang w:eastAsia="bg-BG"/>
              </w:rPr>
            </w:pPr>
          </w:p>
        </w:tc>
        <w:tc>
          <w:tcPr>
            <w:tcW w:w="1701" w:type="dxa"/>
          </w:tcPr>
          <w:p w:rsidR="00083C2D" w:rsidRPr="00083C2D" w:rsidRDefault="00083C2D" w:rsidP="00083C2D">
            <w:pPr>
              <w:rPr>
                <w:rFonts w:cs="Times New Roman"/>
                <w:sz w:val="20"/>
                <w:szCs w:val="24"/>
                <w:lang w:eastAsia="bg-BG"/>
              </w:rPr>
            </w:pPr>
          </w:p>
        </w:tc>
        <w:tc>
          <w:tcPr>
            <w:tcW w:w="3685" w:type="dxa"/>
          </w:tcPr>
          <w:p w:rsidR="00083C2D" w:rsidRPr="00083C2D" w:rsidRDefault="00083C2D" w:rsidP="00083C2D">
            <w:pPr>
              <w:rPr>
                <w:rFonts w:cs="Times New Roman"/>
                <w:color w:val="000000"/>
                <w:sz w:val="20"/>
                <w:szCs w:val="24"/>
                <w:lang w:eastAsia="bg-BG"/>
              </w:rPr>
            </w:pPr>
            <w:r w:rsidRPr="00083C2D">
              <w:rPr>
                <w:rFonts w:cs="Times New Roman"/>
                <w:color w:val="000000"/>
                <w:sz w:val="20"/>
                <w:szCs w:val="24"/>
                <w:lang w:eastAsia="bg-BG"/>
              </w:rPr>
              <w:t>член на Управителния съвет на ЦКБ Груп АД</w:t>
            </w:r>
            <w:r w:rsidRPr="00083C2D">
              <w:rPr>
                <w:rFonts w:cs="Times New Roman"/>
                <w:color w:val="000000"/>
                <w:sz w:val="20"/>
                <w:szCs w:val="24"/>
                <w:lang w:val="en-US" w:eastAsia="bg-BG"/>
              </w:rPr>
              <w:t>,</w:t>
            </w:r>
            <w:r w:rsidRPr="00083C2D">
              <w:rPr>
                <w:rFonts w:cs="Times New Roman"/>
                <w:color w:val="000000"/>
                <w:sz w:val="20"/>
                <w:szCs w:val="24"/>
                <w:lang w:eastAsia="bg-BG"/>
              </w:rPr>
              <w:t xml:space="preserve"> ЕИК 121749139</w:t>
            </w:r>
          </w:p>
        </w:tc>
      </w:tr>
      <w:tr w:rsidR="00083C2D" w:rsidRPr="00083C2D" w:rsidTr="004727EF">
        <w:trPr>
          <w:tblHeader/>
        </w:trPr>
        <w:tc>
          <w:tcPr>
            <w:tcW w:w="2235" w:type="dxa"/>
            <w:vMerge/>
          </w:tcPr>
          <w:p w:rsidR="00083C2D" w:rsidRPr="00083C2D" w:rsidRDefault="00083C2D" w:rsidP="00083C2D">
            <w:pPr>
              <w:rPr>
                <w:rFonts w:cs="Times New Roman"/>
                <w:b/>
                <w:sz w:val="24"/>
                <w:szCs w:val="24"/>
                <w:u w:val="single"/>
                <w:lang w:eastAsia="bg-BG"/>
              </w:rPr>
            </w:pPr>
          </w:p>
        </w:tc>
        <w:tc>
          <w:tcPr>
            <w:tcW w:w="1559" w:type="dxa"/>
          </w:tcPr>
          <w:p w:rsidR="00083C2D" w:rsidRPr="00083C2D" w:rsidRDefault="00083C2D" w:rsidP="00083C2D">
            <w:pPr>
              <w:rPr>
                <w:rFonts w:cs="Times New Roman"/>
                <w:b/>
                <w:sz w:val="24"/>
                <w:szCs w:val="24"/>
                <w:u w:val="single"/>
                <w:lang w:eastAsia="bg-BG"/>
              </w:rPr>
            </w:pPr>
          </w:p>
        </w:tc>
        <w:tc>
          <w:tcPr>
            <w:tcW w:w="1701" w:type="dxa"/>
          </w:tcPr>
          <w:p w:rsidR="00083C2D" w:rsidRPr="00083C2D" w:rsidRDefault="00083C2D" w:rsidP="00083C2D">
            <w:pPr>
              <w:rPr>
                <w:rFonts w:cs="Times New Roman"/>
                <w:sz w:val="20"/>
                <w:szCs w:val="24"/>
                <w:lang w:eastAsia="bg-BG"/>
              </w:rPr>
            </w:pPr>
          </w:p>
        </w:tc>
        <w:tc>
          <w:tcPr>
            <w:tcW w:w="3685" w:type="dxa"/>
          </w:tcPr>
          <w:p w:rsidR="00083C2D" w:rsidRPr="00083C2D" w:rsidRDefault="00083C2D" w:rsidP="00083C2D">
            <w:pPr>
              <w:rPr>
                <w:rFonts w:cs="Times New Roman"/>
                <w:color w:val="000000"/>
                <w:sz w:val="20"/>
                <w:szCs w:val="24"/>
                <w:lang w:eastAsia="bg-BG"/>
              </w:rPr>
            </w:pPr>
            <w:r w:rsidRPr="00083C2D">
              <w:rPr>
                <w:rFonts w:cs="Times New Roman"/>
                <w:color w:val="000000"/>
                <w:sz w:val="20"/>
                <w:szCs w:val="24"/>
                <w:lang w:eastAsia="bg-BG"/>
              </w:rPr>
              <w:t>член на Надзорния съвет на Пенсионноосигурително акционерно дружество ЦКБ-Сила АД</w:t>
            </w:r>
            <w:r w:rsidRPr="00083C2D">
              <w:rPr>
                <w:rFonts w:cs="Times New Roman"/>
                <w:color w:val="000000"/>
                <w:sz w:val="20"/>
                <w:szCs w:val="24"/>
                <w:lang w:val="en-US" w:eastAsia="bg-BG"/>
              </w:rPr>
              <w:t>,</w:t>
            </w:r>
            <w:r w:rsidRPr="00083C2D">
              <w:rPr>
                <w:rFonts w:cs="Times New Roman"/>
                <w:color w:val="000000"/>
                <w:sz w:val="20"/>
                <w:szCs w:val="24"/>
                <w:lang w:eastAsia="bg-BG"/>
              </w:rPr>
              <w:t xml:space="preserve"> ЕИК 827183719</w:t>
            </w:r>
          </w:p>
        </w:tc>
      </w:tr>
      <w:tr w:rsidR="00083C2D" w:rsidRPr="00083C2D" w:rsidTr="004727EF">
        <w:trPr>
          <w:tblHeader/>
        </w:trPr>
        <w:tc>
          <w:tcPr>
            <w:tcW w:w="2235" w:type="dxa"/>
            <w:vMerge/>
          </w:tcPr>
          <w:p w:rsidR="00083C2D" w:rsidRPr="00083C2D" w:rsidRDefault="00083C2D" w:rsidP="00083C2D">
            <w:pPr>
              <w:rPr>
                <w:rFonts w:cs="Times New Roman"/>
                <w:b/>
                <w:sz w:val="24"/>
                <w:szCs w:val="24"/>
                <w:u w:val="single"/>
                <w:lang w:eastAsia="bg-BG"/>
              </w:rPr>
            </w:pPr>
          </w:p>
        </w:tc>
        <w:tc>
          <w:tcPr>
            <w:tcW w:w="1559" w:type="dxa"/>
          </w:tcPr>
          <w:p w:rsidR="00083C2D" w:rsidRPr="00083C2D" w:rsidRDefault="00083C2D" w:rsidP="00083C2D">
            <w:pPr>
              <w:rPr>
                <w:rFonts w:cs="Times New Roman"/>
                <w:b/>
                <w:sz w:val="24"/>
                <w:szCs w:val="24"/>
                <w:u w:val="single"/>
                <w:lang w:eastAsia="bg-BG"/>
              </w:rPr>
            </w:pPr>
          </w:p>
        </w:tc>
        <w:tc>
          <w:tcPr>
            <w:tcW w:w="1701" w:type="dxa"/>
          </w:tcPr>
          <w:p w:rsidR="00083C2D" w:rsidRPr="00083C2D" w:rsidRDefault="00083C2D" w:rsidP="00083C2D">
            <w:pPr>
              <w:rPr>
                <w:rFonts w:cs="Times New Roman"/>
                <w:sz w:val="20"/>
                <w:szCs w:val="24"/>
                <w:lang w:eastAsia="bg-BG"/>
              </w:rPr>
            </w:pPr>
          </w:p>
        </w:tc>
        <w:tc>
          <w:tcPr>
            <w:tcW w:w="3685" w:type="dxa"/>
          </w:tcPr>
          <w:p w:rsidR="00083C2D" w:rsidRPr="00083C2D" w:rsidRDefault="00083C2D" w:rsidP="00083C2D">
            <w:pPr>
              <w:rPr>
                <w:rFonts w:cs="Times New Roman"/>
                <w:color w:val="000000"/>
                <w:sz w:val="20"/>
                <w:szCs w:val="24"/>
                <w:lang w:eastAsia="bg-BG"/>
              </w:rPr>
            </w:pPr>
            <w:r w:rsidRPr="00083C2D">
              <w:rPr>
                <w:sz w:val="20"/>
              </w:rPr>
              <w:t>изпълнителен директор и член на Управителния съвет на Зърнени храни България АД, ЕИК 175419985</w:t>
            </w:r>
          </w:p>
        </w:tc>
      </w:tr>
    </w:tbl>
    <w:p w:rsidR="004727EF" w:rsidRDefault="004727EF" w:rsidP="00083C2D">
      <w:pPr>
        <w:widowControl w:val="0"/>
        <w:adjustRightInd w:val="0"/>
        <w:jc w:val="both"/>
        <w:textAlignment w:val="baseline"/>
        <w:rPr>
          <w:rFonts w:cs="Times New Roman"/>
          <w:b/>
          <w:bCs/>
          <w:color w:val="000000"/>
          <w:sz w:val="24"/>
          <w:szCs w:val="24"/>
          <w:shd w:val="clear" w:color="auto" w:fill="FFFFFF"/>
          <w:lang w:eastAsia="bg-BG"/>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633"/>
        <w:gridCol w:w="1701"/>
        <w:gridCol w:w="3543"/>
      </w:tblGrid>
      <w:tr w:rsidR="00B931DF" w:rsidRPr="00083C2D" w:rsidTr="001675F3">
        <w:tc>
          <w:tcPr>
            <w:tcW w:w="2235" w:type="dxa"/>
            <w:vMerge w:val="restart"/>
          </w:tcPr>
          <w:p w:rsidR="00B931DF" w:rsidRPr="00083C2D" w:rsidRDefault="00B931DF" w:rsidP="001675F3">
            <w:pPr>
              <w:rPr>
                <w:rFonts w:ascii="Times New Roman" w:hAnsi="Times New Roman" w:cs="Times New Roman"/>
                <w:b/>
                <w:sz w:val="24"/>
                <w:szCs w:val="24"/>
                <w:lang w:eastAsia="bg-BG"/>
              </w:rPr>
            </w:pPr>
          </w:p>
          <w:p w:rsidR="00B931DF" w:rsidRPr="00083C2D" w:rsidRDefault="00B931DF" w:rsidP="001675F3">
            <w:pPr>
              <w:jc w:val="both"/>
              <w:rPr>
                <w:rFonts w:ascii="Times New Roman" w:hAnsi="Times New Roman" w:cs="Times New Roman"/>
                <w:b/>
                <w:sz w:val="24"/>
                <w:szCs w:val="24"/>
                <w:lang w:eastAsia="bg-BG"/>
              </w:rPr>
            </w:pPr>
          </w:p>
          <w:p w:rsidR="00B931DF" w:rsidRPr="00083C2D" w:rsidRDefault="00B931DF" w:rsidP="001675F3">
            <w:pPr>
              <w:jc w:val="both"/>
              <w:rPr>
                <w:rFonts w:ascii="Times New Roman" w:hAnsi="Times New Roman" w:cs="Times New Roman"/>
                <w:b/>
                <w:sz w:val="24"/>
                <w:szCs w:val="24"/>
                <w:lang w:eastAsia="bg-BG"/>
              </w:rPr>
            </w:pPr>
          </w:p>
          <w:p w:rsidR="00B931DF" w:rsidRPr="00083C2D" w:rsidRDefault="00B931DF" w:rsidP="001675F3">
            <w:pPr>
              <w:jc w:val="both"/>
              <w:rPr>
                <w:rFonts w:ascii="Times New Roman" w:hAnsi="Times New Roman" w:cs="Times New Roman"/>
                <w:b/>
                <w:sz w:val="24"/>
                <w:szCs w:val="24"/>
                <w:lang w:eastAsia="bg-BG"/>
              </w:rPr>
            </w:pPr>
          </w:p>
          <w:p w:rsidR="00B931DF" w:rsidRPr="00083C2D" w:rsidRDefault="00B931DF" w:rsidP="001675F3">
            <w:pPr>
              <w:jc w:val="both"/>
              <w:rPr>
                <w:rFonts w:ascii="Times New Roman" w:hAnsi="Times New Roman" w:cs="Times New Roman"/>
                <w:b/>
                <w:sz w:val="24"/>
                <w:szCs w:val="24"/>
                <w:lang w:eastAsia="bg-BG"/>
              </w:rPr>
            </w:pPr>
          </w:p>
          <w:p w:rsidR="00B931DF" w:rsidRPr="00083C2D" w:rsidRDefault="00B931DF" w:rsidP="001675F3">
            <w:pPr>
              <w:jc w:val="both"/>
              <w:rPr>
                <w:rFonts w:ascii="Times New Roman" w:hAnsi="Times New Roman" w:cs="Times New Roman"/>
                <w:b/>
                <w:sz w:val="24"/>
                <w:szCs w:val="24"/>
                <w:lang w:eastAsia="bg-BG"/>
              </w:rPr>
            </w:pPr>
          </w:p>
          <w:p w:rsidR="00B931DF" w:rsidRPr="00083C2D" w:rsidRDefault="00B931DF" w:rsidP="001675F3">
            <w:pPr>
              <w:rPr>
                <w:rFonts w:cs="Times New Roman"/>
                <w:b/>
                <w:szCs w:val="22"/>
                <w:lang w:eastAsia="bg-BG"/>
              </w:rPr>
            </w:pPr>
            <w:r w:rsidRPr="00083C2D">
              <w:rPr>
                <w:rFonts w:cs="Times New Roman"/>
                <w:b/>
                <w:szCs w:val="22"/>
                <w:lang w:eastAsia="bg-BG"/>
              </w:rPr>
              <w:t>Любомир Тодоров Чакъров – член на Управителния съвет</w:t>
            </w:r>
          </w:p>
          <w:p w:rsidR="00B931DF" w:rsidRPr="00083C2D" w:rsidRDefault="00B931DF" w:rsidP="001675F3">
            <w:pPr>
              <w:jc w:val="both"/>
              <w:rPr>
                <w:rFonts w:ascii="Times New Roman" w:hAnsi="Times New Roman" w:cs="Times New Roman"/>
                <w:b/>
                <w:sz w:val="24"/>
                <w:szCs w:val="24"/>
                <w:lang w:eastAsia="bg-BG"/>
              </w:rPr>
            </w:pPr>
          </w:p>
        </w:tc>
        <w:tc>
          <w:tcPr>
            <w:tcW w:w="1633" w:type="dxa"/>
          </w:tcPr>
          <w:p w:rsidR="00B931DF" w:rsidRPr="00083C2D" w:rsidRDefault="00B931DF" w:rsidP="001675F3">
            <w:pPr>
              <w:rPr>
                <w:b/>
                <w:sz w:val="20"/>
              </w:rPr>
            </w:pPr>
            <w:r w:rsidRPr="00083C2D">
              <w:rPr>
                <w:b/>
                <w:sz w:val="20"/>
              </w:rPr>
              <w:t>Участие като неограничено отговорен съдружник</w:t>
            </w:r>
          </w:p>
        </w:tc>
        <w:tc>
          <w:tcPr>
            <w:tcW w:w="1701" w:type="dxa"/>
          </w:tcPr>
          <w:p w:rsidR="00B931DF" w:rsidRPr="00083C2D" w:rsidRDefault="00B931DF" w:rsidP="001675F3">
            <w:pPr>
              <w:rPr>
                <w:b/>
                <w:sz w:val="20"/>
              </w:rPr>
            </w:pPr>
            <w:r w:rsidRPr="00083C2D">
              <w:rPr>
                <w:b/>
                <w:sz w:val="20"/>
              </w:rPr>
              <w:t>Участие (повече от 25 на сто) в капитала на други дружества</w:t>
            </w:r>
          </w:p>
        </w:tc>
        <w:tc>
          <w:tcPr>
            <w:tcW w:w="3543" w:type="dxa"/>
          </w:tcPr>
          <w:p w:rsidR="00B931DF" w:rsidRPr="00083C2D" w:rsidRDefault="00B931DF" w:rsidP="001675F3">
            <w:pPr>
              <w:rPr>
                <w:b/>
                <w:sz w:val="20"/>
              </w:rPr>
            </w:pPr>
            <w:r w:rsidRPr="00083C2D">
              <w:rPr>
                <w:b/>
                <w:sz w:val="20"/>
              </w:rPr>
              <w:t>Участие в управителните и надзорни органи на други дружества или кооперации като прокуристи, управители или членове на съвети</w:t>
            </w:r>
          </w:p>
        </w:tc>
      </w:tr>
      <w:tr w:rsidR="00B931DF" w:rsidRPr="00083C2D" w:rsidTr="001675F3">
        <w:tc>
          <w:tcPr>
            <w:tcW w:w="2235" w:type="dxa"/>
            <w:vMerge/>
          </w:tcPr>
          <w:p w:rsidR="00B931DF" w:rsidRPr="00083C2D" w:rsidRDefault="00B931DF" w:rsidP="001675F3">
            <w:pPr>
              <w:rPr>
                <w:rFonts w:ascii="Times New Roman" w:hAnsi="Times New Roman" w:cs="Times New Roman"/>
                <w:b/>
                <w:sz w:val="24"/>
                <w:szCs w:val="24"/>
                <w:u w:val="single"/>
                <w:lang w:eastAsia="bg-BG"/>
              </w:rPr>
            </w:pPr>
          </w:p>
        </w:tc>
        <w:tc>
          <w:tcPr>
            <w:tcW w:w="1633" w:type="dxa"/>
          </w:tcPr>
          <w:p w:rsidR="00B931DF" w:rsidRPr="00083C2D" w:rsidRDefault="00B931DF" w:rsidP="001675F3">
            <w:pPr>
              <w:rPr>
                <w:sz w:val="20"/>
              </w:rPr>
            </w:pPr>
            <w:r w:rsidRPr="00083C2D">
              <w:rPr>
                <w:sz w:val="20"/>
              </w:rPr>
              <w:t>не участва</w:t>
            </w:r>
          </w:p>
        </w:tc>
        <w:tc>
          <w:tcPr>
            <w:tcW w:w="1701" w:type="dxa"/>
          </w:tcPr>
          <w:p w:rsidR="00B931DF" w:rsidRPr="00083C2D" w:rsidRDefault="00B931DF" w:rsidP="001675F3">
            <w:pPr>
              <w:rPr>
                <w:sz w:val="20"/>
              </w:rPr>
            </w:pPr>
            <w:r w:rsidRPr="00083C2D">
              <w:rPr>
                <w:sz w:val="20"/>
              </w:rPr>
              <w:t>не участва</w:t>
            </w:r>
          </w:p>
        </w:tc>
        <w:tc>
          <w:tcPr>
            <w:tcW w:w="3543" w:type="dxa"/>
          </w:tcPr>
          <w:p w:rsidR="00B931DF" w:rsidRPr="00083C2D" w:rsidRDefault="00B931DF" w:rsidP="001675F3">
            <w:pPr>
              <w:rPr>
                <w:sz w:val="20"/>
              </w:rPr>
            </w:pPr>
            <w:r w:rsidRPr="00083C2D">
              <w:rPr>
                <w:sz w:val="20"/>
              </w:rPr>
              <w:t>Изпълнителен директор и член на  Управителния  съвет на Проучване и добив на нефт и газ АД, ЕИК  824033568;</w:t>
            </w:r>
          </w:p>
        </w:tc>
      </w:tr>
      <w:tr w:rsidR="00B931DF" w:rsidRPr="00083C2D" w:rsidTr="001675F3">
        <w:tc>
          <w:tcPr>
            <w:tcW w:w="2235" w:type="dxa"/>
            <w:vMerge/>
          </w:tcPr>
          <w:p w:rsidR="00B931DF" w:rsidRPr="00083C2D" w:rsidRDefault="00B931DF" w:rsidP="001675F3">
            <w:pPr>
              <w:rPr>
                <w:rFonts w:ascii="Times New Roman" w:hAnsi="Times New Roman" w:cs="Times New Roman"/>
                <w:b/>
                <w:sz w:val="24"/>
                <w:szCs w:val="24"/>
                <w:u w:val="single"/>
                <w:lang w:eastAsia="bg-BG"/>
              </w:rPr>
            </w:pPr>
          </w:p>
        </w:tc>
        <w:tc>
          <w:tcPr>
            <w:tcW w:w="1633" w:type="dxa"/>
          </w:tcPr>
          <w:p w:rsidR="00B931DF" w:rsidRPr="00083C2D" w:rsidRDefault="00B931DF" w:rsidP="001675F3">
            <w:pPr>
              <w:rPr>
                <w:sz w:val="20"/>
              </w:rPr>
            </w:pPr>
          </w:p>
        </w:tc>
        <w:tc>
          <w:tcPr>
            <w:tcW w:w="1701" w:type="dxa"/>
          </w:tcPr>
          <w:p w:rsidR="00B931DF" w:rsidRPr="00083C2D" w:rsidRDefault="00B931DF" w:rsidP="001675F3">
            <w:pPr>
              <w:rPr>
                <w:sz w:val="20"/>
              </w:rPr>
            </w:pPr>
          </w:p>
        </w:tc>
        <w:tc>
          <w:tcPr>
            <w:tcW w:w="3543" w:type="dxa"/>
          </w:tcPr>
          <w:p w:rsidR="00B931DF" w:rsidRPr="00083C2D" w:rsidRDefault="00B931DF" w:rsidP="001675F3">
            <w:pPr>
              <w:rPr>
                <w:sz w:val="20"/>
              </w:rPr>
            </w:pPr>
            <w:r w:rsidRPr="00083C2D">
              <w:rPr>
                <w:rFonts w:cs="Times New Roman"/>
                <w:bCs/>
                <w:sz w:val="20"/>
                <w:szCs w:val="24"/>
                <w:lang w:eastAsia="bg-BG"/>
              </w:rPr>
              <w:t>член на съвета на директорите и изпълнителен директор на  Бългериан еъруейз груп ЕАД, ЕИК 131085074</w:t>
            </w:r>
          </w:p>
        </w:tc>
      </w:tr>
      <w:tr w:rsidR="00B931DF" w:rsidRPr="00083C2D" w:rsidTr="001675F3">
        <w:tc>
          <w:tcPr>
            <w:tcW w:w="2235" w:type="dxa"/>
            <w:vMerge/>
          </w:tcPr>
          <w:p w:rsidR="00B931DF" w:rsidRPr="00083C2D" w:rsidRDefault="00B931DF" w:rsidP="001675F3">
            <w:pPr>
              <w:rPr>
                <w:rFonts w:ascii="Times New Roman" w:hAnsi="Times New Roman" w:cs="Times New Roman"/>
                <w:b/>
                <w:sz w:val="24"/>
                <w:szCs w:val="24"/>
                <w:u w:val="single"/>
                <w:lang w:eastAsia="bg-BG"/>
              </w:rPr>
            </w:pPr>
          </w:p>
        </w:tc>
        <w:tc>
          <w:tcPr>
            <w:tcW w:w="1633" w:type="dxa"/>
          </w:tcPr>
          <w:p w:rsidR="00B931DF" w:rsidRPr="00083C2D" w:rsidRDefault="00B931DF" w:rsidP="001675F3">
            <w:pPr>
              <w:rPr>
                <w:sz w:val="20"/>
              </w:rPr>
            </w:pPr>
          </w:p>
        </w:tc>
        <w:tc>
          <w:tcPr>
            <w:tcW w:w="1701" w:type="dxa"/>
          </w:tcPr>
          <w:p w:rsidR="00B931DF" w:rsidRPr="00083C2D" w:rsidRDefault="00B931DF" w:rsidP="001675F3">
            <w:pPr>
              <w:rPr>
                <w:sz w:val="20"/>
              </w:rPr>
            </w:pPr>
          </w:p>
        </w:tc>
        <w:tc>
          <w:tcPr>
            <w:tcW w:w="3543" w:type="dxa"/>
          </w:tcPr>
          <w:p w:rsidR="00B931DF" w:rsidRPr="00083C2D" w:rsidRDefault="00B931DF" w:rsidP="001675F3">
            <w:pPr>
              <w:rPr>
                <w:sz w:val="20"/>
              </w:rPr>
            </w:pPr>
            <w:r w:rsidRPr="00083C2D">
              <w:rPr>
                <w:sz w:val="20"/>
              </w:rPr>
              <w:t>Член на Съвета на директорите на</w:t>
            </w:r>
          </w:p>
          <w:p w:rsidR="00B931DF" w:rsidRPr="00083C2D" w:rsidRDefault="00B931DF" w:rsidP="001675F3">
            <w:pPr>
              <w:rPr>
                <w:sz w:val="20"/>
              </w:rPr>
            </w:pPr>
            <w:r w:rsidRPr="00083C2D">
              <w:rPr>
                <w:sz w:val="20"/>
              </w:rPr>
              <w:t>Българска корабна компания ЕАД,</w:t>
            </w:r>
          </w:p>
          <w:p w:rsidR="00B931DF" w:rsidRPr="00083C2D" w:rsidRDefault="00B931DF" w:rsidP="001675F3">
            <w:pPr>
              <w:rPr>
                <w:sz w:val="20"/>
              </w:rPr>
            </w:pPr>
            <w:r w:rsidRPr="00083C2D">
              <w:rPr>
                <w:sz w:val="20"/>
              </w:rPr>
              <w:t>ЕИК 175389730</w:t>
            </w:r>
          </w:p>
        </w:tc>
      </w:tr>
      <w:tr w:rsidR="00B931DF" w:rsidRPr="00083C2D" w:rsidTr="001675F3">
        <w:tc>
          <w:tcPr>
            <w:tcW w:w="2235" w:type="dxa"/>
            <w:vMerge/>
          </w:tcPr>
          <w:p w:rsidR="00B931DF" w:rsidRPr="00083C2D" w:rsidRDefault="00B931DF" w:rsidP="001675F3">
            <w:pPr>
              <w:rPr>
                <w:rFonts w:ascii="Times New Roman" w:hAnsi="Times New Roman" w:cs="Times New Roman"/>
                <w:b/>
                <w:sz w:val="24"/>
                <w:szCs w:val="24"/>
                <w:u w:val="single"/>
                <w:lang w:eastAsia="bg-BG"/>
              </w:rPr>
            </w:pPr>
          </w:p>
        </w:tc>
        <w:tc>
          <w:tcPr>
            <w:tcW w:w="1633" w:type="dxa"/>
          </w:tcPr>
          <w:p w:rsidR="00B931DF" w:rsidRPr="00083C2D" w:rsidRDefault="00B931DF" w:rsidP="001675F3">
            <w:pPr>
              <w:rPr>
                <w:sz w:val="20"/>
              </w:rPr>
            </w:pPr>
          </w:p>
        </w:tc>
        <w:tc>
          <w:tcPr>
            <w:tcW w:w="1701" w:type="dxa"/>
          </w:tcPr>
          <w:p w:rsidR="00B931DF" w:rsidRPr="00083C2D" w:rsidRDefault="00B931DF" w:rsidP="001675F3">
            <w:pPr>
              <w:rPr>
                <w:sz w:val="20"/>
              </w:rPr>
            </w:pPr>
          </w:p>
        </w:tc>
        <w:tc>
          <w:tcPr>
            <w:tcW w:w="3543" w:type="dxa"/>
          </w:tcPr>
          <w:p w:rsidR="00B931DF" w:rsidRPr="00083C2D" w:rsidRDefault="00B931DF" w:rsidP="001675F3">
            <w:pPr>
              <w:rPr>
                <w:sz w:val="20"/>
              </w:rPr>
            </w:pPr>
            <w:r w:rsidRPr="00083C2D">
              <w:rPr>
                <w:sz w:val="20"/>
              </w:rPr>
              <w:t>Член на Съвета на директорите на</w:t>
            </w:r>
          </w:p>
          <w:p w:rsidR="00B931DF" w:rsidRPr="00083C2D" w:rsidRDefault="00B931DF" w:rsidP="001675F3">
            <w:pPr>
              <w:rPr>
                <w:sz w:val="20"/>
              </w:rPr>
            </w:pPr>
            <w:r w:rsidRPr="00083C2D">
              <w:rPr>
                <w:sz w:val="20"/>
              </w:rPr>
              <w:t>Пловдивска стокова борса ЕАД (преименувана на Национална стокова борса АД от януари 2015 г.),</w:t>
            </w:r>
          </w:p>
          <w:p w:rsidR="00B931DF" w:rsidRPr="00083C2D" w:rsidRDefault="00B931DF" w:rsidP="001675F3">
            <w:pPr>
              <w:rPr>
                <w:sz w:val="20"/>
              </w:rPr>
            </w:pPr>
            <w:r w:rsidRPr="00083C2D">
              <w:rPr>
                <w:sz w:val="20"/>
              </w:rPr>
              <w:t>ЕИК 115223519</w:t>
            </w:r>
          </w:p>
        </w:tc>
      </w:tr>
      <w:tr w:rsidR="00B931DF" w:rsidRPr="00083C2D" w:rsidTr="001675F3">
        <w:tc>
          <w:tcPr>
            <w:tcW w:w="2235" w:type="dxa"/>
            <w:vMerge/>
          </w:tcPr>
          <w:p w:rsidR="00B931DF" w:rsidRPr="00083C2D" w:rsidRDefault="00B931DF" w:rsidP="001675F3">
            <w:pPr>
              <w:rPr>
                <w:rFonts w:ascii="Times New Roman" w:hAnsi="Times New Roman" w:cs="Times New Roman"/>
                <w:b/>
                <w:sz w:val="24"/>
                <w:szCs w:val="24"/>
                <w:u w:val="single"/>
                <w:lang w:eastAsia="bg-BG"/>
              </w:rPr>
            </w:pPr>
          </w:p>
        </w:tc>
        <w:tc>
          <w:tcPr>
            <w:tcW w:w="1633" w:type="dxa"/>
          </w:tcPr>
          <w:p w:rsidR="00B931DF" w:rsidRPr="00083C2D" w:rsidRDefault="00B931DF" w:rsidP="001675F3">
            <w:pPr>
              <w:rPr>
                <w:sz w:val="20"/>
              </w:rPr>
            </w:pPr>
          </w:p>
        </w:tc>
        <w:tc>
          <w:tcPr>
            <w:tcW w:w="1701" w:type="dxa"/>
          </w:tcPr>
          <w:p w:rsidR="00B931DF" w:rsidRPr="00083C2D" w:rsidRDefault="00B931DF" w:rsidP="001675F3">
            <w:pPr>
              <w:rPr>
                <w:sz w:val="20"/>
              </w:rPr>
            </w:pPr>
          </w:p>
        </w:tc>
        <w:tc>
          <w:tcPr>
            <w:tcW w:w="3543" w:type="dxa"/>
          </w:tcPr>
          <w:p w:rsidR="00B931DF" w:rsidRPr="00083C2D" w:rsidRDefault="00B931DF" w:rsidP="001675F3">
            <w:pPr>
              <w:rPr>
                <w:sz w:val="20"/>
              </w:rPr>
            </w:pPr>
            <w:r w:rsidRPr="00083C2D">
              <w:rPr>
                <w:sz w:val="20"/>
              </w:rPr>
              <w:t>изпълнителен директор и член на Съвета на директорите на Зърнени храни България АД, ЕИК 175419985</w:t>
            </w:r>
          </w:p>
        </w:tc>
      </w:tr>
      <w:tr w:rsidR="00B931DF" w:rsidRPr="00083C2D" w:rsidTr="001675F3">
        <w:tc>
          <w:tcPr>
            <w:tcW w:w="2235" w:type="dxa"/>
            <w:vMerge/>
          </w:tcPr>
          <w:p w:rsidR="00B931DF" w:rsidRPr="00083C2D" w:rsidRDefault="00B931DF" w:rsidP="001675F3">
            <w:pPr>
              <w:rPr>
                <w:rFonts w:ascii="Times New Roman" w:hAnsi="Times New Roman" w:cs="Times New Roman"/>
                <w:b/>
                <w:sz w:val="24"/>
                <w:szCs w:val="24"/>
                <w:u w:val="single"/>
                <w:lang w:eastAsia="bg-BG"/>
              </w:rPr>
            </w:pPr>
          </w:p>
        </w:tc>
        <w:tc>
          <w:tcPr>
            <w:tcW w:w="1633" w:type="dxa"/>
          </w:tcPr>
          <w:p w:rsidR="00B931DF" w:rsidRPr="00083C2D" w:rsidRDefault="00B931DF" w:rsidP="001675F3">
            <w:pPr>
              <w:rPr>
                <w:sz w:val="20"/>
              </w:rPr>
            </w:pPr>
          </w:p>
        </w:tc>
        <w:tc>
          <w:tcPr>
            <w:tcW w:w="1701" w:type="dxa"/>
          </w:tcPr>
          <w:p w:rsidR="00B931DF" w:rsidRPr="00083C2D" w:rsidRDefault="00B931DF" w:rsidP="001675F3">
            <w:pPr>
              <w:rPr>
                <w:sz w:val="20"/>
              </w:rPr>
            </w:pPr>
          </w:p>
        </w:tc>
        <w:tc>
          <w:tcPr>
            <w:tcW w:w="3543" w:type="dxa"/>
          </w:tcPr>
          <w:p w:rsidR="00B931DF" w:rsidRPr="00083C2D" w:rsidRDefault="00B931DF" w:rsidP="001675F3">
            <w:pPr>
              <w:rPr>
                <w:sz w:val="20"/>
              </w:rPr>
            </w:pPr>
            <w:r w:rsidRPr="00083C2D">
              <w:rPr>
                <w:sz w:val="20"/>
              </w:rPr>
              <w:t>Член на Надзорния съвет на Чез Електро България АД, ЕИК 175133827</w:t>
            </w:r>
          </w:p>
        </w:tc>
      </w:tr>
      <w:tr w:rsidR="00B931DF" w:rsidRPr="00083C2D" w:rsidTr="001675F3">
        <w:tc>
          <w:tcPr>
            <w:tcW w:w="2235" w:type="dxa"/>
            <w:vMerge/>
          </w:tcPr>
          <w:p w:rsidR="00B931DF" w:rsidRPr="00083C2D" w:rsidRDefault="00B931DF" w:rsidP="001675F3">
            <w:pPr>
              <w:rPr>
                <w:rFonts w:ascii="Times New Roman" w:hAnsi="Times New Roman" w:cs="Times New Roman"/>
                <w:b/>
                <w:sz w:val="24"/>
                <w:szCs w:val="24"/>
                <w:u w:val="single"/>
                <w:lang w:eastAsia="bg-BG"/>
              </w:rPr>
            </w:pPr>
          </w:p>
        </w:tc>
        <w:tc>
          <w:tcPr>
            <w:tcW w:w="1633" w:type="dxa"/>
          </w:tcPr>
          <w:p w:rsidR="00B931DF" w:rsidRPr="00083C2D" w:rsidRDefault="00B931DF" w:rsidP="001675F3">
            <w:pPr>
              <w:rPr>
                <w:sz w:val="20"/>
              </w:rPr>
            </w:pPr>
          </w:p>
        </w:tc>
        <w:tc>
          <w:tcPr>
            <w:tcW w:w="1701" w:type="dxa"/>
          </w:tcPr>
          <w:p w:rsidR="00B931DF" w:rsidRPr="00083C2D" w:rsidRDefault="00B931DF" w:rsidP="001675F3">
            <w:pPr>
              <w:rPr>
                <w:sz w:val="20"/>
              </w:rPr>
            </w:pPr>
          </w:p>
        </w:tc>
        <w:tc>
          <w:tcPr>
            <w:tcW w:w="3543" w:type="dxa"/>
          </w:tcPr>
          <w:p w:rsidR="00B931DF" w:rsidRPr="00083C2D" w:rsidRDefault="00B931DF" w:rsidP="001675F3">
            <w:pPr>
              <w:rPr>
                <w:sz w:val="20"/>
              </w:rPr>
            </w:pPr>
            <w:r w:rsidRPr="00083C2D">
              <w:rPr>
                <w:sz w:val="20"/>
              </w:rPr>
              <w:t>Управител на Еърпорт консулт ЕООД, ЕИК 175144033</w:t>
            </w:r>
          </w:p>
        </w:tc>
      </w:tr>
      <w:tr w:rsidR="00B931DF" w:rsidRPr="00083C2D" w:rsidTr="001675F3">
        <w:tc>
          <w:tcPr>
            <w:tcW w:w="2235" w:type="dxa"/>
            <w:vMerge/>
          </w:tcPr>
          <w:p w:rsidR="00B931DF" w:rsidRPr="00083C2D" w:rsidRDefault="00B931DF" w:rsidP="001675F3">
            <w:pPr>
              <w:rPr>
                <w:rFonts w:ascii="Times New Roman" w:hAnsi="Times New Roman" w:cs="Times New Roman"/>
                <w:b/>
                <w:sz w:val="24"/>
                <w:szCs w:val="24"/>
                <w:u w:val="single"/>
                <w:lang w:eastAsia="bg-BG"/>
              </w:rPr>
            </w:pPr>
          </w:p>
        </w:tc>
        <w:tc>
          <w:tcPr>
            <w:tcW w:w="1633" w:type="dxa"/>
          </w:tcPr>
          <w:p w:rsidR="00B931DF" w:rsidRPr="00083C2D" w:rsidRDefault="00B931DF" w:rsidP="001675F3">
            <w:pPr>
              <w:rPr>
                <w:sz w:val="20"/>
              </w:rPr>
            </w:pPr>
          </w:p>
        </w:tc>
        <w:tc>
          <w:tcPr>
            <w:tcW w:w="1701" w:type="dxa"/>
          </w:tcPr>
          <w:p w:rsidR="00B931DF" w:rsidRPr="00083C2D" w:rsidRDefault="00B931DF" w:rsidP="001675F3">
            <w:pPr>
              <w:rPr>
                <w:sz w:val="20"/>
              </w:rPr>
            </w:pPr>
          </w:p>
        </w:tc>
        <w:tc>
          <w:tcPr>
            <w:tcW w:w="3543" w:type="dxa"/>
          </w:tcPr>
          <w:p w:rsidR="00B931DF" w:rsidRPr="00083C2D" w:rsidRDefault="00B931DF" w:rsidP="001675F3">
            <w:pPr>
              <w:rPr>
                <w:sz w:val="20"/>
              </w:rPr>
            </w:pPr>
            <w:r w:rsidRPr="00083C2D">
              <w:rPr>
                <w:sz w:val="20"/>
              </w:rPr>
              <w:t>Управляваш на консорциум ПДНГ – ТИЕ ДЗЗД, ЕИК 186182122</w:t>
            </w:r>
          </w:p>
        </w:tc>
      </w:tr>
    </w:tbl>
    <w:p w:rsidR="00B931DF" w:rsidRDefault="00B931DF" w:rsidP="00083C2D">
      <w:pPr>
        <w:widowControl w:val="0"/>
        <w:adjustRightInd w:val="0"/>
        <w:jc w:val="both"/>
        <w:textAlignment w:val="baseline"/>
        <w:rPr>
          <w:rFonts w:cs="Times New Roman"/>
          <w:b/>
          <w:bCs/>
          <w:color w:val="000000"/>
          <w:sz w:val="24"/>
          <w:szCs w:val="24"/>
          <w:shd w:val="clear" w:color="auto" w:fill="FFFFFF"/>
          <w:lang w:eastAsia="bg-BG"/>
        </w:rPr>
      </w:pPr>
    </w:p>
    <w:p w:rsidR="00B931DF" w:rsidRDefault="00B931DF" w:rsidP="00083C2D">
      <w:pPr>
        <w:widowControl w:val="0"/>
        <w:adjustRightInd w:val="0"/>
        <w:jc w:val="both"/>
        <w:textAlignment w:val="baseline"/>
        <w:rPr>
          <w:rFonts w:cs="Times New Roman"/>
          <w:b/>
          <w:bCs/>
          <w:color w:val="000000"/>
          <w:sz w:val="24"/>
          <w:szCs w:val="24"/>
          <w:shd w:val="clear" w:color="auto" w:fill="FFFFFF"/>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696"/>
        <w:gridCol w:w="3526"/>
      </w:tblGrid>
      <w:tr w:rsidR="00B931DF" w:rsidRPr="00083C2D" w:rsidTr="001675F3">
        <w:trPr>
          <w:tblHeader/>
        </w:trPr>
        <w:tc>
          <w:tcPr>
            <w:tcW w:w="2235" w:type="dxa"/>
            <w:vMerge w:val="restart"/>
            <w:vAlign w:val="center"/>
          </w:tcPr>
          <w:p w:rsidR="00B931DF" w:rsidRPr="00083C2D" w:rsidRDefault="00B931DF" w:rsidP="001675F3">
            <w:pPr>
              <w:rPr>
                <w:b/>
              </w:rPr>
            </w:pPr>
          </w:p>
          <w:p w:rsidR="00B931DF" w:rsidRPr="00083C2D" w:rsidRDefault="00B931DF" w:rsidP="001675F3">
            <w:pPr>
              <w:rPr>
                <w:b/>
              </w:rPr>
            </w:pPr>
            <w:r w:rsidRPr="00083C2D">
              <w:rPr>
                <w:b/>
              </w:rPr>
              <w:t xml:space="preserve">Йордан Стефанов Йорданов – член на Управителния съвет </w:t>
            </w:r>
          </w:p>
          <w:p w:rsidR="00B931DF" w:rsidRPr="00083C2D" w:rsidRDefault="00B931DF" w:rsidP="001675F3">
            <w:pPr>
              <w:jc w:val="both"/>
              <w:rPr>
                <w:b/>
              </w:rPr>
            </w:pPr>
          </w:p>
        </w:tc>
        <w:tc>
          <w:tcPr>
            <w:tcW w:w="1701" w:type="dxa"/>
          </w:tcPr>
          <w:p w:rsidR="00B931DF" w:rsidRPr="00083C2D" w:rsidRDefault="00B931DF" w:rsidP="001675F3">
            <w:pPr>
              <w:rPr>
                <w:b/>
                <w:sz w:val="20"/>
              </w:rPr>
            </w:pPr>
            <w:r w:rsidRPr="00083C2D">
              <w:rPr>
                <w:b/>
                <w:sz w:val="20"/>
              </w:rPr>
              <w:t>Участие като неограничено отговорен съдружник</w:t>
            </w:r>
          </w:p>
        </w:tc>
        <w:tc>
          <w:tcPr>
            <w:tcW w:w="1696" w:type="dxa"/>
          </w:tcPr>
          <w:p w:rsidR="00B931DF" w:rsidRPr="00083C2D" w:rsidRDefault="00B931DF" w:rsidP="001675F3">
            <w:pPr>
              <w:rPr>
                <w:b/>
                <w:sz w:val="20"/>
              </w:rPr>
            </w:pPr>
            <w:r w:rsidRPr="00083C2D">
              <w:rPr>
                <w:b/>
                <w:bCs/>
                <w:sz w:val="20"/>
              </w:rPr>
              <w:t>Участие (повече от 25 на сто) в капитала на други дружества</w:t>
            </w:r>
          </w:p>
        </w:tc>
        <w:tc>
          <w:tcPr>
            <w:tcW w:w="3526" w:type="dxa"/>
          </w:tcPr>
          <w:p w:rsidR="00B931DF" w:rsidRPr="00083C2D" w:rsidRDefault="00B931DF" w:rsidP="001675F3">
            <w:pPr>
              <w:rPr>
                <w:b/>
                <w:sz w:val="20"/>
              </w:rPr>
            </w:pPr>
            <w:r w:rsidRPr="00083C2D">
              <w:rPr>
                <w:b/>
                <w:bCs/>
                <w:sz w:val="20"/>
              </w:rPr>
              <w:t>Участие в управителните и надзорни органи на други дружества или кооперации като прокуристи, управители или членове на съвети</w:t>
            </w:r>
          </w:p>
        </w:tc>
      </w:tr>
      <w:tr w:rsidR="00B931DF" w:rsidRPr="00083C2D" w:rsidTr="001675F3">
        <w:tc>
          <w:tcPr>
            <w:tcW w:w="2235" w:type="dxa"/>
            <w:vMerge/>
          </w:tcPr>
          <w:p w:rsidR="00B931DF" w:rsidRPr="00083C2D" w:rsidRDefault="00B931DF" w:rsidP="001675F3">
            <w:pPr>
              <w:rPr>
                <w:b/>
                <w:u w:val="single"/>
              </w:rPr>
            </w:pPr>
          </w:p>
        </w:tc>
        <w:tc>
          <w:tcPr>
            <w:tcW w:w="1701" w:type="dxa"/>
          </w:tcPr>
          <w:p w:rsidR="00B931DF" w:rsidRPr="00083C2D" w:rsidRDefault="00B931DF" w:rsidP="001675F3">
            <w:pPr>
              <w:rPr>
                <w:b/>
                <w:sz w:val="20"/>
                <w:u w:val="single"/>
              </w:rPr>
            </w:pPr>
            <w:r w:rsidRPr="00083C2D">
              <w:rPr>
                <w:sz w:val="20"/>
              </w:rPr>
              <w:t>не участва</w:t>
            </w:r>
          </w:p>
        </w:tc>
        <w:tc>
          <w:tcPr>
            <w:tcW w:w="1696" w:type="dxa"/>
          </w:tcPr>
          <w:p w:rsidR="00B931DF" w:rsidRPr="00083C2D" w:rsidRDefault="00B931DF" w:rsidP="001675F3">
            <w:pPr>
              <w:rPr>
                <w:sz w:val="20"/>
              </w:rPr>
            </w:pPr>
            <w:r w:rsidRPr="00083C2D">
              <w:rPr>
                <w:sz w:val="20"/>
              </w:rPr>
              <w:t>не участва</w:t>
            </w:r>
          </w:p>
        </w:tc>
        <w:tc>
          <w:tcPr>
            <w:tcW w:w="3526" w:type="dxa"/>
          </w:tcPr>
          <w:p w:rsidR="00B931DF" w:rsidRPr="00083C2D" w:rsidRDefault="00B931DF" w:rsidP="001675F3">
            <w:pPr>
              <w:rPr>
                <w:b/>
                <w:sz w:val="20"/>
                <w:u w:val="single"/>
              </w:rPr>
            </w:pPr>
            <w:r w:rsidRPr="00083C2D">
              <w:rPr>
                <w:sz w:val="20"/>
              </w:rPr>
              <w:t>управител на  Химойл БГ ЕООД, ЕИК 103780040</w:t>
            </w:r>
          </w:p>
        </w:tc>
      </w:tr>
      <w:tr w:rsidR="00B931DF" w:rsidRPr="00083C2D" w:rsidTr="001675F3">
        <w:tc>
          <w:tcPr>
            <w:tcW w:w="2235" w:type="dxa"/>
            <w:vMerge/>
          </w:tcPr>
          <w:p w:rsidR="00B931DF" w:rsidRPr="00083C2D" w:rsidRDefault="00B931DF" w:rsidP="001675F3">
            <w:pPr>
              <w:rPr>
                <w:b/>
                <w:u w:val="single"/>
              </w:rPr>
            </w:pPr>
          </w:p>
        </w:tc>
        <w:tc>
          <w:tcPr>
            <w:tcW w:w="1701" w:type="dxa"/>
          </w:tcPr>
          <w:p w:rsidR="00B931DF" w:rsidRPr="00083C2D" w:rsidRDefault="00B931DF" w:rsidP="001675F3">
            <w:pPr>
              <w:rPr>
                <w:sz w:val="20"/>
              </w:rPr>
            </w:pPr>
          </w:p>
        </w:tc>
        <w:tc>
          <w:tcPr>
            <w:tcW w:w="1696" w:type="dxa"/>
          </w:tcPr>
          <w:p w:rsidR="00B931DF" w:rsidRPr="00083C2D" w:rsidRDefault="00B931DF" w:rsidP="001675F3">
            <w:pPr>
              <w:rPr>
                <w:sz w:val="20"/>
              </w:rPr>
            </w:pPr>
          </w:p>
        </w:tc>
        <w:tc>
          <w:tcPr>
            <w:tcW w:w="3526" w:type="dxa"/>
          </w:tcPr>
          <w:p w:rsidR="00B931DF" w:rsidRPr="00083C2D" w:rsidRDefault="00B931DF" w:rsidP="001675F3">
            <w:pPr>
              <w:rPr>
                <w:sz w:val="20"/>
              </w:rPr>
            </w:pPr>
            <w:r w:rsidRPr="00083C2D">
              <w:rPr>
                <w:rFonts w:cs="Times New Roman"/>
                <w:color w:val="000000"/>
                <w:sz w:val="20"/>
                <w:szCs w:val="24"/>
                <w:lang w:eastAsia="bg-BG"/>
              </w:rPr>
              <w:t>член на Управителния съвет на Зърнени храни България АД, ЕИК 175419985</w:t>
            </w:r>
          </w:p>
        </w:tc>
      </w:tr>
    </w:tbl>
    <w:p w:rsidR="00B931DF" w:rsidRDefault="00B931DF" w:rsidP="00083C2D">
      <w:pPr>
        <w:widowControl w:val="0"/>
        <w:adjustRightInd w:val="0"/>
        <w:jc w:val="both"/>
        <w:textAlignment w:val="baseline"/>
        <w:rPr>
          <w:rFonts w:cs="Times New Roman"/>
          <w:b/>
          <w:bCs/>
          <w:color w:val="000000"/>
          <w:sz w:val="24"/>
          <w:szCs w:val="24"/>
          <w:shd w:val="clear" w:color="auto" w:fill="FFFFFF"/>
          <w:lang w:eastAsia="bg-BG"/>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91"/>
        <w:gridCol w:w="2126"/>
        <w:gridCol w:w="3260"/>
      </w:tblGrid>
      <w:tr w:rsidR="00B7533A" w:rsidRPr="00083C2D" w:rsidTr="00B7533A">
        <w:tc>
          <w:tcPr>
            <w:tcW w:w="2235" w:type="dxa"/>
            <w:vMerge w:val="restart"/>
          </w:tcPr>
          <w:p w:rsidR="00B7533A" w:rsidRPr="00083C2D" w:rsidRDefault="00B7533A" w:rsidP="000A568E">
            <w:pPr>
              <w:rPr>
                <w:rFonts w:ascii="Times New Roman" w:hAnsi="Times New Roman" w:cs="Times New Roman"/>
                <w:b/>
                <w:sz w:val="24"/>
                <w:szCs w:val="24"/>
                <w:lang w:eastAsia="bg-BG"/>
              </w:rPr>
            </w:pPr>
          </w:p>
          <w:p w:rsidR="00B7533A" w:rsidRPr="00083C2D" w:rsidRDefault="00B7533A" w:rsidP="000A568E">
            <w:pPr>
              <w:jc w:val="both"/>
              <w:rPr>
                <w:rFonts w:ascii="Times New Roman" w:hAnsi="Times New Roman" w:cs="Times New Roman"/>
                <w:b/>
                <w:sz w:val="24"/>
                <w:szCs w:val="24"/>
                <w:lang w:eastAsia="bg-BG"/>
              </w:rPr>
            </w:pPr>
          </w:p>
          <w:p w:rsidR="00B7533A" w:rsidRPr="00083C2D" w:rsidRDefault="00B7533A" w:rsidP="000A568E">
            <w:pPr>
              <w:jc w:val="both"/>
              <w:rPr>
                <w:rFonts w:ascii="Times New Roman" w:hAnsi="Times New Roman" w:cs="Times New Roman"/>
                <w:b/>
                <w:sz w:val="24"/>
                <w:szCs w:val="24"/>
                <w:lang w:eastAsia="bg-BG"/>
              </w:rPr>
            </w:pPr>
          </w:p>
          <w:p w:rsidR="00B7533A" w:rsidRPr="00083C2D" w:rsidRDefault="00B7533A" w:rsidP="000A568E">
            <w:pPr>
              <w:jc w:val="both"/>
              <w:rPr>
                <w:rFonts w:ascii="Times New Roman" w:hAnsi="Times New Roman" w:cs="Times New Roman"/>
                <w:b/>
                <w:sz w:val="24"/>
                <w:szCs w:val="24"/>
                <w:lang w:eastAsia="bg-BG"/>
              </w:rPr>
            </w:pPr>
          </w:p>
          <w:p w:rsidR="00B7533A" w:rsidRPr="00083C2D" w:rsidRDefault="00B7533A" w:rsidP="000A568E">
            <w:pPr>
              <w:jc w:val="both"/>
              <w:rPr>
                <w:rFonts w:ascii="Times New Roman" w:hAnsi="Times New Roman" w:cs="Times New Roman"/>
                <w:b/>
                <w:sz w:val="24"/>
                <w:szCs w:val="24"/>
                <w:lang w:eastAsia="bg-BG"/>
              </w:rPr>
            </w:pPr>
          </w:p>
          <w:p w:rsidR="00B7533A" w:rsidRPr="00083C2D" w:rsidRDefault="00B7533A" w:rsidP="000A568E">
            <w:pPr>
              <w:jc w:val="both"/>
              <w:rPr>
                <w:rFonts w:ascii="Times New Roman" w:hAnsi="Times New Roman" w:cs="Times New Roman"/>
                <w:b/>
                <w:szCs w:val="22"/>
                <w:lang w:eastAsia="bg-BG"/>
              </w:rPr>
            </w:pPr>
          </w:p>
          <w:p w:rsidR="00B7533A" w:rsidRPr="00083C2D" w:rsidRDefault="00B7533A" w:rsidP="000A568E">
            <w:pPr>
              <w:rPr>
                <w:rFonts w:cs="Times New Roman"/>
                <w:b/>
                <w:szCs w:val="22"/>
                <w:lang w:eastAsia="bg-BG"/>
              </w:rPr>
            </w:pPr>
            <w:r w:rsidRPr="00083C2D">
              <w:rPr>
                <w:rFonts w:cs="Times New Roman"/>
                <w:b/>
                <w:szCs w:val="22"/>
                <w:lang w:eastAsia="bg-BG"/>
              </w:rPr>
              <w:t>Сергей Иванов Лазаров – член на Управителния съвет</w:t>
            </w:r>
          </w:p>
          <w:p w:rsidR="00B7533A" w:rsidRPr="00083C2D" w:rsidRDefault="00B7533A" w:rsidP="000A568E">
            <w:pPr>
              <w:jc w:val="both"/>
              <w:rPr>
                <w:rFonts w:ascii="Times New Roman" w:hAnsi="Times New Roman" w:cs="Times New Roman"/>
                <w:b/>
                <w:sz w:val="24"/>
                <w:szCs w:val="24"/>
                <w:lang w:eastAsia="bg-BG"/>
              </w:rPr>
            </w:pPr>
          </w:p>
        </w:tc>
        <w:tc>
          <w:tcPr>
            <w:tcW w:w="1491" w:type="dxa"/>
          </w:tcPr>
          <w:p w:rsidR="00B7533A" w:rsidRPr="00083C2D" w:rsidRDefault="00B7533A" w:rsidP="000A568E">
            <w:pPr>
              <w:rPr>
                <w:b/>
                <w:sz w:val="20"/>
              </w:rPr>
            </w:pPr>
            <w:r w:rsidRPr="00083C2D">
              <w:rPr>
                <w:b/>
                <w:sz w:val="20"/>
              </w:rPr>
              <w:t>Участие като неограничено отговорен съдружник</w:t>
            </w:r>
          </w:p>
        </w:tc>
        <w:tc>
          <w:tcPr>
            <w:tcW w:w="2126" w:type="dxa"/>
          </w:tcPr>
          <w:p w:rsidR="00B7533A" w:rsidRPr="00083C2D" w:rsidRDefault="00B7533A" w:rsidP="000A568E">
            <w:pPr>
              <w:rPr>
                <w:b/>
                <w:sz w:val="20"/>
              </w:rPr>
            </w:pPr>
            <w:r w:rsidRPr="00083C2D">
              <w:rPr>
                <w:b/>
                <w:sz w:val="20"/>
              </w:rPr>
              <w:t>Участие (повече от 25 на сто) в капитала на други дружества</w:t>
            </w:r>
          </w:p>
        </w:tc>
        <w:tc>
          <w:tcPr>
            <w:tcW w:w="3260" w:type="dxa"/>
          </w:tcPr>
          <w:p w:rsidR="00B7533A" w:rsidRPr="00083C2D" w:rsidRDefault="00B7533A" w:rsidP="000A568E">
            <w:pPr>
              <w:rPr>
                <w:b/>
                <w:sz w:val="20"/>
              </w:rPr>
            </w:pPr>
            <w:r w:rsidRPr="00083C2D">
              <w:rPr>
                <w:b/>
                <w:sz w:val="20"/>
              </w:rPr>
              <w:t>Участие в управителните и надзорни органи на други дружества или кооперации като прокуристи, управители или членове на съвети</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r w:rsidRPr="00083C2D">
              <w:rPr>
                <w:rFonts w:cs="Times New Roman"/>
                <w:bCs/>
                <w:sz w:val="20"/>
                <w:szCs w:val="24"/>
                <w:lang w:eastAsia="bg-BG"/>
              </w:rPr>
              <w:t>Си С строй ДЗЗД, ЕИК 175914861</w:t>
            </w:r>
          </w:p>
        </w:tc>
        <w:tc>
          <w:tcPr>
            <w:tcW w:w="2126" w:type="dxa"/>
          </w:tcPr>
          <w:p w:rsidR="00B7533A" w:rsidRPr="00083C2D" w:rsidRDefault="00B7533A" w:rsidP="000A568E">
            <w:pPr>
              <w:rPr>
                <w:sz w:val="20"/>
              </w:rPr>
            </w:pPr>
            <w:r w:rsidRPr="00083C2D">
              <w:rPr>
                <w:sz w:val="20"/>
              </w:rPr>
              <w:t>Преслава ЕООД, ЕИК 148036943</w:t>
            </w:r>
          </w:p>
        </w:tc>
        <w:tc>
          <w:tcPr>
            <w:tcW w:w="3260" w:type="dxa"/>
          </w:tcPr>
          <w:p w:rsidR="00B7533A" w:rsidRPr="00083C2D" w:rsidRDefault="00B7533A" w:rsidP="000A568E">
            <w:pPr>
              <w:rPr>
                <w:sz w:val="20"/>
              </w:rPr>
            </w:pPr>
            <w:r w:rsidRPr="00083C2D">
              <w:rPr>
                <w:rFonts w:cs="Times New Roman"/>
                <w:bCs/>
                <w:sz w:val="20"/>
                <w:szCs w:val="24"/>
                <w:lang w:eastAsia="bg-BG"/>
              </w:rPr>
              <w:t>член на Съвета на директорите на Маяк-КМ АД, ЕИК127010112</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r w:rsidRPr="00083C2D">
              <w:rPr>
                <w:sz w:val="20"/>
              </w:rPr>
              <w:t>Марком ЕООД, ЕИК 103202606</w:t>
            </w:r>
          </w:p>
        </w:tc>
        <w:tc>
          <w:tcPr>
            <w:tcW w:w="3260" w:type="dxa"/>
          </w:tcPr>
          <w:p w:rsidR="00B7533A" w:rsidRPr="00083C2D" w:rsidRDefault="00B7533A" w:rsidP="000A568E">
            <w:pPr>
              <w:rPr>
                <w:sz w:val="20"/>
              </w:rPr>
            </w:pPr>
            <w:r w:rsidRPr="00083C2D">
              <w:rPr>
                <w:rFonts w:cs="Times New Roman"/>
                <w:bCs/>
                <w:sz w:val="20"/>
                <w:szCs w:val="24"/>
                <w:lang w:eastAsia="bg-BG"/>
              </w:rPr>
              <w:t xml:space="preserve">член на Съвета на директорите на </w:t>
            </w:r>
            <w:smartTag w:uri="urn:schemas-microsoft-com:office:smarttags" w:element="PersonName">
              <w:r w:rsidRPr="00083C2D">
                <w:rPr>
                  <w:rFonts w:cs="Times New Roman"/>
                  <w:bCs/>
                  <w:sz w:val="20"/>
                  <w:szCs w:val="24"/>
                  <w:lang w:eastAsia="bg-BG"/>
                </w:rPr>
                <w:t>Ви Ти Си АД</w:t>
              </w:r>
            </w:smartTag>
            <w:r w:rsidRPr="00083C2D">
              <w:rPr>
                <w:rFonts w:cs="Times New Roman"/>
                <w:bCs/>
                <w:sz w:val="20"/>
                <w:szCs w:val="24"/>
                <w:lang w:eastAsia="bg-BG"/>
              </w:rPr>
              <w:t>, ЕИК 1039703207</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r w:rsidRPr="00083C2D">
              <w:rPr>
                <w:rFonts w:cs="Times New Roman"/>
                <w:bCs/>
                <w:sz w:val="20"/>
                <w:szCs w:val="24"/>
                <w:lang w:eastAsia="bg-BG"/>
              </w:rPr>
              <w:t>Собственик на Родопско рибовъдно стопанство ООД, ЕИК 202718581</w:t>
            </w:r>
          </w:p>
        </w:tc>
        <w:tc>
          <w:tcPr>
            <w:tcW w:w="3260" w:type="dxa"/>
          </w:tcPr>
          <w:p w:rsidR="00B7533A" w:rsidRPr="00083C2D" w:rsidRDefault="00B7533A" w:rsidP="000A568E">
            <w:pPr>
              <w:rPr>
                <w:sz w:val="20"/>
              </w:rPr>
            </w:pPr>
            <w:r w:rsidRPr="00083C2D">
              <w:rPr>
                <w:rFonts w:cs="Times New Roman"/>
                <w:bCs/>
                <w:sz w:val="20"/>
                <w:szCs w:val="24"/>
                <w:lang w:eastAsia="bg-BG"/>
              </w:rPr>
              <w:t>представляващ Българска корабна компания ЕАД, ЕИК 197389730, в Съвета на директорите на Кораборемонтен завод Одесос АД, ЕИК 103036629</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r w:rsidRPr="00083C2D">
              <w:rPr>
                <w:rFonts w:cs="Times New Roman"/>
                <w:bCs/>
                <w:sz w:val="20"/>
                <w:szCs w:val="24"/>
                <w:lang w:eastAsia="bg-BG"/>
              </w:rPr>
              <w:t>Собственик на Батак - СЛ ООД, ЕИК 2027162873</w:t>
            </w:r>
          </w:p>
        </w:tc>
        <w:tc>
          <w:tcPr>
            <w:tcW w:w="3260" w:type="dxa"/>
          </w:tcPr>
          <w:p w:rsidR="00B7533A" w:rsidRPr="00083C2D" w:rsidRDefault="00B7533A" w:rsidP="000A568E">
            <w:pPr>
              <w:rPr>
                <w:sz w:val="20"/>
              </w:rPr>
            </w:pPr>
            <w:r w:rsidRPr="00083C2D">
              <w:rPr>
                <w:sz w:val="20"/>
              </w:rPr>
              <w:t>управител на Леспорт проджект мениджмънт ЕООД, ЕИК 200843077</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r w:rsidRPr="00083C2D">
              <w:rPr>
                <w:rFonts w:cs="Times New Roman"/>
                <w:bCs/>
                <w:sz w:val="20"/>
                <w:szCs w:val="24"/>
                <w:lang w:eastAsia="bg-BG"/>
              </w:rPr>
              <w:t>Собственик на Рибно стопанство - хемус ООД, ЕИК 2027193452</w:t>
            </w:r>
          </w:p>
        </w:tc>
        <w:tc>
          <w:tcPr>
            <w:tcW w:w="3260" w:type="dxa"/>
          </w:tcPr>
          <w:p w:rsidR="00B7533A" w:rsidRPr="00083C2D" w:rsidRDefault="00B7533A" w:rsidP="000A568E">
            <w:pPr>
              <w:rPr>
                <w:sz w:val="20"/>
              </w:rPr>
            </w:pPr>
            <w:r w:rsidRPr="00083C2D">
              <w:rPr>
                <w:rFonts w:cs="Times New Roman"/>
                <w:bCs/>
                <w:sz w:val="20"/>
                <w:szCs w:val="24"/>
                <w:lang w:eastAsia="bg-BG"/>
              </w:rPr>
              <w:t>член на Съвета на директорите и изпълнителен директор на Пристанище Леспорт АД, ЕИК 103926826</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spacing w:before="75" w:after="75"/>
              <w:rPr>
                <w:rFonts w:cs="Times New Roman"/>
                <w:bCs/>
                <w:sz w:val="20"/>
                <w:szCs w:val="24"/>
                <w:lang w:eastAsia="bg-BG"/>
              </w:rPr>
            </w:pPr>
            <w:r w:rsidRPr="00083C2D">
              <w:rPr>
                <w:rFonts w:cs="Times New Roman"/>
                <w:bCs/>
                <w:sz w:val="20"/>
                <w:szCs w:val="24"/>
                <w:lang w:eastAsia="bg-BG"/>
              </w:rPr>
              <w:t>Собственик на Старопланински аквакултури ООД, ЕИК 202797696</w:t>
            </w:r>
          </w:p>
        </w:tc>
        <w:tc>
          <w:tcPr>
            <w:tcW w:w="3260" w:type="dxa"/>
          </w:tcPr>
          <w:p w:rsidR="00B7533A" w:rsidRPr="00083C2D" w:rsidRDefault="00B7533A" w:rsidP="000A568E">
            <w:pPr>
              <w:rPr>
                <w:rFonts w:cs="Times New Roman"/>
                <w:bCs/>
                <w:sz w:val="20"/>
                <w:szCs w:val="24"/>
                <w:lang w:eastAsia="bg-BG"/>
              </w:rPr>
            </w:pPr>
            <w:r w:rsidRPr="00083C2D">
              <w:rPr>
                <w:rFonts w:cs="Times New Roman"/>
                <w:bCs/>
                <w:sz w:val="20"/>
                <w:szCs w:val="24"/>
                <w:lang w:eastAsia="bg-BG"/>
              </w:rPr>
              <w:t>Управител на Родопско рибовъдно стопанство ООД, ЕИК 202718581</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r w:rsidRPr="00083C2D">
              <w:rPr>
                <w:sz w:val="20"/>
              </w:rPr>
              <w:t>Собственик на Родопско екологично стопанство ООД, ЕИК 201511131</w:t>
            </w:r>
          </w:p>
        </w:tc>
        <w:tc>
          <w:tcPr>
            <w:tcW w:w="3260" w:type="dxa"/>
          </w:tcPr>
          <w:p w:rsidR="00B7533A" w:rsidRPr="00083C2D" w:rsidRDefault="00B7533A" w:rsidP="000A568E">
            <w:pPr>
              <w:rPr>
                <w:rFonts w:cs="Times New Roman"/>
                <w:bCs/>
                <w:sz w:val="20"/>
                <w:szCs w:val="24"/>
                <w:lang w:eastAsia="bg-BG"/>
              </w:rPr>
            </w:pPr>
            <w:r w:rsidRPr="00083C2D">
              <w:rPr>
                <w:rFonts w:cs="Times New Roman"/>
                <w:bCs/>
                <w:sz w:val="20"/>
                <w:szCs w:val="24"/>
                <w:lang w:eastAsia="bg-BG"/>
              </w:rPr>
              <w:t>Управител на Батак - СЛ ООД, ЕИК 2027162873</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r w:rsidRPr="00083C2D">
              <w:rPr>
                <w:sz w:val="20"/>
              </w:rPr>
              <w:t>Собственик на Родопска изворна вода и СПА ООД, ЕИК 201579666</w:t>
            </w:r>
          </w:p>
        </w:tc>
        <w:tc>
          <w:tcPr>
            <w:tcW w:w="3260" w:type="dxa"/>
          </w:tcPr>
          <w:p w:rsidR="00B7533A" w:rsidRPr="00083C2D" w:rsidRDefault="00B7533A" w:rsidP="000A568E">
            <w:pPr>
              <w:rPr>
                <w:rFonts w:cs="Times New Roman"/>
                <w:bCs/>
                <w:sz w:val="20"/>
                <w:szCs w:val="24"/>
                <w:lang w:eastAsia="bg-BG"/>
              </w:rPr>
            </w:pPr>
            <w:r w:rsidRPr="00083C2D">
              <w:rPr>
                <w:rFonts w:cs="Times New Roman"/>
                <w:bCs/>
                <w:sz w:val="20"/>
                <w:szCs w:val="24"/>
                <w:lang w:eastAsia="bg-BG"/>
              </w:rPr>
              <w:t>Управител на Рибно стопанство - хемус ООД, ЕИК 2027193452</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r w:rsidRPr="00083C2D">
              <w:rPr>
                <w:sz w:val="20"/>
              </w:rPr>
              <w:t>Собственик на Дивите кози ООД, ЕИК 201830232</w:t>
            </w:r>
          </w:p>
        </w:tc>
        <w:tc>
          <w:tcPr>
            <w:tcW w:w="3260" w:type="dxa"/>
          </w:tcPr>
          <w:p w:rsidR="00B7533A" w:rsidRPr="00083C2D" w:rsidRDefault="00B7533A" w:rsidP="000A568E">
            <w:pPr>
              <w:rPr>
                <w:rFonts w:cs="Times New Roman"/>
                <w:bCs/>
                <w:sz w:val="20"/>
                <w:szCs w:val="24"/>
                <w:lang w:eastAsia="bg-BG"/>
              </w:rPr>
            </w:pPr>
            <w:r w:rsidRPr="00083C2D">
              <w:rPr>
                <w:rFonts w:cs="Times New Roman"/>
                <w:bCs/>
                <w:sz w:val="20"/>
                <w:szCs w:val="24"/>
                <w:lang w:eastAsia="bg-BG"/>
              </w:rPr>
              <w:t>Управител на Старопланински аквакултури ООД, ЕИК 202797696</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p>
        </w:tc>
        <w:tc>
          <w:tcPr>
            <w:tcW w:w="3260" w:type="dxa"/>
          </w:tcPr>
          <w:p w:rsidR="00B7533A" w:rsidRPr="00083C2D" w:rsidRDefault="00B7533A" w:rsidP="000A568E">
            <w:pPr>
              <w:rPr>
                <w:rFonts w:cs="Times New Roman"/>
                <w:bCs/>
                <w:sz w:val="20"/>
                <w:szCs w:val="24"/>
                <w:lang w:eastAsia="bg-BG"/>
              </w:rPr>
            </w:pPr>
            <w:r w:rsidRPr="00083C2D">
              <w:rPr>
                <w:rFonts w:cs="Times New Roman"/>
                <w:bCs/>
                <w:sz w:val="20"/>
                <w:szCs w:val="24"/>
                <w:lang w:eastAsia="bg-BG"/>
              </w:rPr>
              <w:t xml:space="preserve">Управител на </w:t>
            </w:r>
            <w:r w:rsidRPr="00083C2D">
              <w:rPr>
                <w:sz w:val="20"/>
              </w:rPr>
              <w:t>Родопско екологично стопанство ООД, ЕИК 201511131</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p>
        </w:tc>
        <w:tc>
          <w:tcPr>
            <w:tcW w:w="3260" w:type="dxa"/>
          </w:tcPr>
          <w:p w:rsidR="00B7533A" w:rsidRPr="00083C2D" w:rsidRDefault="00B7533A" w:rsidP="000A568E">
            <w:pPr>
              <w:rPr>
                <w:rFonts w:cs="Times New Roman"/>
                <w:bCs/>
                <w:sz w:val="20"/>
                <w:szCs w:val="24"/>
                <w:lang w:eastAsia="bg-BG"/>
              </w:rPr>
            </w:pPr>
            <w:r w:rsidRPr="00083C2D">
              <w:rPr>
                <w:rFonts w:cs="Times New Roman"/>
                <w:bCs/>
                <w:sz w:val="20"/>
                <w:szCs w:val="24"/>
                <w:lang w:eastAsia="bg-BG"/>
              </w:rPr>
              <w:t xml:space="preserve">Управител на </w:t>
            </w:r>
            <w:r w:rsidRPr="00083C2D">
              <w:rPr>
                <w:sz w:val="20"/>
              </w:rPr>
              <w:t>Родопска изворна вода и СПА ООД, ЕИК 201579666</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p>
        </w:tc>
        <w:tc>
          <w:tcPr>
            <w:tcW w:w="3260" w:type="dxa"/>
          </w:tcPr>
          <w:p w:rsidR="00B7533A" w:rsidRPr="00083C2D" w:rsidRDefault="00B7533A" w:rsidP="000A568E">
            <w:pPr>
              <w:rPr>
                <w:rFonts w:cs="Times New Roman"/>
                <w:bCs/>
                <w:sz w:val="20"/>
                <w:szCs w:val="24"/>
                <w:lang w:eastAsia="bg-BG"/>
              </w:rPr>
            </w:pPr>
            <w:r w:rsidRPr="00083C2D">
              <w:rPr>
                <w:rFonts w:cs="Times New Roman"/>
                <w:bCs/>
                <w:sz w:val="20"/>
                <w:szCs w:val="24"/>
                <w:lang w:eastAsia="bg-BG"/>
              </w:rPr>
              <w:t xml:space="preserve">Управител на </w:t>
            </w:r>
            <w:r w:rsidRPr="00083C2D">
              <w:rPr>
                <w:sz w:val="20"/>
              </w:rPr>
              <w:t>Дивите кози ООД, ЕИК 201830232</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p>
        </w:tc>
        <w:tc>
          <w:tcPr>
            <w:tcW w:w="3260" w:type="dxa"/>
          </w:tcPr>
          <w:p w:rsidR="00B7533A" w:rsidRPr="00083C2D" w:rsidRDefault="00B7533A" w:rsidP="000A568E">
            <w:pPr>
              <w:rPr>
                <w:rFonts w:cs="Times New Roman"/>
                <w:bCs/>
                <w:sz w:val="20"/>
                <w:szCs w:val="24"/>
                <w:lang w:eastAsia="bg-BG"/>
              </w:rPr>
            </w:pPr>
            <w:r w:rsidRPr="00083C2D">
              <w:rPr>
                <w:rFonts w:cs="Times New Roman"/>
                <w:bCs/>
                <w:sz w:val="20"/>
                <w:szCs w:val="24"/>
                <w:lang w:eastAsia="bg-BG"/>
              </w:rPr>
              <w:t>Управител на Си С строй ДЗЗД, ЕИК 175914861</w:t>
            </w:r>
          </w:p>
        </w:tc>
      </w:tr>
      <w:tr w:rsidR="00B7533A" w:rsidRPr="00083C2D" w:rsidTr="00B7533A">
        <w:tc>
          <w:tcPr>
            <w:tcW w:w="2235" w:type="dxa"/>
            <w:vMerge/>
          </w:tcPr>
          <w:p w:rsidR="00B7533A" w:rsidRPr="00083C2D" w:rsidRDefault="00B7533A" w:rsidP="000A568E">
            <w:pPr>
              <w:rPr>
                <w:rFonts w:ascii="Times New Roman" w:hAnsi="Times New Roman" w:cs="Times New Roman"/>
                <w:b/>
                <w:sz w:val="24"/>
                <w:szCs w:val="24"/>
                <w:u w:val="single"/>
                <w:lang w:eastAsia="bg-BG"/>
              </w:rPr>
            </w:pPr>
          </w:p>
        </w:tc>
        <w:tc>
          <w:tcPr>
            <w:tcW w:w="1491" w:type="dxa"/>
          </w:tcPr>
          <w:p w:rsidR="00B7533A" w:rsidRPr="00083C2D" w:rsidRDefault="00B7533A" w:rsidP="000A568E">
            <w:pPr>
              <w:rPr>
                <w:sz w:val="20"/>
              </w:rPr>
            </w:pPr>
          </w:p>
        </w:tc>
        <w:tc>
          <w:tcPr>
            <w:tcW w:w="2126" w:type="dxa"/>
          </w:tcPr>
          <w:p w:rsidR="00B7533A" w:rsidRPr="00083C2D" w:rsidRDefault="00B7533A" w:rsidP="000A568E">
            <w:pPr>
              <w:rPr>
                <w:sz w:val="20"/>
              </w:rPr>
            </w:pPr>
          </w:p>
        </w:tc>
        <w:tc>
          <w:tcPr>
            <w:tcW w:w="3260" w:type="dxa"/>
          </w:tcPr>
          <w:p w:rsidR="00B7533A" w:rsidRPr="00083C2D" w:rsidRDefault="00B7533A" w:rsidP="000A568E">
            <w:pPr>
              <w:rPr>
                <w:rFonts w:cs="Times New Roman"/>
                <w:bCs/>
                <w:sz w:val="20"/>
                <w:szCs w:val="24"/>
                <w:lang w:eastAsia="bg-BG"/>
              </w:rPr>
            </w:pPr>
            <w:r w:rsidRPr="00083C2D">
              <w:rPr>
                <w:rFonts w:cs="Times New Roman"/>
                <w:bCs/>
                <w:sz w:val="20"/>
                <w:szCs w:val="24"/>
                <w:lang w:eastAsia="bg-BG"/>
              </w:rPr>
              <w:t xml:space="preserve">Управител на Портстрой Инвест ЕООД, ЕИК 201810315 </w:t>
            </w:r>
          </w:p>
        </w:tc>
      </w:tr>
    </w:tbl>
    <w:p w:rsidR="00083C2D" w:rsidRPr="00083C2D" w:rsidRDefault="00083C2D" w:rsidP="00083C2D">
      <w:pPr>
        <w:widowControl w:val="0"/>
        <w:adjustRightInd w:val="0"/>
        <w:jc w:val="both"/>
        <w:textAlignment w:val="baseline"/>
        <w:rPr>
          <w:rFonts w:cs="Times New Roman"/>
          <w:b/>
          <w:bCs/>
          <w:color w:val="000000"/>
          <w:sz w:val="24"/>
          <w:szCs w:val="24"/>
          <w:shd w:val="clear" w:color="auto" w:fill="FFFFFF"/>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303"/>
        <w:gridCol w:w="2303"/>
        <w:gridCol w:w="2130"/>
      </w:tblGrid>
      <w:tr w:rsidR="00083C2D" w:rsidRPr="00083C2D" w:rsidTr="00083C2D">
        <w:tc>
          <w:tcPr>
            <w:tcW w:w="2303" w:type="dxa"/>
            <w:vMerge w:val="restart"/>
          </w:tcPr>
          <w:p w:rsidR="00083C2D" w:rsidRPr="00083C2D" w:rsidRDefault="00083C2D" w:rsidP="00083C2D">
            <w:pPr>
              <w:rPr>
                <w:rFonts w:cs="Times New Roman"/>
                <w:b/>
                <w:sz w:val="24"/>
                <w:szCs w:val="24"/>
                <w:lang w:eastAsia="bg-BG"/>
              </w:rPr>
            </w:pPr>
          </w:p>
          <w:p w:rsidR="00083C2D" w:rsidRPr="00083C2D" w:rsidRDefault="00083C2D" w:rsidP="00083C2D">
            <w:pPr>
              <w:jc w:val="both"/>
              <w:rPr>
                <w:rFonts w:cs="Times New Roman"/>
                <w:b/>
                <w:sz w:val="24"/>
                <w:szCs w:val="24"/>
                <w:lang w:eastAsia="bg-BG"/>
              </w:rPr>
            </w:pPr>
          </w:p>
          <w:p w:rsidR="00083C2D" w:rsidRPr="00083C2D" w:rsidRDefault="00083C2D" w:rsidP="00083C2D">
            <w:pPr>
              <w:jc w:val="both"/>
              <w:rPr>
                <w:rFonts w:cs="Times New Roman"/>
                <w:b/>
                <w:sz w:val="24"/>
                <w:szCs w:val="24"/>
                <w:lang w:eastAsia="bg-BG"/>
              </w:rPr>
            </w:pPr>
          </w:p>
          <w:p w:rsidR="00083C2D" w:rsidRPr="00083C2D" w:rsidRDefault="00083C2D" w:rsidP="00083C2D">
            <w:pPr>
              <w:jc w:val="both"/>
              <w:rPr>
                <w:rFonts w:cs="Times New Roman"/>
                <w:b/>
                <w:sz w:val="24"/>
                <w:szCs w:val="24"/>
                <w:lang w:eastAsia="bg-BG"/>
              </w:rPr>
            </w:pPr>
          </w:p>
          <w:p w:rsidR="00083C2D" w:rsidRPr="00083C2D" w:rsidRDefault="00083C2D" w:rsidP="00083C2D">
            <w:pPr>
              <w:rPr>
                <w:rFonts w:cs="Times New Roman"/>
                <w:b/>
                <w:sz w:val="24"/>
                <w:szCs w:val="24"/>
                <w:lang w:eastAsia="bg-BG"/>
              </w:rPr>
            </w:pPr>
          </w:p>
          <w:p w:rsidR="00083C2D" w:rsidRPr="00083C2D" w:rsidRDefault="00083C2D" w:rsidP="00083C2D">
            <w:pPr>
              <w:rPr>
                <w:rFonts w:cs="Times New Roman"/>
                <w:b/>
                <w:szCs w:val="22"/>
                <w:lang w:eastAsia="bg-BG"/>
              </w:rPr>
            </w:pPr>
            <w:r w:rsidRPr="00083C2D">
              <w:rPr>
                <w:rFonts w:cs="Times New Roman"/>
                <w:b/>
                <w:szCs w:val="22"/>
                <w:lang w:eastAsia="bg-BG"/>
              </w:rPr>
              <w:t>Химимпорт АД - член на Надзорния съвет</w:t>
            </w:r>
            <w:r w:rsidRPr="00083C2D">
              <w:rPr>
                <w:rFonts w:cs="Times New Roman"/>
                <w:b/>
                <w:bCs/>
                <w:szCs w:val="22"/>
                <w:lang w:eastAsia="bg-BG"/>
              </w:rPr>
              <w:t xml:space="preserve"> </w:t>
            </w:r>
          </w:p>
        </w:tc>
        <w:tc>
          <w:tcPr>
            <w:tcW w:w="2303" w:type="dxa"/>
          </w:tcPr>
          <w:p w:rsidR="00083C2D" w:rsidRPr="00083C2D" w:rsidRDefault="00083C2D" w:rsidP="00083C2D">
            <w:pPr>
              <w:jc w:val="right"/>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2303" w:type="dxa"/>
          </w:tcPr>
          <w:p w:rsidR="00083C2D" w:rsidRPr="00083C2D" w:rsidRDefault="00083C2D" w:rsidP="00083C2D">
            <w:pPr>
              <w:jc w:val="right"/>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2130" w:type="dxa"/>
          </w:tcPr>
          <w:p w:rsidR="00083C2D" w:rsidRPr="00083C2D" w:rsidRDefault="00083C2D" w:rsidP="00083C2D">
            <w:pPr>
              <w:jc w:val="right"/>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083C2D" w:rsidRPr="00083C2D" w:rsidTr="00083C2D">
        <w:tc>
          <w:tcPr>
            <w:tcW w:w="2303" w:type="dxa"/>
            <w:vMerge/>
          </w:tcPr>
          <w:p w:rsidR="00083C2D" w:rsidRPr="00083C2D" w:rsidRDefault="00083C2D" w:rsidP="00083C2D">
            <w:pPr>
              <w:rPr>
                <w:rFonts w:cs="Times New Roman"/>
                <w:b/>
                <w:sz w:val="24"/>
                <w:szCs w:val="24"/>
                <w:lang w:eastAsia="bg-BG"/>
              </w:rPr>
            </w:pPr>
          </w:p>
        </w:tc>
        <w:tc>
          <w:tcPr>
            <w:tcW w:w="6736" w:type="dxa"/>
            <w:gridSpan w:val="3"/>
          </w:tcPr>
          <w:p w:rsidR="00083C2D" w:rsidRPr="00083C2D" w:rsidRDefault="00083C2D" w:rsidP="00083C2D">
            <w:pPr>
              <w:jc w:val="both"/>
              <w:rPr>
                <w:rFonts w:cs="Times New Roman"/>
                <w:bCs/>
                <w:sz w:val="20"/>
                <w:szCs w:val="24"/>
                <w:lang w:eastAsia="bg-BG"/>
              </w:rPr>
            </w:pPr>
            <w:r w:rsidRPr="00083C2D">
              <w:rPr>
                <w:rFonts w:cs="Times New Roman"/>
                <w:bCs/>
                <w:sz w:val="20"/>
                <w:szCs w:val="24"/>
                <w:lang w:eastAsia="bg-BG"/>
              </w:rPr>
              <w:t xml:space="preserve">Актуална информация за участията на Химимпорт АД в капитала на други дружества може да бъде намерена на електронната страница на дружеството  </w:t>
            </w:r>
            <w:hyperlink r:id="rId16" w:history="1">
              <w:r w:rsidRPr="00083C2D">
                <w:rPr>
                  <w:rFonts w:cs="Times New Roman"/>
                  <w:bCs/>
                  <w:sz w:val="20"/>
                  <w:szCs w:val="24"/>
                  <w:lang w:eastAsia="bg-BG"/>
                </w:rPr>
                <w:t>http://www.chimimport.bg/</w:t>
              </w:r>
            </w:hyperlink>
          </w:p>
        </w:tc>
      </w:tr>
    </w:tbl>
    <w:p w:rsidR="00083C2D" w:rsidRPr="00083C2D" w:rsidRDefault="00083C2D" w:rsidP="00083C2D">
      <w:pPr>
        <w:widowControl w:val="0"/>
        <w:tabs>
          <w:tab w:val="left" w:pos="284"/>
        </w:tabs>
        <w:adjustRightInd w:val="0"/>
        <w:jc w:val="both"/>
        <w:textAlignment w:val="baseline"/>
        <w:rPr>
          <w:rFonts w:cs="Times New Roman"/>
          <w:b/>
          <w:bCs/>
          <w:color w:val="000000"/>
          <w:sz w:val="24"/>
          <w:szCs w:val="24"/>
          <w:shd w:val="clear" w:color="auto" w:fill="FFFFFF"/>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303"/>
        <w:gridCol w:w="2303"/>
        <w:gridCol w:w="2130"/>
      </w:tblGrid>
      <w:tr w:rsidR="00083C2D" w:rsidRPr="00083C2D" w:rsidTr="00083C2D">
        <w:tc>
          <w:tcPr>
            <w:tcW w:w="2303" w:type="dxa"/>
            <w:vMerge w:val="restart"/>
          </w:tcPr>
          <w:p w:rsidR="00083C2D" w:rsidRPr="00083C2D" w:rsidRDefault="00083C2D" w:rsidP="00083C2D">
            <w:pPr>
              <w:rPr>
                <w:rFonts w:cs="Times New Roman"/>
                <w:b/>
                <w:sz w:val="24"/>
                <w:szCs w:val="24"/>
                <w:lang w:eastAsia="bg-BG"/>
              </w:rPr>
            </w:pPr>
          </w:p>
          <w:p w:rsidR="00083C2D" w:rsidRPr="00083C2D" w:rsidRDefault="00083C2D" w:rsidP="00083C2D">
            <w:pPr>
              <w:jc w:val="both"/>
              <w:rPr>
                <w:rFonts w:cs="Times New Roman"/>
                <w:b/>
                <w:sz w:val="24"/>
                <w:szCs w:val="24"/>
                <w:lang w:eastAsia="bg-BG"/>
              </w:rPr>
            </w:pPr>
          </w:p>
          <w:p w:rsidR="00083C2D" w:rsidRPr="00083C2D" w:rsidRDefault="00083C2D" w:rsidP="00083C2D">
            <w:pPr>
              <w:jc w:val="both"/>
              <w:rPr>
                <w:rFonts w:cs="Times New Roman"/>
                <w:b/>
                <w:sz w:val="24"/>
                <w:szCs w:val="24"/>
                <w:lang w:eastAsia="bg-BG"/>
              </w:rPr>
            </w:pPr>
          </w:p>
          <w:p w:rsidR="00083C2D" w:rsidRPr="00083C2D" w:rsidRDefault="00083C2D" w:rsidP="00083C2D">
            <w:pPr>
              <w:jc w:val="both"/>
              <w:rPr>
                <w:rFonts w:cs="Times New Roman"/>
                <w:b/>
                <w:sz w:val="24"/>
                <w:szCs w:val="24"/>
                <w:lang w:eastAsia="bg-BG"/>
              </w:rPr>
            </w:pPr>
          </w:p>
          <w:p w:rsidR="00083C2D" w:rsidRPr="00083C2D" w:rsidRDefault="00083C2D" w:rsidP="00083C2D">
            <w:pPr>
              <w:rPr>
                <w:rFonts w:cs="Times New Roman"/>
                <w:b/>
                <w:szCs w:val="22"/>
                <w:lang w:eastAsia="bg-BG"/>
              </w:rPr>
            </w:pPr>
          </w:p>
          <w:p w:rsidR="00083C2D" w:rsidRPr="00083C2D" w:rsidRDefault="00083C2D" w:rsidP="00083C2D">
            <w:pPr>
              <w:rPr>
                <w:rFonts w:cs="Times New Roman"/>
                <w:b/>
                <w:sz w:val="24"/>
                <w:szCs w:val="24"/>
                <w:lang w:eastAsia="bg-BG"/>
              </w:rPr>
            </w:pPr>
            <w:r w:rsidRPr="00083C2D">
              <w:rPr>
                <w:rFonts w:cs="Times New Roman"/>
                <w:b/>
                <w:szCs w:val="22"/>
                <w:lang w:eastAsia="bg-BG"/>
              </w:rPr>
              <w:t>Българска корабна компания ЕАД - член на Надзорния съвет</w:t>
            </w:r>
            <w:r w:rsidRPr="00083C2D">
              <w:rPr>
                <w:rFonts w:cs="Times New Roman"/>
                <w:b/>
                <w:bCs/>
                <w:sz w:val="24"/>
                <w:szCs w:val="24"/>
                <w:lang w:eastAsia="bg-BG"/>
              </w:rPr>
              <w:t xml:space="preserve"> </w:t>
            </w:r>
          </w:p>
        </w:tc>
        <w:tc>
          <w:tcPr>
            <w:tcW w:w="2303" w:type="dxa"/>
          </w:tcPr>
          <w:p w:rsidR="00083C2D" w:rsidRPr="00083C2D" w:rsidRDefault="00083C2D" w:rsidP="00083C2D">
            <w:pPr>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2303" w:type="dxa"/>
          </w:tcPr>
          <w:p w:rsidR="00083C2D" w:rsidRPr="00083C2D" w:rsidRDefault="00083C2D" w:rsidP="00083C2D">
            <w:pPr>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2130" w:type="dxa"/>
          </w:tcPr>
          <w:p w:rsidR="00083C2D" w:rsidRPr="00083C2D" w:rsidRDefault="00083C2D" w:rsidP="00083C2D">
            <w:pPr>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083C2D" w:rsidRPr="00083C2D" w:rsidTr="00083C2D">
        <w:tc>
          <w:tcPr>
            <w:tcW w:w="2303" w:type="dxa"/>
            <w:vMerge/>
          </w:tcPr>
          <w:p w:rsidR="00083C2D" w:rsidRPr="00083C2D" w:rsidRDefault="00083C2D" w:rsidP="00083C2D">
            <w:pPr>
              <w:rPr>
                <w:rFonts w:cs="Times New Roman"/>
                <w:b/>
                <w:sz w:val="24"/>
                <w:szCs w:val="24"/>
                <w:lang w:eastAsia="bg-BG"/>
              </w:rPr>
            </w:pPr>
          </w:p>
        </w:tc>
        <w:tc>
          <w:tcPr>
            <w:tcW w:w="2303" w:type="dxa"/>
          </w:tcPr>
          <w:p w:rsidR="00083C2D" w:rsidRPr="00083C2D" w:rsidRDefault="00083C2D" w:rsidP="00083C2D">
            <w:pPr>
              <w:rPr>
                <w:sz w:val="20"/>
              </w:rPr>
            </w:pPr>
            <w:r w:rsidRPr="00083C2D">
              <w:rPr>
                <w:sz w:val="20"/>
              </w:rPr>
              <w:t>не участва</w:t>
            </w:r>
          </w:p>
        </w:tc>
        <w:tc>
          <w:tcPr>
            <w:tcW w:w="2303" w:type="dxa"/>
          </w:tcPr>
          <w:p w:rsidR="00083C2D" w:rsidRPr="00083C2D" w:rsidRDefault="00083C2D" w:rsidP="00083C2D">
            <w:pPr>
              <w:rPr>
                <w:sz w:val="20"/>
              </w:rPr>
            </w:pPr>
            <w:r w:rsidRPr="00083C2D">
              <w:rPr>
                <w:sz w:val="20"/>
              </w:rPr>
              <w:t>Собственик на Портстрой инвест ЕАД, ЕИК 201810315</w:t>
            </w:r>
          </w:p>
        </w:tc>
        <w:tc>
          <w:tcPr>
            <w:tcW w:w="2130" w:type="dxa"/>
          </w:tcPr>
          <w:p w:rsidR="00083C2D" w:rsidRPr="00083C2D" w:rsidRDefault="00083C2D" w:rsidP="00083C2D">
            <w:pPr>
              <w:rPr>
                <w:rFonts w:cs="Times New Roman"/>
                <w:b/>
                <w:bCs/>
                <w:sz w:val="20"/>
                <w:szCs w:val="24"/>
                <w:lang w:eastAsia="bg-BG"/>
              </w:rPr>
            </w:pPr>
            <w:r w:rsidRPr="00083C2D">
              <w:rPr>
                <w:rFonts w:cs="Times New Roman"/>
                <w:bCs/>
                <w:sz w:val="20"/>
                <w:szCs w:val="24"/>
                <w:lang w:eastAsia="bg-BG"/>
              </w:rPr>
              <w:t>член на Съвета на директорите на Порт Балчик АД, ЕИК 124651860</w:t>
            </w:r>
          </w:p>
        </w:tc>
      </w:tr>
      <w:tr w:rsidR="00083C2D" w:rsidRPr="00083C2D" w:rsidTr="00083C2D">
        <w:tc>
          <w:tcPr>
            <w:tcW w:w="2303" w:type="dxa"/>
            <w:vMerge/>
          </w:tcPr>
          <w:p w:rsidR="00083C2D" w:rsidRPr="00083C2D" w:rsidRDefault="00083C2D" w:rsidP="00083C2D">
            <w:pPr>
              <w:rPr>
                <w:rFonts w:cs="Times New Roman"/>
                <w:b/>
                <w:sz w:val="24"/>
                <w:szCs w:val="24"/>
                <w:lang w:eastAsia="bg-BG"/>
              </w:rPr>
            </w:pPr>
          </w:p>
        </w:tc>
        <w:tc>
          <w:tcPr>
            <w:tcW w:w="2303" w:type="dxa"/>
          </w:tcPr>
          <w:p w:rsidR="00083C2D" w:rsidRPr="00083C2D" w:rsidRDefault="00083C2D" w:rsidP="00083C2D">
            <w:pPr>
              <w:rPr>
                <w:sz w:val="20"/>
              </w:rPr>
            </w:pPr>
          </w:p>
        </w:tc>
        <w:tc>
          <w:tcPr>
            <w:tcW w:w="2303" w:type="dxa"/>
          </w:tcPr>
          <w:p w:rsidR="00083C2D" w:rsidRPr="00083C2D" w:rsidRDefault="00083C2D" w:rsidP="00083C2D">
            <w:pPr>
              <w:rPr>
                <w:sz w:val="20"/>
              </w:rPr>
            </w:pPr>
            <w:r w:rsidRPr="00083C2D">
              <w:rPr>
                <w:sz w:val="20"/>
              </w:rPr>
              <w:t>Собственик на Българска логистична компания ЕООД, ЕИК 200904078</w:t>
            </w:r>
          </w:p>
        </w:tc>
        <w:tc>
          <w:tcPr>
            <w:tcW w:w="2130" w:type="dxa"/>
          </w:tcPr>
          <w:p w:rsidR="00083C2D" w:rsidRPr="00083C2D" w:rsidRDefault="00083C2D" w:rsidP="00083C2D">
            <w:pPr>
              <w:rPr>
                <w:rFonts w:cs="Times New Roman"/>
                <w:b/>
                <w:bCs/>
                <w:sz w:val="20"/>
                <w:szCs w:val="24"/>
                <w:lang w:eastAsia="bg-BG"/>
              </w:rPr>
            </w:pPr>
            <w:r w:rsidRPr="00083C2D">
              <w:rPr>
                <w:rFonts w:cs="Times New Roman"/>
                <w:bCs/>
                <w:sz w:val="20"/>
                <w:szCs w:val="24"/>
                <w:lang w:eastAsia="bg-BG"/>
              </w:rPr>
              <w:t>член на Съвета на директорите на Кораборемонтен завод Одесос АД, ЕИК 103036629</w:t>
            </w:r>
          </w:p>
        </w:tc>
      </w:tr>
    </w:tbl>
    <w:p w:rsidR="00083C2D" w:rsidRPr="00083C2D" w:rsidRDefault="00083C2D" w:rsidP="00083C2D">
      <w:pPr>
        <w:jc w:val="both"/>
        <w:rPr>
          <w:rFonts w:cs="Times New Roman"/>
          <w:color w:val="000000"/>
          <w:sz w:val="24"/>
          <w:szCs w:val="24"/>
          <w:lang w:eastAsia="bg-BG"/>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362"/>
        <w:gridCol w:w="2268"/>
        <w:gridCol w:w="2127"/>
      </w:tblGrid>
      <w:tr w:rsidR="00083C2D" w:rsidRPr="00083C2D" w:rsidTr="00FF5739">
        <w:trPr>
          <w:tblHeader/>
        </w:trPr>
        <w:tc>
          <w:tcPr>
            <w:tcW w:w="2282" w:type="dxa"/>
            <w:vMerge w:val="restart"/>
            <w:vAlign w:val="center"/>
          </w:tcPr>
          <w:p w:rsidR="00083C2D" w:rsidRPr="00083C2D" w:rsidRDefault="00083C2D" w:rsidP="00083C2D">
            <w:pPr>
              <w:rPr>
                <w:b/>
              </w:rPr>
            </w:pPr>
          </w:p>
          <w:p w:rsidR="00083C2D" w:rsidRPr="00083C2D" w:rsidRDefault="00083C2D" w:rsidP="00083C2D">
            <w:pPr>
              <w:rPr>
                <w:b/>
              </w:rPr>
            </w:pPr>
            <w:r w:rsidRPr="00083C2D">
              <w:rPr>
                <w:b/>
              </w:rPr>
              <w:t xml:space="preserve">Илия Костадинов Златев – член на Надзорния съвет </w:t>
            </w:r>
          </w:p>
          <w:p w:rsidR="00083C2D" w:rsidRPr="00083C2D" w:rsidRDefault="00083C2D" w:rsidP="00083C2D">
            <w:pPr>
              <w:jc w:val="both"/>
              <w:rPr>
                <w:b/>
              </w:rPr>
            </w:pPr>
          </w:p>
        </w:tc>
        <w:tc>
          <w:tcPr>
            <w:tcW w:w="2362" w:type="dxa"/>
          </w:tcPr>
          <w:p w:rsidR="00083C2D" w:rsidRPr="00083C2D" w:rsidRDefault="00083C2D" w:rsidP="00083C2D">
            <w:pPr>
              <w:rPr>
                <w:b/>
                <w:sz w:val="20"/>
              </w:rPr>
            </w:pPr>
            <w:r w:rsidRPr="00083C2D">
              <w:rPr>
                <w:b/>
                <w:sz w:val="20"/>
              </w:rPr>
              <w:t>Участие като неограничено отговорен съдружник</w:t>
            </w:r>
          </w:p>
        </w:tc>
        <w:tc>
          <w:tcPr>
            <w:tcW w:w="2268" w:type="dxa"/>
          </w:tcPr>
          <w:p w:rsidR="00083C2D" w:rsidRPr="00083C2D" w:rsidRDefault="00083C2D" w:rsidP="00083C2D">
            <w:pPr>
              <w:rPr>
                <w:b/>
                <w:sz w:val="20"/>
              </w:rPr>
            </w:pPr>
            <w:r w:rsidRPr="00083C2D">
              <w:rPr>
                <w:b/>
                <w:bCs/>
                <w:sz w:val="20"/>
              </w:rPr>
              <w:t>Участие (повече от 25 на сто) в капитала на други дружества</w:t>
            </w:r>
          </w:p>
        </w:tc>
        <w:tc>
          <w:tcPr>
            <w:tcW w:w="2127" w:type="dxa"/>
          </w:tcPr>
          <w:p w:rsidR="00083C2D" w:rsidRPr="00083C2D" w:rsidRDefault="00083C2D" w:rsidP="00083C2D">
            <w:pPr>
              <w:rPr>
                <w:b/>
                <w:sz w:val="20"/>
              </w:rPr>
            </w:pPr>
            <w:r w:rsidRPr="00083C2D">
              <w:rPr>
                <w:b/>
                <w:bCs/>
                <w:sz w:val="20"/>
              </w:rPr>
              <w:t>Участие в управителните и надзорни органи на други дружества или кооперации като прокуристи, управители или членове на съвети</w:t>
            </w:r>
          </w:p>
        </w:tc>
      </w:tr>
      <w:tr w:rsidR="00083C2D" w:rsidRPr="00083C2D" w:rsidTr="00FF5739">
        <w:tc>
          <w:tcPr>
            <w:tcW w:w="2282" w:type="dxa"/>
            <w:vMerge/>
          </w:tcPr>
          <w:p w:rsidR="00083C2D" w:rsidRPr="00083C2D" w:rsidRDefault="00083C2D" w:rsidP="00083C2D">
            <w:pPr>
              <w:rPr>
                <w:b/>
                <w:u w:val="single"/>
              </w:rPr>
            </w:pPr>
          </w:p>
        </w:tc>
        <w:tc>
          <w:tcPr>
            <w:tcW w:w="2362" w:type="dxa"/>
          </w:tcPr>
          <w:p w:rsidR="00083C2D" w:rsidRPr="00083C2D" w:rsidRDefault="00083C2D" w:rsidP="00083C2D">
            <w:pPr>
              <w:rPr>
                <w:b/>
                <w:sz w:val="20"/>
                <w:u w:val="single"/>
              </w:rPr>
            </w:pPr>
            <w:r w:rsidRPr="00083C2D">
              <w:rPr>
                <w:sz w:val="20"/>
              </w:rPr>
              <w:t>Съдружник в Адвокатско дружество Златев и Статев, ЕИК 148058416</w:t>
            </w:r>
          </w:p>
        </w:tc>
        <w:tc>
          <w:tcPr>
            <w:tcW w:w="2268" w:type="dxa"/>
          </w:tcPr>
          <w:p w:rsidR="00083C2D" w:rsidRPr="00083C2D" w:rsidRDefault="00083C2D" w:rsidP="00083C2D">
            <w:pPr>
              <w:rPr>
                <w:sz w:val="20"/>
              </w:rPr>
            </w:pPr>
            <w:r w:rsidRPr="00083C2D">
              <w:rPr>
                <w:sz w:val="20"/>
              </w:rPr>
              <w:t>Съдружник в Адвокатско дружество Златев и Статев, ЕИК 148058416</w:t>
            </w:r>
          </w:p>
        </w:tc>
        <w:tc>
          <w:tcPr>
            <w:tcW w:w="2127" w:type="dxa"/>
          </w:tcPr>
          <w:p w:rsidR="00083C2D" w:rsidRPr="00083C2D" w:rsidRDefault="00083C2D" w:rsidP="00083C2D">
            <w:pPr>
              <w:rPr>
                <w:sz w:val="20"/>
              </w:rPr>
            </w:pPr>
            <w:r w:rsidRPr="00083C2D">
              <w:rPr>
                <w:sz w:val="20"/>
              </w:rPr>
              <w:t xml:space="preserve">Адвокатско дружество Златев и Статев, ЕИК 148058416 </w:t>
            </w:r>
          </w:p>
        </w:tc>
      </w:tr>
      <w:tr w:rsidR="00083C2D" w:rsidRPr="00083C2D" w:rsidTr="00FF5739">
        <w:tc>
          <w:tcPr>
            <w:tcW w:w="2282" w:type="dxa"/>
            <w:vMerge/>
          </w:tcPr>
          <w:p w:rsidR="00083C2D" w:rsidRPr="00083C2D" w:rsidRDefault="00083C2D" w:rsidP="00083C2D">
            <w:pPr>
              <w:rPr>
                <w:b/>
                <w:u w:val="single"/>
              </w:rPr>
            </w:pPr>
          </w:p>
        </w:tc>
        <w:tc>
          <w:tcPr>
            <w:tcW w:w="2362" w:type="dxa"/>
          </w:tcPr>
          <w:p w:rsidR="00083C2D" w:rsidRPr="00083C2D" w:rsidRDefault="00083C2D" w:rsidP="00083C2D">
            <w:pPr>
              <w:rPr>
                <w:sz w:val="20"/>
              </w:rPr>
            </w:pPr>
          </w:p>
        </w:tc>
        <w:tc>
          <w:tcPr>
            <w:tcW w:w="2268" w:type="dxa"/>
          </w:tcPr>
          <w:p w:rsidR="00083C2D" w:rsidRPr="00083C2D" w:rsidRDefault="00083C2D" w:rsidP="00083C2D">
            <w:pPr>
              <w:rPr>
                <w:sz w:val="20"/>
              </w:rPr>
            </w:pPr>
            <w:r w:rsidRPr="00083C2D">
              <w:rPr>
                <w:sz w:val="20"/>
              </w:rPr>
              <w:t>Собственик на Дефендър ЕООД, ЕИК 103321442</w:t>
            </w:r>
          </w:p>
        </w:tc>
        <w:tc>
          <w:tcPr>
            <w:tcW w:w="2127" w:type="dxa"/>
          </w:tcPr>
          <w:p w:rsidR="00083C2D" w:rsidRPr="00083C2D" w:rsidRDefault="00083C2D" w:rsidP="00083C2D">
            <w:pPr>
              <w:rPr>
                <w:sz w:val="20"/>
              </w:rPr>
            </w:pPr>
          </w:p>
        </w:tc>
      </w:tr>
    </w:tbl>
    <w:p w:rsidR="00083C2D" w:rsidRPr="00083C2D" w:rsidRDefault="00083C2D" w:rsidP="00083C2D">
      <w:pPr>
        <w:shd w:val="clear" w:color="auto" w:fill="FFFFFF"/>
        <w:jc w:val="both"/>
        <w:rPr>
          <w:rFonts w:cs="Times New Roman"/>
          <w:b/>
          <w:bCs/>
          <w:color w:val="000000"/>
          <w:sz w:val="24"/>
          <w:szCs w:val="24"/>
          <w:shd w:val="clear" w:color="auto" w:fill="FFFFFF"/>
          <w:lang w:eastAsia="bg-BG"/>
        </w:rPr>
      </w:pP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5B2293">
        <w:rPr>
          <w:rFonts w:cs="Times New Roman"/>
          <w:b/>
          <w:bCs/>
          <w:color w:val="000000"/>
          <w:sz w:val="24"/>
          <w:szCs w:val="24"/>
          <w:lang w:eastAsia="bg-BG"/>
        </w:rPr>
        <w:t>Информация за известните на Дружеството договорености (включително и след приключване на финансовата година), в резултат на които в бъдещ период могат да настъпят промени в притежавания относителен дял акции или облигации от настоящи акционери или облигационери</w:t>
      </w:r>
      <w:r w:rsidRPr="00083C2D">
        <w:rPr>
          <w:rFonts w:cs="Times New Roman"/>
          <w:b/>
          <w:bCs/>
          <w:color w:val="000000"/>
          <w:sz w:val="24"/>
          <w:szCs w:val="24"/>
          <w:lang w:eastAsia="bg-BG"/>
        </w:rPr>
        <w:t>.</w:t>
      </w:r>
    </w:p>
    <w:p w:rsidR="00083C2D" w:rsidRPr="00083C2D" w:rsidRDefault="00083C2D" w:rsidP="00083C2D">
      <w:pPr>
        <w:jc w:val="both"/>
        <w:rPr>
          <w:rFonts w:cs="Times New Roman"/>
          <w:color w:val="000000"/>
          <w:sz w:val="24"/>
          <w:szCs w:val="24"/>
          <w:u w:val="single"/>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lastRenderedPageBreak/>
        <w:t>На Дружеството не са известни договорености, следствие на които в бъдещ период могат да настъпят промени в относителния дял на акциите, притежавани от настоящите акционери.</w:t>
      </w:r>
    </w:p>
    <w:p w:rsidR="00083C2D" w:rsidRPr="00083C2D" w:rsidRDefault="00083C2D" w:rsidP="00083C2D">
      <w:pPr>
        <w:rPr>
          <w:rFonts w:cs="Times New Roman"/>
          <w:b/>
          <w:bCs/>
          <w:sz w:val="24"/>
          <w:szCs w:val="24"/>
          <w:lang w:eastAsia="bg-BG"/>
        </w:rPr>
      </w:pPr>
    </w:p>
    <w:p w:rsidR="00083C2D" w:rsidRPr="00083C2D" w:rsidRDefault="00083C2D" w:rsidP="00DF5DBC">
      <w:pPr>
        <w:numPr>
          <w:ilvl w:val="0"/>
          <w:numId w:val="31"/>
        </w:numPr>
        <w:shd w:val="clear" w:color="auto" w:fill="FFFFFF"/>
        <w:jc w:val="both"/>
        <w:rPr>
          <w:rFonts w:cs="Times New Roman"/>
          <w:b/>
          <w:bCs/>
          <w:color w:val="000000"/>
          <w:sz w:val="24"/>
          <w:szCs w:val="24"/>
          <w:lang w:eastAsia="bg-BG"/>
        </w:rPr>
      </w:pPr>
      <w:r w:rsidRPr="00083C2D">
        <w:rPr>
          <w:rFonts w:cs="Times New Roman"/>
          <w:b/>
          <w:bCs/>
          <w:color w:val="000000"/>
          <w:sz w:val="24"/>
          <w:szCs w:val="24"/>
          <w:lang w:eastAsia="bg-BG"/>
        </w:rPr>
        <w:t>Информация за висящи съдебни, административни или арбитражни</w:t>
      </w:r>
      <w:r w:rsidRPr="00083C2D">
        <w:rPr>
          <w:rFonts w:cs="Times New Roman"/>
          <w:b/>
          <w:bCs/>
          <w:color w:val="000000"/>
          <w:sz w:val="24"/>
          <w:szCs w:val="24"/>
          <w:lang w:eastAsia="bg-BG"/>
        </w:rPr>
        <w:br/>
        <w:t xml:space="preserve">производства, касаещи задължения или вземания на емитента в размер най-малко 10 на сто от собствения му капитал. </w:t>
      </w:r>
    </w:p>
    <w:p w:rsidR="00083C2D" w:rsidRPr="00083C2D" w:rsidRDefault="00083C2D" w:rsidP="00083C2D">
      <w:pPr>
        <w:jc w:val="both"/>
        <w:rPr>
          <w:rFonts w:cs="Times New Roman"/>
          <w:color w:val="000000"/>
          <w:sz w:val="24"/>
          <w:szCs w:val="24"/>
          <w:u w:val="single"/>
          <w:lang w:eastAsia="bg-BG"/>
        </w:rPr>
      </w:pPr>
    </w:p>
    <w:p w:rsidR="00083C2D" w:rsidRPr="00083C2D" w:rsidRDefault="00083C2D" w:rsidP="00083C2D">
      <w:pPr>
        <w:jc w:val="both"/>
        <w:rPr>
          <w:rFonts w:cs="Times New Roman"/>
          <w:color w:val="000000"/>
          <w:sz w:val="24"/>
          <w:szCs w:val="24"/>
          <w:lang w:eastAsia="bg-BG"/>
        </w:rPr>
      </w:pPr>
      <w:r w:rsidRPr="00083C2D">
        <w:rPr>
          <w:rFonts w:cs="Times New Roman"/>
          <w:color w:val="000000"/>
          <w:sz w:val="24"/>
          <w:szCs w:val="24"/>
          <w:lang w:eastAsia="bg-BG"/>
        </w:rPr>
        <w:t>Дружеството няма висящи съдебни, административни или арбитражни дела, вземанията или задълженията, които заедно или поотделно възлизат на най-малко 10% от собствения му капитал.</w:t>
      </w:r>
    </w:p>
    <w:p w:rsidR="00083C2D" w:rsidRPr="00083C2D" w:rsidRDefault="00083C2D" w:rsidP="00083C2D">
      <w:pPr>
        <w:jc w:val="both"/>
        <w:rPr>
          <w:rFonts w:cs="Times New Roman"/>
          <w:color w:val="000000"/>
          <w:sz w:val="24"/>
          <w:szCs w:val="24"/>
          <w:lang w:eastAsia="bg-BG"/>
        </w:rPr>
      </w:pPr>
    </w:p>
    <w:p w:rsidR="00083C2D" w:rsidRPr="00007B73" w:rsidRDefault="00083C2D" w:rsidP="00DF5DBC">
      <w:pPr>
        <w:numPr>
          <w:ilvl w:val="0"/>
          <w:numId w:val="31"/>
        </w:numPr>
        <w:shd w:val="clear" w:color="auto" w:fill="FFFFFF"/>
        <w:jc w:val="both"/>
        <w:rPr>
          <w:rFonts w:cs="Times New Roman"/>
          <w:b/>
          <w:bCs/>
          <w:color w:val="000000"/>
          <w:sz w:val="24"/>
          <w:szCs w:val="24"/>
          <w:lang w:eastAsia="bg-BG"/>
        </w:rPr>
      </w:pPr>
      <w:r w:rsidRPr="00007B73">
        <w:rPr>
          <w:rFonts w:cs="Times New Roman"/>
          <w:b/>
          <w:bCs/>
          <w:color w:val="000000"/>
          <w:sz w:val="24"/>
          <w:szCs w:val="24"/>
          <w:lang w:eastAsia="bg-BG"/>
        </w:rPr>
        <w:t>Данни за директора за връзки с инвеститора, включително телефон и</w:t>
      </w:r>
      <w:r w:rsidRPr="00007B73">
        <w:rPr>
          <w:rFonts w:cs="Times New Roman"/>
          <w:b/>
          <w:bCs/>
          <w:color w:val="000000"/>
          <w:sz w:val="24"/>
          <w:szCs w:val="24"/>
          <w:lang w:eastAsia="bg-BG"/>
        </w:rPr>
        <w:br/>
        <w:t>адрес за кореспонденция.</w:t>
      </w:r>
    </w:p>
    <w:p w:rsidR="00083C2D" w:rsidRPr="00083C2D" w:rsidRDefault="00083C2D" w:rsidP="00083C2D">
      <w:pPr>
        <w:rPr>
          <w:rFonts w:cs="Times New Roman"/>
          <w:b/>
          <w:bCs/>
          <w:color w:val="000000"/>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Всеки петък от 13.30 до 16.00 ч.</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гр. Русе 7000,  пл. Отец Паисий</w:t>
      </w:r>
      <w:r w:rsidRPr="00083C2D">
        <w:rPr>
          <w:sz w:val="24"/>
        </w:rPr>
        <w:t xml:space="preserve"> </w:t>
      </w:r>
      <w:r w:rsidRPr="00083C2D">
        <w:rPr>
          <w:rFonts w:cs="Times New Roman"/>
          <w:sz w:val="24"/>
          <w:szCs w:val="24"/>
          <w:lang w:eastAsia="bg-BG"/>
        </w:rPr>
        <w:t>№  2, етаж 3</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тел. 082/833 777 или  082/822 152</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Е-mail: </w:t>
      </w:r>
      <w:hyperlink r:id="rId17" w:history="1">
        <w:r w:rsidR="003D7FC3" w:rsidRPr="00BF388D">
          <w:t>dpavlova@brp.bg</w:t>
        </w:r>
      </w:hyperlink>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За контакти: Диана Павлова – Директор за връзки с инвеститорите</w:t>
      </w:r>
    </w:p>
    <w:p w:rsidR="00083C2D" w:rsidRPr="00083C2D" w:rsidRDefault="00083C2D" w:rsidP="00083C2D">
      <w:pPr>
        <w:rPr>
          <w:rFonts w:cs="Times New Roman"/>
          <w:b/>
          <w:bCs/>
          <w:color w:val="000000"/>
          <w:sz w:val="24"/>
          <w:szCs w:val="24"/>
          <w:lang w:eastAsia="bg-BG"/>
        </w:rPr>
      </w:pPr>
    </w:p>
    <w:p w:rsidR="00083C2D" w:rsidRPr="00083C2D" w:rsidRDefault="00083C2D" w:rsidP="00083C2D">
      <w:pPr>
        <w:shd w:val="clear" w:color="auto" w:fill="FFFFFF"/>
        <w:jc w:val="both"/>
        <w:rPr>
          <w:rFonts w:cs="Times New Roman"/>
          <w:b/>
          <w:bCs/>
          <w:sz w:val="28"/>
          <w:szCs w:val="28"/>
          <w:lang w:eastAsia="bg-BG"/>
        </w:rPr>
      </w:pPr>
      <w:r w:rsidRPr="00083C2D">
        <w:rPr>
          <w:rFonts w:cs="Times New Roman"/>
          <w:b/>
          <w:bCs/>
          <w:sz w:val="28"/>
          <w:szCs w:val="28"/>
          <w:lang w:eastAsia="bg-BG"/>
        </w:rPr>
        <w:t xml:space="preserve">Информация относно програмата за прилагане на международно признатите стандарти за добро корпоративно управление по чл. 100н от ЗППЦК. </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Параходство Българско речно плаване АД е публично дружество по смисъла на чл.110 от Закона за публичното предлагане на ценни книжа (ЗППЦК).</w:t>
      </w:r>
    </w:p>
    <w:p w:rsidR="00083C2D" w:rsidRPr="00083C2D" w:rsidRDefault="00083C2D" w:rsidP="00083C2D">
      <w:pPr>
        <w:jc w:val="both"/>
        <w:rPr>
          <w:rFonts w:cs="Times New Roman"/>
          <w:sz w:val="24"/>
          <w:szCs w:val="24"/>
          <w:lang w:eastAsia="bg-BG"/>
        </w:rPr>
      </w:pPr>
    </w:p>
    <w:p w:rsidR="00083C2D" w:rsidRPr="00083C2D" w:rsidRDefault="00E74A03" w:rsidP="00083C2D">
      <w:pPr>
        <w:shd w:val="clear" w:color="auto" w:fill="FFFFFF"/>
        <w:jc w:val="both"/>
        <w:rPr>
          <w:rFonts w:cs="Times New Roman"/>
          <w:sz w:val="24"/>
          <w:szCs w:val="24"/>
          <w:lang w:eastAsia="bg-BG"/>
        </w:rPr>
      </w:pPr>
      <w:r>
        <w:rPr>
          <w:rFonts w:cs="Times New Roman"/>
          <w:sz w:val="24"/>
          <w:szCs w:val="24"/>
          <w:lang w:eastAsia="bg-BG"/>
        </w:rPr>
        <w:t xml:space="preserve">В началото на </w:t>
      </w:r>
      <w:r w:rsidR="00083C2D" w:rsidRPr="00083C2D">
        <w:rPr>
          <w:rFonts w:cs="Times New Roman"/>
          <w:sz w:val="24"/>
          <w:szCs w:val="24"/>
          <w:lang w:eastAsia="bg-BG"/>
        </w:rPr>
        <w:t>януари 2008 г. Параходство Българско речно плаване АД официално декларира пред Българска фондова борса, че приема да съблюдава принципите, залегнали в Националния кодекс за корпоративно управление. Програмата за корпоративно управление на Дружеството</w:t>
      </w:r>
      <w:r w:rsidR="00083C2D" w:rsidRPr="00083C2D">
        <w:rPr>
          <w:rFonts w:cs="Times New Roman"/>
          <w:b/>
          <w:sz w:val="24"/>
          <w:szCs w:val="24"/>
          <w:lang w:eastAsia="bg-BG"/>
        </w:rPr>
        <w:t xml:space="preserve"> </w:t>
      </w:r>
      <w:r w:rsidR="00083C2D" w:rsidRPr="00083C2D">
        <w:rPr>
          <w:rFonts w:cs="Times New Roman"/>
          <w:sz w:val="24"/>
          <w:szCs w:val="24"/>
          <w:lang w:eastAsia="bg-BG"/>
        </w:rPr>
        <w:t xml:space="preserve">е подчинена на принципа „Прилагай или </w:t>
      </w:r>
      <w:r w:rsidR="00083C2D" w:rsidRPr="00083C2D">
        <w:rPr>
          <w:rFonts w:cs="Times New Roman"/>
          <w:sz w:val="24"/>
          <w:szCs w:val="24"/>
          <w:shd w:val="clear" w:color="auto" w:fill="FFFFFF"/>
          <w:lang w:eastAsia="bg-BG"/>
        </w:rPr>
        <w:t>обяснявай</w:t>
      </w:r>
      <w:r w:rsidR="00083C2D" w:rsidRPr="00083C2D">
        <w:rPr>
          <w:rFonts w:cs="Times New Roman"/>
          <w:sz w:val="24"/>
          <w:szCs w:val="24"/>
          <w:lang w:eastAsia="bg-BG"/>
        </w:rPr>
        <w:t xml:space="preserve">”, съгласно който корпоративното ръководство следва да представя информация, доколко Дружеството прилага принципите на поведение, които са залегнали в Кодекса и да предоставя обяснение как проблемните ситуации ще бъдат решавани, когато един или друг принцип не е приложим по отношение на </w:t>
      </w:r>
      <w:r w:rsidR="00083C2D" w:rsidRPr="00083C2D">
        <w:rPr>
          <w:rFonts w:cs="Times New Roman"/>
          <w:bCs/>
          <w:sz w:val="24"/>
          <w:szCs w:val="24"/>
          <w:lang w:eastAsia="bg-BG"/>
        </w:rPr>
        <w:t xml:space="preserve">Дружеството. </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Дейността на Управителния и Надзорния съвет на Дружеството е в съответствие със залегналите в Програмата принципи за добро корпоративно управление.</w:t>
      </w:r>
    </w:p>
    <w:p w:rsidR="00083C2D" w:rsidRPr="00083C2D" w:rsidRDefault="00083C2D" w:rsidP="00083C2D">
      <w:pPr>
        <w:jc w:val="both"/>
        <w:rPr>
          <w:rFonts w:cs="Times New Roman"/>
          <w:sz w:val="24"/>
          <w:szCs w:val="24"/>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 xml:space="preserve">Членовете на управителните и надзорни органи на Дружеството споделят разбирането за корпоративното управление като балансирано взаимодействие между акционерите, ръководството на Дружеството и заинтересованите лица. За тях доброто корпоративно управление означава лоялно и отговорно ръководство, прозрачност  и независимост, както и отговорност на Дружеството пред обществото. </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Политиката на дружеството е насочена към разкриване на информация към инвеститорите и регулаторните органи на капиталовия пазар. Информацията за всички важни събития се оповестява чрез платформата Х3news - чрез „Сервиз Финансови пазари”, на сайта на Българска фондова борса АД. Всички инвеститори и заинтересовани </w:t>
      </w:r>
      <w:r w:rsidRPr="00083C2D">
        <w:rPr>
          <w:rFonts w:cs="Times New Roman"/>
          <w:sz w:val="24"/>
          <w:szCs w:val="24"/>
          <w:lang w:eastAsia="bg-BG"/>
        </w:rPr>
        <w:lastRenderedPageBreak/>
        <w:t>лица  могат да се запознаят с тях при вземане на решение да придобият, да продадат или да продължат да притежават публично предлагани ценни книжа.</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 xml:space="preserve">Управителния съвет на Дружеството разкрива информация към годишния отчет и на електронната си страница относно конкретното изпълнение на принципите, залегнали в Националния Кодекс за корпоративно управление в дейността на компанията, както и информация относно причините за несъобразяване с неприложими по отношение на компанията разпоредби. </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Дружеството има избран директор за връзки с инвеститорите, който отчита дейността си пред Общото събрание на акционерите, съгласно изискванията на ЗППЦК.</w:t>
      </w:r>
    </w:p>
    <w:p w:rsidR="00083C2D" w:rsidRPr="00083C2D" w:rsidRDefault="00083C2D" w:rsidP="00083C2D">
      <w:pPr>
        <w:jc w:val="both"/>
        <w:rPr>
          <w:rFonts w:cs="Times New Roman"/>
          <w:sz w:val="24"/>
          <w:szCs w:val="24"/>
          <w:lang w:eastAsia="bg-BG"/>
        </w:rPr>
      </w:pPr>
    </w:p>
    <w:p w:rsidR="00083C2D" w:rsidRPr="00083C2D" w:rsidRDefault="00083C2D" w:rsidP="00083C2D">
      <w:pPr>
        <w:jc w:val="both"/>
        <w:outlineLvl w:val="0"/>
        <w:rPr>
          <w:rFonts w:cs="Times New Roman"/>
          <w:b/>
          <w:bCs/>
          <w:sz w:val="24"/>
          <w:szCs w:val="24"/>
          <w:lang w:eastAsia="bg-BG"/>
        </w:rPr>
      </w:pPr>
      <w:r w:rsidRPr="00083C2D">
        <w:rPr>
          <w:rFonts w:cs="Times New Roman"/>
          <w:b/>
          <w:bCs/>
          <w:sz w:val="24"/>
          <w:szCs w:val="24"/>
          <w:lang w:eastAsia="bg-BG"/>
        </w:rPr>
        <w:t>Корпоративни ръководства - УПРАВИТЕЛЕН СЪВЕТ</w:t>
      </w:r>
    </w:p>
    <w:p w:rsidR="00083C2D" w:rsidRPr="00B931DF" w:rsidRDefault="00083C2D" w:rsidP="00083C2D">
      <w:pPr>
        <w:shd w:val="clear" w:color="auto" w:fill="FFFFFF"/>
        <w:jc w:val="both"/>
        <w:rPr>
          <w:rFonts w:cs="Times New Roman"/>
          <w:sz w:val="8"/>
          <w:szCs w:val="8"/>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 xml:space="preserve">Параходство Българско речно плаване АД е публично дружество с двустепенна система на управление. Всички членове, както на Управителния Съвет, така и на Надзорния Съвет, отговарят на законовите изисквания за заемане на длъжността им. Функциите и задълженията на корпоративните ръководства, както и структурата и компетентността им, са в съответствие с изискванията на Кодекса. </w:t>
      </w:r>
    </w:p>
    <w:p w:rsidR="00083C2D" w:rsidRPr="00083C2D" w:rsidRDefault="00083C2D" w:rsidP="00DF5DBC">
      <w:pPr>
        <w:numPr>
          <w:ilvl w:val="0"/>
          <w:numId w:val="32"/>
        </w:numPr>
        <w:shd w:val="clear" w:color="auto" w:fill="FFFFFF"/>
        <w:jc w:val="both"/>
        <w:rPr>
          <w:rFonts w:cs="Times New Roman"/>
          <w:sz w:val="24"/>
          <w:szCs w:val="24"/>
          <w:lang w:eastAsia="bg-BG"/>
        </w:rPr>
      </w:pPr>
      <w:r w:rsidRPr="00083C2D">
        <w:rPr>
          <w:rFonts w:cs="Times New Roman"/>
          <w:sz w:val="24"/>
          <w:szCs w:val="24"/>
          <w:lang w:eastAsia="bg-BG"/>
        </w:rPr>
        <w:t>Управителният съвет управлява съгласно установените визия, цели и стратегия на Дружеството.</w:t>
      </w:r>
    </w:p>
    <w:p w:rsidR="00083C2D" w:rsidRPr="00083C2D" w:rsidRDefault="00083C2D" w:rsidP="00DF5DBC">
      <w:pPr>
        <w:numPr>
          <w:ilvl w:val="0"/>
          <w:numId w:val="32"/>
        </w:numPr>
        <w:shd w:val="clear" w:color="auto" w:fill="FFFFFF"/>
        <w:jc w:val="both"/>
        <w:rPr>
          <w:rFonts w:cs="Times New Roman"/>
          <w:sz w:val="24"/>
          <w:szCs w:val="24"/>
          <w:lang w:eastAsia="bg-BG"/>
        </w:rPr>
      </w:pPr>
      <w:r w:rsidRPr="00083C2D">
        <w:rPr>
          <w:rFonts w:cs="Times New Roman"/>
          <w:sz w:val="24"/>
          <w:szCs w:val="24"/>
          <w:lang w:eastAsia="bg-BG"/>
        </w:rPr>
        <w:t xml:space="preserve">Членовете на Управителния съвет се ръководят в своята дейност от общоприетите принципи за почтеност, управленска и професионална компетентност. </w:t>
      </w:r>
    </w:p>
    <w:p w:rsidR="00083C2D" w:rsidRPr="00083C2D" w:rsidRDefault="00083C2D" w:rsidP="00083C2D">
      <w:pPr>
        <w:shd w:val="clear" w:color="auto" w:fill="FFFFFF"/>
        <w:jc w:val="both"/>
        <w:rPr>
          <w:rFonts w:cs="Times New Roman"/>
          <w:sz w:val="24"/>
          <w:szCs w:val="24"/>
          <w:lang w:eastAsia="bg-BG"/>
        </w:rPr>
      </w:pPr>
    </w:p>
    <w:p w:rsidR="00007B73" w:rsidRPr="00B931DF" w:rsidRDefault="00083C2D" w:rsidP="00B931DF">
      <w:pPr>
        <w:shd w:val="clear" w:color="auto" w:fill="FFFFFF"/>
        <w:jc w:val="both"/>
        <w:rPr>
          <w:rFonts w:cs="Times New Roman"/>
          <w:sz w:val="24"/>
          <w:szCs w:val="24"/>
          <w:lang w:eastAsia="bg-BG"/>
        </w:rPr>
      </w:pPr>
      <w:r w:rsidRPr="00083C2D">
        <w:rPr>
          <w:rFonts w:cs="Times New Roman"/>
          <w:sz w:val="24"/>
          <w:szCs w:val="24"/>
          <w:lang w:eastAsia="bg-BG"/>
        </w:rPr>
        <w:t>Членовете на Управителния съвет избягват и не допускат реален или потенциален конфликт на интереси.</w:t>
      </w:r>
    </w:p>
    <w:p w:rsidR="00007B73" w:rsidRPr="00083C2D" w:rsidRDefault="00007B73" w:rsidP="00083C2D">
      <w:pPr>
        <w:jc w:val="both"/>
        <w:rPr>
          <w:rFonts w:cs="Times New Roman"/>
          <w:b/>
          <w:bCs/>
          <w:sz w:val="24"/>
          <w:szCs w:val="24"/>
          <w:lang w:eastAsia="bg-BG"/>
        </w:rPr>
      </w:pPr>
    </w:p>
    <w:p w:rsidR="00083C2D" w:rsidRPr="00083C2D" w:rsidRDefault="00083C2D" w:rsidP="00083C2D">
      <w:pPr>
        <w:jc w:val="both"/>
        <w:outlineLvl w:val="0"/>
        <w:rPr>
          <w:rFonts w:cs="Times New Roman"/>
          <w:b/>
          <w:bCs/>
          <w:sz w:val="24"/>
          <w:szCs w:val="24"/>
          <w:lang w:eastAsia="bg-BG"/>
        </w:rPr>
      </w:pPr>
      <w:r w:rsidRPr="00083C2D">
        <w:rPr>
          <w:rFonts w:cs="Times New Roman"/>
          <w:b/>
          <w:bCs/>
          <w:sz w:val="24"/>
          <w:szCs w:val="24"/>
          <w:lang w:eastAsia="bg-BG"/>
        </w:rPr>
        <w:t>Корпоративни ръководства - НАДЗОРЕН СЪВЕТ</w:t>
      </w:r>
    </w:p>
    <w:p w:rsidR="00083C2D" w:rsidRPr="00B931DF" w:rsidRDefault="00083C2D" w:rsidP="00083C2D">
      <w:pPr>
        <w:rPr>
          <w:rFonts w:cs="Times New Roman"/>
          <w:b/>
          <w:bCs/>
          <w:sz w:val="12"/>
          <w:szCs w:val="12"/>
          <w:u w:val="single"/>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Надзорният съвет осъществява регулярен контрол върху дейността на Управителния съвет относно управлението на Дружеството като гарантира, че действията на Управителния съвет увеличават изгодата на акционерите и съдействат за прилагане на принципите на добро корпоративно управление в Дружеството. Той участва при вземането на решения по всички важни въпроси, свързани с дейността на Дружеството.</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При нужда, Надзорният съвет може да предприеме необходимите проучвания, за подпомагане на изпълнението на задълженията си чрез консултации с експерти.</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Надзорният съвет назначава и освобождава членовете на Управителния съвет като определя границите на делегираните им правомощия, начина на прилагане на правомощията им и честотата, с която се отчитат пред него.</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Надзорният съвет прави оценка на цялостното представяне на Дружеството, обръщайки специално внимание на информацията, получавана от Управителния съвет и периодично прави сравнение между постигнатите и планираните резултати, както и анализ на причините за това.</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Надзорният съвет наблюдава и контролира процеса на разкриване на информация за Дружеството.</w:t>
      </w:r>
    </w:p>
    <w:p w:rsidR="00083C2D" w:rsidRPr="00B931DF" w:rsidRDefault="00083C2D" w:rsidP="00083C2D">
      <w:pPr>
        <w:shd w:val="clear" w:color="auto" w:fill="FFFFFF"/>
        <w:jc w:val="both"/>
        <w:rPr>
          <w:rFonts w:cs="Times New Roman"/>
          <w:sz w:val="10"/>
          <w:szCs w:val="10"/>
          <w:lang w:eastAsia="bg-BG"/>
        </w:rPr>
      </w:pPr>
    </w:p>
    <w:p w:rsidR="00083C2D" w:rsidRPr="00B931DF" w:rsidRDefault="00083C2D" w:rsidP="00083C2D">
      <w:pPr>
        <w:shd w:val="clear" w:color="auto" w:fill="FFFFFF"/>
        <w:jc w:val="both"/>
        <w:rPr>
          <w:rFonts w:cs="Times New Roman"/>
          <w:b/>
          <w:bCs/>
          <w:i/>
          <w:iCs/>
          <w:w w:val="76"/>
          <w:sz w:val="24"/>
          <w:szCs w:val="24"/>
          <w:lang w:eastAsia="bg-BG"/>
        </w:rPr>
      </w:pPr>
      <w:r w:rsidRPr="00083C2D">
        <w:rPr>
          <w:rFonts w:cs="Times New Roman"/>
          <w:sz w:val="24"/>
          <w:szCs w:val="24"/>
          <w:lang w:eastAsia="bg-BG"/>
        </w:rPr>
        <w:t xml:space="preserve">При осъществяване на дейността си, членовете на Надзорния съвет са длъжни да изпълняват задълженията си с грижата на добрия търговец по начин, който обосновано </w:t>
      </w:r>
      <w:r w:rsidRPr="00083C2D">
        <w:rPr>
          <w:rFonts w:cs="Times New Roman"/>
          <w:sz w:val="24"/>
          <w:szCs w:val="24"/>
          <w:lang w:eastAsia="bg-BG"/>
        </w:rPr>
        <w:lastRenderedPageBreak/>
        <w:t>считат, че е в интерес на всички акционери на Дружеството и като ползват само</w:t>
      </w:r>
      <w:r w:rsidRPr="00083C2D">
        <w:rPr>
          <w:rFonts w:cs="Times New Roman"/>
          <w:sz w:val="24"/>
          <w:szCs w:val="24"/>
          <w:u w:val="single"/>
          <w:lang w:eastAsia="bg-BG"/>
        </w:rPr>
        <w:t xml:space="preserve"> </w:t>
      </w:r>
      <w:r w:rsidRPr="00083C2D">
        <w:rPr>
          <w:rFonts w:cs="Times New Roman"/>
          <w:sz w:val="24"/>
          <w:szCs w:val="24"/>
          <w:lang w:eastAsia="bg-BG"/>
        </w:rPr>
        <w:t>информация, за която обосновано считат, че е достоверна и пълна, както и да проявяват лоялност към Дружеството по смисъла на ЗППЦК</w:t>
      </w:r>
      <w:r w:rsidRPr="00083C2D">
        <w:rPr>
          <w:rFonts w:cs="Times New Roman"/>
          <w:b/>
          <w:bCs/>
          <w:iCs/>
          <w:w w:val="76"/>
          <w:sz w:val="24"/>
          <w:szCs w:val="24"/>
          <w:lang w:eastAsia="bg-BG"/>
        </w:rPr>
        <w:t>.</w:t>
      </w:r>
    </w:p>
    <w:p w:rsidR="00083C2D" w:rsidRPr="00083C2D" w:rsidRDefault="00083C2D" w:rsidP="00083C2D">
      <w:pPr>
        <w:jc w:val="both"/>
        <w:outlineLvl w:val="0"/>
        <w:rPr>
          <w:rFonts w:cs="Times New Roman"/>
          <w:b/>
          <w:bCs/>
          <w:sz w:val="24"/>
          <w:szCs w:val="24"/>
          <w:lang w:eastAsia="bg-BG"/>
        </w:rPr>
      </w:pPr>
      <w:r w:rsidRPr="00083C2D">
        <w:rPr>
          <w:rFonts w:cs="Times New Roman"/>
          <w:b/>
          <w:bCs/>
          <w:sz w:val="24"/>
          <w:szCs w:val="24"/>
          <w:lang w:eastAsia="bg-BG"/>
        </w:rPr>
        <w:t>Одит и вътрешен контрол</w:t>
      </w:r>
    </w:p>
    <w:p w:rsidR="00083C2D" w:rsidRPr="00083C2D" w:rsidRDefault="00083C2D" w:rsidP="00083C2D">
      <w:pPr>
        <w:jc w:val="both"/>
        <w:rPr>
          <w:rFonts w:cs="Times New Roman"/>
          <w:sz w:val="24"/>
          <w:szCs w:val="24"/>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 xml:space="preserve">Параходство </w:t>
      </w:r>
      <w:r w:rsidRPr="00083C2D">
        <w:rPr>
          <w:rFonts w:cs="Times New Roman"/>
          <w:sz w:val="24"/>
          <w:szCs w:val="24"/>
          <w:shd w:val="clear" w:color="auto" w:fill="FFFFFF"/>
          <w:lang w:eastAsia="bg-BG"/>
        </w:rPr>
        <w:t>Българско</w:t>
      </w:r>
      <w:r w:rsidRPr="00083C2D">
        <w:rPr>
          <w:rFonts w:cs="Times New Roman"/>
          <w:sz w:val="24"/>
          <w:szCs w:val="24"/>
          <w:lang w:eastAsia="bg-BG"/>
        </w:rPr>
        <w:t xml:space="preserve"> речно плаване АД има разработена и функционираща система за вътрешен контрол, която гарантира правилното идентифициране на рисковете, свързани с дейността на Дружеството и подпомага ефективното им управление, обезпечава адекватното функциониране на системите за отчетност и разкриване на информация. </w:t>
      </w:r>
    </w:p>
    <w:p w:rsidR="00083C2D" w:rsidRPr="00B931DF" w:rsidRDefault="00083C2D" w:rsidP="00083C2D">
      <w:pPr>
        <w:shd w:val="clear" w:color="auto" w:fill="FFFFFF"/>
        <w:jc w:val="both"/>
        <w:rPr>
          <w:rFonts w:cs="Times New Roman"/>
          <w:sz w:val="12"/>
          <w:szCs w:val="12"/>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 xml:space="preserve">Регистриран одитор, избран от Общото събрание на акционерите на Параходство </w:t>
      </w:r>
      <w:r w:rsidRPr="00083C2D">
        <w:rPr>
          <w:rFonts w:cs="Times New Roman"/>
          <w:sz w:val="24"/>
          <w:szCs w:val="24"/>
          <w:shd w:val="clear" w:color="auto" w:fill="FFFFFF"/>
          <w:lang w:eastAsia="bg-BG"/>
        </w:rPr>
        <w:t>Българско речно</w:t>
      </w:r>
      <w:r w:rsidRPr="00083C2D">
        <w:rPr>
          <w:rFonts w:cs="Times New Roman"/>
          <w:sz w:val="24"/>
          <w:szCs w:val="24"/>
          <w:lang w:eastAsia="bg-BG"/>
        </w:rPr>
        <w:t xml:space="preserve"> плаване АД, за проверка и заверка на Годишния финансов отчет на Дружеството за 2014 г. е специализираното одиторско предприятие Грант Торнтон ООД, което е вписано под номер 032 в специалния регистър към Института на дипломираните експерт-счетоводители.</w:t>
      </w:r>
    </w:p>
    <w:p w:rsidR="00083C2D" w:rsidRPr="00083C2D" w:rsidRDefault="00083C2D" w:rsidP="00083C2D">
      <w:pPr>
        <w:shd w:val="clear" w:color="auto" w:fill="FFFFFF"/>
        <w:jc w:val="both"/>
        <w:rPr>
          <w:rFonts w:cs="Times New Roman"/>
          <w:sz w:val="24"/>
          <w:szCs w:val="24"/>
          <w:lang w:eastAsia="bg-BG"/>
        </w:rPr>
      </w:pPr>
    </w:p>
    <w:p w:rsid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Дружеството има сформиран одитен комитет с членове Спас Веселинов Пещерски и Северина Стефанова Жилева.</w:t>
      </w:r>
    </w:p>
    <w:p w:rsidR="00B931DF" w:rsidRDefault="00B931DF" w:rsidP="00083C2D">
      <w:pPr>
        <w:outlineLvl w:val="0"/>
        <w:rPr>
          <w:rFonts w:cs="Times New Roman"/>
          <w:sz w:val="24"/>
          <w:szCs w:val="24"/>
          <w:lang w:eastAsia="bg-BG"/>
        </w:rPr>
      </w:pPr>
    </w:p>
    <w:p w:rsidR="00083C2D" w:rsidRPr="00083C2D" w:rsidRDefault="00083C2D" w:rsidP="00083C2D">
      <w:pPr>
        <w:outlineLvl w:val="0"/>
        <w:rPr>
          <w:rFonts w:cs="Times New Roman"/>
          <w:b/>
          <w:bCs/>
          <w:sz w:val="24"/>
          <w:szCs w:val="24"/>
          <w:lang w:eastAsia="bg-BG"/>
        </w:rPr>
      </w:pPr>
      <w:r w:rsidRPr="00083C2D">
        <w:rPr>
          <w:rFonts w:cs="Times New Roman"/>
          <w:b/>
          <w:bCs/>
          <w:sz w:val="24"/>
          <w:szCs w:val="24"/>
          <w:lang w:eastAsia="bg-BG"/>
        </w:rPr>
        <w:t>Защита правата на акционерите</w:t>
      </w:r>
    </w:p>
    <w:p w:rsidR="00083C2D" w:rsidRPr="00083C2D" w:rsidRDefault="00083C2D" w:rsidP="00083C2D">
      <w:pPr>
        <w:rPr>
          <w:rFonts w:cs="Times New Roman"/>
          <w:sz w:val="24"/>
          <w:szCs w:val="24"/>
          <w:u w:val="single"/>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Корпоративните ръководства на Дружеството гарантират равнопоставеното третиране на всички акционери на компанията, включително миноритарни и чуждестранни.</w:t>
      </w: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 xml:space="preserve"> </w:t>
      </w:r>
    </w:p>
    <w:p w:rsidR="00083C2D" w:rsidRPr="00083C2D" w:rsidRDefault="00083C2D" w:rsidP="00083C2D">
      <w:pPr>
        <w:shd w:val="clear" w:color="auto" w:fill="FFFFFF"/>
        <w:jc w:val="both"/>
        <w:outlineLvl w:val="0"/>
        <w:rPr>
          <w:rFonts w:cs="Times New Roman"/>
          <w:sz w:val="24"/>
          <w:szCs w:val="24"/>
          <w:lang w:eastAsia="bg-BG"/>
        </w:rPr>
      </w:pPr>
      <w:r w:rsidRPr="00083C2D">
        <w:rPr>
          <w:rFonts w:cs="Times New Roman"/>
          <w:sz w:val="24"/>
          <w:szCs w:val="24"/>
          <w:lang w:eastAsia="bg-BG"/>
        </w:rPr>
        <w:t xml:space="preserve">Дружеството осигурява защита на правата на всеки един от акционерите си, чрез: </w:t>
      </w:r>
    </w:p>
    <w:p w:rsidR="00083C2D" w:rsidRPr="00083C2D" w:rsidRDefault="00083C2D" w:rsidP="00DF5DBC">
      <w:pPr>
        <w:numPr>
          <w:ilvl w:val="0"/>
          <w:numId w:val="33"/>
        </w:numPr>
        <w:shd w:val="clear" w:color="auto" w:fill="FFFFFF"/>
        <w:jc w:val="both"/>
        <w:rPr>
          <w:rFonts w:cs="Times New Roman"/>
          <w:sz w:val="24"/>
          <w:szCs w:val="24"/>
          <w:lang w:eastAsia="bg-BG"/>
        </w:rPr>
      </w:pPr>
      <w:r w:rsidRPr="00083C2D">
        <w:rPr>
          <w:rFonts w:cs="Times New Roman"/>
          <w:sz w:val="24"/>
          <w:szCs w:val="24"/>
          <w:lang w:eastAsia="bg-BG"/>
        </w:rPr>
        <w:t xml:space="preserve">Създаване на улеснения за акционерите да участват ефективно в работата на Общите събрания на акционерите, чрез своевременно оповестяване на материалите за Общите събрания на акционерите; </w:t>
      </w:r>
    </w:p>
    <w:p w:rsidR="00083C2D" w:rsidRPr="00083C2D" w:rsidRDefault="00083C2D" w:rsidP="00DF5DBC">
      <w:pPr>
        <w:numPr>
          <w:ilvl w:val="0"/>
          <w:numId w:val="33"/>
        </w:numPr>
        <w:shd w:val="clear" w:color="auto" w:fill="FFFFFF"/>
        <w:jc w:val="both"/>
        <w:rPr>
          <w:rFonts w:cs="Times New Roman"/>
          <w:sz w:val="24"/>
          <w:szCs w:val="24"/>
          <w:lang w:eastAsia="bg-BG"/>
        </w:rPr>
      </w:pPr>
      <w:r w:rsidRPr="00083C2D">
        <w:rPr>
          <w:rFonts w:cs="Times New Roman"/>
          <w:sz w:val="24"/>
          <w:szCs w:val="24"/>
          <w:lang w:eastAsia="bg-BG"/>
        </w:rPr>
        <w:t>Провеждане на ясни процедури относно свикване и провеждане на Общи събрания на акционерите - редовни и извънредни заседания;</w:t>
      </w:r>
    </w:p>
    <w:p w:rsidR="00083C2D" w:rsidRPr="00083C2D" w:rsidRDefault="00083C2D" w:rsidP="00DF5DBC">
      <w:pPr>
        <w:numPr>
          <w:ilvl w:val="0"/>
          <w:numId w:val="34"/>
        </w:numPr>
        <w:shd w:val="clear" w:color="auto" w:fill="FFFFFF"/>
        <w:jc w:val="both"/>
        <w:rPr>
          <w:rFonts w:cs="Times New Roman"/>
          <w:sz w:val="24"/>
          <w:szCs w:val="24"/>
          <w:lang w:eastAsia="bg-BG"/>
        </w:rPr>
      </w:pPr>
      <w:r w:rsidRPr="00083C2D">
        <w:rPr>
          <w:rFonts w:cs="Times New Roman"/>
          <w:sz w:val="24"/>
          <w:szCs w:val="24"/>
          <w:lang w:eastAsia="bg-BG"/>
        </w:rPr>
        <w:t xml:space="preserve">Изготвени правила по представителство на акционер в Общото събрание, включително представяне на образци от пълномощни на български език; </w:t>
      </w:r>
    </w:p>
    <w:p w:rsidR="00083C2D" w:rsidRPr="00083C2D" w:rsidRDefault="00083C2D" w:rsidP="00DF5DBC">
      <w:pPr>
        <w:numPr>
          <w:ilvl w:val="0"/>
          <w:numId w:val="34"/>
        </w:numPr>
        <w:shd w:val="clear" w:color="auto" w:fill="FFFFFF"/>
        <w:jc w:val="both"/>
        <w:rPr>
          <w:rFonts w:cs="Times New Roman"/>
          <w:sz w:val="24"/>
          <w:szCs w:val="24"/>
          <w:lang w:eastAsia="bg-BG"/>
        </w:rPr>
      </w:pPr>
      <w:r w:rsidRPr="00083C2D">
        <w:rPr>
          <w:rFonts w:cs="Times New Roman"/>
          <w:sz w:val="24"/>
          <w:szCs w:val="24"/>
          <w:lang w:eastAsia="bg-BG"/>
        </w:rPr>
        <w:t>Възможност за участие в разпределението на печалбата на Дружеството, в случай че Общото събрание на акционерите приеме конкретно решение за разпределяне на дивидент;</w:t>
      </w:r>
    </w:p>
    <w:p w:rsidR="00083C2D" w:rsidRPr="00083C2D" w:rsidRDefault="00083C2D" w:rsidP="00DF5DBC">
      <w:pPr>
        <w:numPr>
          <w:ilvl w:val="0"/>
          <w:numId w:val="34"/>
        </w:numPr>
        <w:shd w:val="clear" w:color="auto" w:fill="FFFFFF"/>
        <w:jc w:val="both"/>
        <w:rPr>
          <w:rFonts w:cs="Times New Roman"/>
          <w:sz w:val="24"/>
          <w:szCs w:val="24"/>
          <w:lang w:eastAsia="bg-BG"/>
        </w:rPr>
      </w:pPr>
      <w:r w:rsidRPr="00083C2D">
        <w:rPr>
          <w:rFonts w:cs="Times New Roman"/>
          <w:sz w:val="24"/>
          <w:szCs w:val="24"/>
          <w:lang w:eastAsia="bg-BG"/>
        </w:rPr>
        <w:t xml:space="preserve">Провеждане на политика към подпомагане на акционерите при упражняването на техните права. </w:t>
      </w:r>
    </w:p>
    <w:p w:rsidR="00083C2D" w:rsidRPr="00B931DF" w:rsidRDefault="00083C2D" w:rsidP="00083C2D">
      <w:pPr>
        <w:shd w:val="clear" w:color="auto" w:fill="FFFFFF"/>
        <w:jc w:val="both"/>
        <w:rPr>
          <w:rFonts w:cs="Times New Roman"/>
          <w:sz w:val="14"/>
          <w:szCs w:val="14"/>
          <w:lang w:eastAsia="bg-BG"/>
        </w:rPr>
      </w:pPr>
    </w:p>
    <w:p w:rsidR="00083C2D" w:rsidRPr="00083C2D" w:rsidRDefault="00083C2D" w:rsidP="00083C2D">
      <w:pPr>
        <w:jc w:val="both"/>
        <w:outlineLvl w:val="0"/>
        <w:rPr>
          <w:rFonts w:cs="Times New Roman"/>
          <w:b/>
          <w:bCs/>
          <w:sz w:val="24"/>
          <w:szCs w:val="24"/>
          <w:lang w:eastAsia="bg-BG"/>
        </w:rPr>
      </w:pPr>
      <w:r w:rsidRPr="00083C2D">
        <w:rPr>
          <w:rFonts w:cs="Times New Roman"/>
          <w:b/>
          <w:bCs/>
          <w:sz w:val="24"/>
          <w:szCs w:val="24"/>
          <w:lang w:eastAsia="bg-BG"/>
        </w:rPr>
        <w:t>Разкриване на информация</w:t>
      </w:r>
    </w:p>
    <w:p w:rsidR="00083C2D" w:rsidRPr="00083C2D" w:rsidRDefault="00083C2D" w:rsidP="00083C2D">
      <w:pPr>
        <w:jc w:val="both"/>
        <w:rPr>
          <w:rFonts w:cs="Times New Roman"/>
          <w:sz w:val="14"/>
          <w:szCs w:val="14"/>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Параходство Българско речно плаване АД поддържа електронна страница</w:t>
      </w:r>
      <w:hyperlink r:id="rId18" w:history="1"/>
      <w:r w:rsidRPr="00083C2D">
        <w:rPr>
          <w:rFonts w:cs="Times New Roman"/>
          <w:sz w:val="24"/>
          <w:szCs w:val="24"/>
          <w:lang w:eastAsia="bg-BG"/>
        </w:rPr>
        <w:t xml:space="preserve">  </w:t>
      </w:r>
      <w:hyperlink r:id="rId19" w:history="1">
        <w:r w:rsidRPr="00083C2D">
          <w:rPr>
            <w:rFonts w:cs="Times New Roman"/>
            <w:sz w:val="24"/>
            <w:szCs w:val="24"/>
            <w:u w:val="single"/>
            <w:lang w:eastAsia="bg-BG"/>
          </w:rPr>
          <w:t>www.brp.bg</w:t>
        </w:r>
      </w:hyperlink>
      <w:r w:rsidRPr="00083C2D">
        <w:rPr>
          <w:rFonts w:cs="Times New Roman"/>
          <w:sz w:val="24"/>
          <w:szCs w:val="24"/>
          <w:lang w:eastAsia="bg-BG"/>
        </w:rPr>
        <w:t xml:space="preserve"> на български и английски език, съобразена по структура и обем на предоставяната информация с препоръките на Националния кодекс за корпоративно управление и утвърдените добри практики относно системите за разкриване на информация. </w:t>
      </w:r>
    </w:p>
    <w:p w:rsidR="00083C2D" w:rsidRPr="00083C2D" w:rsidRDefault="00083C2D" w:rsidP="00083C2D">
      <w:pPr>
        <w:shd w:val="clear" w:color="auto" w:fill="FFFFFF"/>
        <w:jc w:val="both"/>
        <w:outlineLvl w:val="0"/>
        <w:rPr>
          <w:rFonts w:cs="Times New Roman"/>
          <w:sz w:val="24"/>
          <w:szCs w:val="24"/>
          <w:lang w:eastAsia="bg-BG"/>
        </w:rPr>
      </w:pPr>
      <w:r w:rsidRPr="00083C2D">
        <w:rPr>
          <w:rFonts w:cs="Times New Roman"/>
          <w:sz w:val="24"/>
          <w:szCs w:val="24"/>
          <w:lang w:eastAsia="bg-BG"/>
        </w:rPr>
        <w:t>На електронната страница могат да бъдат намерени :</w:t>
      </w:r>
    </w:p>
    <w:p w:rsidR="00083C2D" w:rsidRPr="00083C2D" w:rsidRDefault="00083C2D" w:rsidP="00DF5DBC">
      <w:pPr>
        <w:numPr>
          <w:ilvl w:val="0"/>
          <w:numId w:val="35"/>
        </w:numPr>
        <w:shd w:val="clear" w:color="auto" w:fill="FFFFFF"/>
        <w:jc w:val="both"/>
        <w:rPr>
          <w:rFonts w:cs="Times New Roman"/>
          <w:sz w:val="24"/>
          <w:szCs w:val="24"/>
          <w:lang w:eastAsia="bg-BG"/>
        </w:rPr>
      </w:pPr>
      <w:r w:rsidRPr="00083C2D">
        <w:rPr>
          <w:rFonts w:cs="Times New Roman"/>
          <w:sz w:val="24"/>
          <w:szCs w:val="24"/>
          <w:lang w:eastAsia="bg-BG"/>
        </w:rPr>
        <w:t>обща информация относно Дружеството и сферите на дейност, които то развива;</w:t>
      </w:r>
    </w:p>
    <w:p w:rsidR="00083C2D" w:rsidRPr="00083C2D" w:rsidRDefault="00083C2D" w:rsidP="00DF5DBC">
      <w:pPr>
        <w:numPr>
          <w:ilvl w:val="0"/>
          <w:numId w:val="35"/>
        </w:numPr>
        <w:shd w:val="clear" w:color="auto" w:fill="FFFFFF"/>
        <w:jc w:val="both"/>
        <w:rPr>
          <w:rFonts w:cs="Times New Roman"/>
          <w:sz w:val="24"/>
          <w:szCs w:val="24"/>
          <w:lang w:eastAsia="bg-BG"/>
        </w:rPr>
      </w:pPr>
      <w:r w:rsidRPr="00083C2D">
        <w:rPr>
          <w:rFonts w:cs="Times New Roman"/>
          <w:sz w:val="24"/>
          <w:szCs w:val="24"/>
          <w:lang w:eastAsia="bg-BG"/>
        </w:rPr>
        <w:t>актуални данни относно финансовото и икономическо състояние на Дружеството, включени в тримесечните и годишни финансови отчети на индивидуална и консолидирана база;</w:t>
      </w:r>
    </w:p>
    <w:p w:rsidR="00083C2D" w:rsidRPr="00083C2D" w:rsidRDefault="00083C2D" w:rsidP="00DF5DBC">
      <w:pPr>
        <w:numPr>
          <w:ilvl w:val="0"/>
          <w:numId w:val="35"/>
        </w:numPr>
        <w:shd w:val="clear" w:color="auto" w:fill="FFFFFF"/>
        <w:jc w:val="both"/>
        <w:rPr>
          <w:rFonts w:cs="Times New Roman"/>
          <w:sz w:val="24"/>
          <w:szCs w:val="24"/>
          <w:lang w:eastAsia="bg-BG"/>
        </w:rPr>
      </w:pPr>
      <w:r w:rsidRPr="00083C2D">
        <w:rPr>
          <w:rFonts w:cs="Times New Roman"/>
          <w:sz w:val="24"/>
          <w:szCs w:val="24"/>
          <w:lang w:eastAsia="bg-BG"/>
        </w:rPr>
        <w:t xml:space="preserve">допълнителна информация съгласно изискванията на ЗППЦК;  </w:t>
      </w:r>
    </w:p>
    <w:p w:rsidR="00083C2D" w:rsidRPr="00083C2D" w:rsidRDefault="00083C2D" w:rsidP="00DF5DBC">
      <w:pPr>
        <w:numPr>
          <w:ilvl w:val="0"/>
          <w:numId w:val="35"/>
        </w:numPr>
        <w:shd w:val="clear" w:color="auto" w:fill="FFFFFF"/>
        <w:jc w:val="both"/>
        <w:rPr>
          <w:rFonts w:cs="Times New Roman"/>
          <w:sz w:val="24"/>
          <w:szCs w:val="24"/>
          <w:lang w:eastAsia="bg-BG"/>
        </w:rPr>
      </w:pPr>
      <w:r w:rsidRPr="00083C2D">
        <w:rPr>
          <w:rFonts w:cs="Times New Roman"/>
          <w:sz w:val="24"/>
          <w:szCs w:val="24"/>
          <w:lang w:eastAsia="bg-BG"/>
        </w:rPr>
        <w:lastRenderedPageBreak/>
        <w:t>вътрешна информация съгласно чл. 33 (1) т.4 от Наредба № 2 за проспектите при публично предлагане и допускане до търговия на регулирания пазар  на ценни книжа и за разкриването на информация от публични дружества и други емитенти на ценни книжа.</w:t>
      </w:r>
    </w:p>
    <w:p w:rsid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Дружеството има целогодишен абонамент към информационната платформа “EXTRI”, чрез която на БФБ, КФН и обществеността се предоставя  периодична финансова информация, както и информация за други събития, които биха повлияли върху цената на акциите на Дружеството. При разкриване на вътрешна информация, Дружеството се съобразява с реда, правилата и отговорностите, залегнали в ЗППЦК и съпътстващите го наредби.</w:t>
      </w:r>
    </w:p>
    <w:p w:rsidR="00007B73" w:rsidRDefault="00007B73" w:rsidP="00083C2D">
      <w:pPr>
        <w:shd w:val="clear" w:color="auto" w:fill="FFFFFF"/>
        <w:jc w:val="both"/>
        <w:rPr>
          <w:rFonts w:cs="Times New Roman"/>
          <w:sz w:val="24"/>
          <w:szCs w:val="24"/>
          <w:lang w:eastAsia="bg-BG"/>
        </w:rPr>
      </w:pPr>
    </w:p>
    <w:p w:rsidR="00083C2D" w:rsidRPr="00083C2D" w:rsidRDefault="00083C2D" w:rsidP="00083C2D">
      <w:pPr>
        <w:shd w:val="clear" w:color="auto" w:fill="FFFFFF"/>
        <w:jc w:val="both"/>
        <w:outlineLvl w:val="0"/>
        <w:rPr>
          <w:rFonts w:cs="Times New Roman"/>
          <w:b/>
          <w:bCs/>
          <w:sz w:val="24"/>
          <w:szCs w:val="24"/>
          <w:lang w:eastAsia="bg-BG"/>
        </w:rPr>
      </w:pPr>
      <w:r w:rsidRPr="00083C2D">
        <w:rPr>
          <w:rFonts w:cs="Times New Roman"/>
          <w:b/>
          <w:bCs/>
          <w:sz w:val="24"/>
          <w:szCs w:val="24"/>
          <w:lang w:eastAsia="bg-BG"/>
        </w:rPr>
        <w:t>ИНФОРМАЦИЯ СЪГЛАСНО ПРИЛОЖЕНИЕ  № 11</w:t>
      </w:r>
      <w:r w:rsidRPr="00083C2D">
        <w:rPr>
          <w:rFonts w:cs="Times New Roman"/>
          <w:b/>
          <w:sz w:val="24"/>
          <w:szCs w:val="24"/>
          <w:lang w:eastAsia="bg-BG"/>
        </w:rPr>
        <w:t xml:space="preserve"> от Наредба № 2 от 17 септември 2003 г.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 издадена от КФН.</w:t>
      </w:r>
    </w:p>
    <w:p w:rsidR="00083C2D" w:rsidRPr="00083C2D" w:rsidRDefault="00083C2D" w:rsidP="00083C2D">
      <w:pPr>
        <w:shd w:val="clear" w:color="auto" w:fill="FFFFFF"/>
        <w:jc w:val="both"/>
        <w:rPr>
          <w:rFonts w:cs="Times New Roman"/>
          <w:sz w:val="24"/>
          <w:szCs w:val="24"/>
          <w:lang w:eastAsia="bg-BG"/>
        </w:rPr>
      </w:pPr>
    </w:p>
    <w:p w:rsidR="00083C2D" w:rsidRPr="00083C2D" w:rsidRDefault="00083C2D" w:rsidP="00083C2D">
      <w:pPr>
        <w:shd w:val="clear" w:color="auto" w:fill="FFFFFF"/>
        <w:jc w:val="both"/>
        <w:outlineLvl w:val="0"/>
        <w:rPr>
          <w:rFonts w:cs="Times New Roman"/>
          <w:b/>
          <w:bCs/>
          <w:sz w:val="24"/>
          <w:szCs w:val="24"/>
          <w:lang w:eastAsia="bg-BG"/>
        </w:rPr>
      </w:pPr>
      <w:r w:rsidRPr="00083C2D">
        <w:rPr>
          <w:rFonts w:cs="Times New Roman"/>
          <w:b/>
          <w:bCs/>
          <w:sz w:val="24"/>
          <w:szCs w:val="24"/>
          <w:lang w:eastAsia="bg-BG"/>
        </w:rPr>
        <w:t xml:space="preserve">1. Структура на капитала </w:t>
      </w:r>
    </w:p>
    <w:p w:rsidR="00083C2D" w:rsidRPr="00083C2D" w:rsidRDefault="00083C2D" w:rsidP="00083C2D">
      <w:pPr>
        <w:jc w:val="both"/>
        <w:rPr>
          <w:rFonts w:cs="Times New Roman"/>
          <w:b/>
          <w:bCs/>
          <w:i/>
          <w:iCs/>
          <w:sz w:val="24"/>
          <w:szCs w:val="24"/>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 xml:space="preserve">Последното увеличение на капитала на Дружеството е регистрирано на 29 декември 2009 г., когато. </w:t>
      </w:r>
      <w:r w:rsidR="003D7FC3" w:rsidRPr="00083C2D">
        <w:rPr>
          <w:rFonts w:cs="Times New Roman"/>
          <w:sz w:val="24"/>
          <w:szCs w:val="24"/>
          <w:lang w:eastAsia="bg-BG"/>
        </w:rPr>
        <w:t>Ч</w:t>
      </w:r>
      <w:r w:rsidRPr="00083C2D">
        <w:rPr>
          <w:rFonts w:cs="Times New Roman"/>
          <w:sz w:val="24"/>
          <w:szCs w:val="24"/>
          <w:lang w:eastAsia="bg-BG"/>
        </w:rPr>
        <w:t>рез емитирането на 6 749 999 броя безналични, поименни акции с номинал от 1 лв. (ISIN код на емисията – BG 1100100038) капиталът на Дружеството е увеличен от 28 958 675 лв. на 35 708 674 лв.</w:t>
      </w:r>
    </w:p>
    <w:p w:rsidR="00083C2D" w:rsidRPr="00083C2D" w:rsidRDefault="00083C2D" w:rsidP="00083C2D">
      <w:pPr>
        <w:shd w:val="clear" w:color="auto" w:fill="FFFFFF"/>
        <w:jc w:val="both"/>
        <w:rPr>
          <w:rFonts w:cs="Times New Roman"/>
          <w:color w:val="0000FF"/>
          <w:sz w:val="24"/>
          <w:szCs w:val="24"/>
          <w:lang w:eastAsia="bg-BG"/>
        </w:rPr>
      </w:pPr>
      <w:r w:rsidRPr="00083C2D">
        <w:rPr>
          <w:rFonts w:cs="Times New Roman"/>
          <w:color w:val="0000FF"/>
          <w:sz w:val="24"/>
          <w:szCs w:val="24"/>
          <w:lang w:eastAsia="bg-BG"/>
        </w:rPr>
        <w:t xml:space="preserve"> </w:t>
      </w: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Към 31 декември 2014 г. капиталът на Дружеството е разпределен в 35 708 674 броя обикновени, поименни, безналични акции с право на глас и номинална стойност 1 лев на акция.</w:t>
      </w:r>
    </w:p>
    <w:p w:rsidR="00083C2D" w:rsidRPr="00083C2D" w:rsidRDefault="00083C2D" w:rsidP="00083C2D">
      <w:pPr>
        <w:shd w:val="clear" w:color="auto" w:fill="FFFFFF"/>
        <w:jc w:val="both"/>
        <w:rPr>
          <w:rFonts w:cs="Times New Roman"/>
          <w:color w:val="0000FF"/>
          <w:sz w:val="24"/>
          <w:szCs w:val="24"/>
          <w:u w:val="single"/>
          <w:lang w:eastAsia="bg-BG"/>
        </w:rPr>
      </w:pPr>
    </w:p>
    <w:p w:rsidR="00083C2D" w:rsidRPr="00083C2D" w:rsidRDefault="00083C2D" w:rsidP="00083C2D">
      <w:pPr>
        <w:shd w:val="clear" w:color="auto" w:fill="FFFFFF"/>
        <w:jc w:val="both"/>
        <w:rPr>
          <w:rFonts w:cs="Times New Roman"/>
          <w:sz w:val="24"/>
          <w:szCs w:val="24"/>
          <w:lang w:eastAsia="bg-BG"/>
        </w:rPr>
      </w:pPr>
      <w:r w:rsidRPr="00083C2D">
        <w:rPr>
          <w:rFonts w:cs="Times New Roman"/>
          <w:sz w:val="24"/>
          <w:szCs w:val="24"/>
          <w:lang w:eastAsia="bg-BG"/>
        </w:rPr>
        <w:t>Към 31 декември 2014 г., акциите на Дружеството са притежавани от 64 юридически лица, както български, така и чуждестранни, с общ брой акции 35 248 854 и 417 физически лица, притежаващи общо 459 820 броя акции.</w:t>
      </w:r>
    </w:p>
    <w:p w:rsidR="00083C2D" w:rsidRPr="00083C2D" w:rsidRDefault="00083C2D" w:rsidP="00083C2D">
      <w:pPr>
        <w:shd w:val="clear" w:color="auto" w:fill="FFFFFF"/>
        <w:jc w:val="both"/>
        <w:rPr>
          <w:rFonts w:cs="Times New Roman"/>
          <w:sz w:val="24"/>
          <w:szCs w:val="24"/>
          <w:u w:val="single"/>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За отчетния период с акциите на Дружеството са били извършени следните разпоредителни сделки:</w:t>
      </w:r>
    </w:p>
    <w:p w:rsidR="00083C2D" w:rsidRPr="00083C2D" w:rsidRDefault="00083C2D" w:rsidP="00083C2D">
      <w:pPr>
        <w:tabs>
          <w:tab w:val="left" w:pos="3570"/>
          <w:tab w:val="left" w:pos="3600"/>
          <w:tab w:val="left" w:pos="3780"/>
          <w:tab w:val="left" w:pos="3960"/>
          <w:tab w:val="left" w:pos="4140"/>
        </w:tabs>
        <w:jc w:val="both"/>
        <w:rPr>
          <w:rFonts w:cs="Times New Roman"/>
          <w:color w:val="0000FF"/>
          <w:sz w:val="24"/>
          <w:szCs w:val="24"/>
          <w:u w:val="single"/>
          <w:lang w:eastAsia="bg-BG"/>
        </w:rPr>
      </w:pPr>
    </w:p>
    <w:p w:rsidR="00083C2D" w:rsidRPr="00083C2D" w:rsidRDefault="00083C2D" w:rsidP="00083C2D">
      <w:pPr>
        <w:tabs>
          <w:tab w:val="left" w:pos="3570"/>
          <w:tab w:val="left" w:pos="3600"/>
          <w:tab w:val="left" w:pos="3780"/>
          <w:tab w:val="left" w:pos="3960"/>
          <w:tab w:val="left" w:pos="4140"/>
        </w:tabs>
        <w:jc w:val="both"/>
        <w:rPr>
          <w:rFonts w:cs="Times New Roman"/>
          <w:sz w:val="24"/>
          <w:szCs w:val="24"/>
          <w:lang w:eastAsia="bg-BG"/>
        </w:rPr>
      </w:pPr>
      <w:r w:rsidRPr="00083C2D">
        <w:rPr>
          <w:rFonts w:cs="Times New Roman"/>
          <w:sz w:val="24"/>
          <w:szCs w:val="24"/>
          <w:lang w:eastAsia="bg-BG"/>
        </w:rPr>
        <w:t>Прехвърлен обем акции - 1 547 719 бр.</w:t>
      </w:r>
    </w:p>
    <w:p w:rsidR="00083C2D" w:rsidRPr="00083C2D" w:rsidRDefault="00083C2D" w:rsidP="00083C2D">
      <w:pPr>
        <w:jc w:val="both"/>
        <w:rPr>
          <w:rFonts w:cs="Times New Roman"/>
          <w:sz w:val="24"/>
          <w:szCs w:val="24"/>
          <w:u w:val="single"/>
          <w:lang w:eastAsia="bg-BG"/>
        </w:rPr>
      </w:pPr>
    </w:p>
    <w:p w:rsidR="00083C2D" w:rsidRPr="00083C2D" w:rsidRDefault="00083C2D" w:rsidP="00083C2D">
      <w:pPr>
        <w:tabs>
          <w:tab w:val="left" w:pos="2160"/>
        </w:tabs>
        <w:jc w:val="both"/>
        <w:rPr>
          <w:rFonts w:cs="Times New Roman"/>
          <w:sz w:val="24"/>
          <w:szCs w:val="24"/>
          <w:lang w:eastAsia="bg-BG"/>
        </w:rPr>
      </w:pPr>
      <w:r w:rsidRPr="00083C2D">
        <w:rPr>
          <w:rFonts w:cs="Times New Roman"/>
          <w:sz w:val="24"/>
          <w:szCs w:val="24"/>
          <w:lang w:eastAsia="bg-BG"/>
        </w:rPr>
        <w:t>Най-ниска цена (52 - седмично дъно) –  0.80  лв.</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Най-висока цена (52 - седмичен връх) – 1.10  лв.</w:t>
      </w:r>
    </w:p>
    <w:p w:rsidR="00083C2D" w:rsidRPr="00083C2D" w:rsidRDefault="00083C2D" w:rsidP="00083C2D">
      <w:pPr>
        <w:jc w:val="both"/>
        <w:rPr>
          <w:rFonts w:cs="Times New Roman"/>
          <w:color w:val="0000FF"/>
          <w:sz w:val="24"/>
          <w:szCs w:val="24"/>
          <w:u w:val="single"/>
          <w:lang w:eastAsia="bg-BG"/>
        </w:rPr>
      </w:pPr>
    </w:p>
    <w:p w:rsidR="00083C2D" w:rsidRPr="00083C2D" w:rsidRDefault="00083C2D" w:rsidP="00083C2D">
      <w:pPr>
        <w:jc w:val="both"/>
        <w:rPr>
          <w:rFonts w:cs="Times New Roman"/>
          <w:sz w:val="24"/>
          <w:szCs w:val="24"/>
          <w:u w:val="single"/>
          <w:lang w:eastAsia="bg-BG"/>
        </w:rPr>
      </w:pPr>
      <w:r w:rsidRPr="00083C2D">
        <w:rPr>
          <w:rFonts w:cs="Times New Roman"/>
          <w:sz w:val="24"/>
          <w:szCs w:val="24"/>
          <w:lang w:eastAsia="bg-BG"/>
        </w:rPr>
        <w:t>Дружеството не е издавало акции, които не са допуснати за търговия на регулирания пазар в Република България или в чужбина.</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bCs/>
          <w:iCs/>
          <w:sz w:val="24"/>
          <w:szCs w:val="24"/>
          <w:lang w:eastAsia="bg-BG"/>
        </w:rPr>
      </w:pPr>
      <w:r w:rsidRPr="00083C2D">
        <w:rPr>
          <w:rFonts w:cs="Times New Roman"/>
          <w:sz w:val="24"/>
          <w:szCs w:val="24"/>
          <w:lang w:eastAsia="bg-BG"/>
        </w:rPr>
        <w:t>Съгласно устава, Дружеството не може да издава привилегировани акции, даващи право на повече от един глас, освен при условията на § 10, ал. 6 от ПЗР на ЗППЦК, или право на допълнителен ликвидационен дял. Всяка обикновена акция дава право на притежателя й на един глас в Общото събрание на акционерите, право на дивидент и право на ликвидационен дял в случай на ликвидация на Дружеството, съразмерно с номиналната стойност на акцията. Акциите са неделими.</w:t>
      </w:r>
    </w:p>
    <w:p w:rsidR="00083C2D" w:rsidRPr="00083C2D" w:rsidRDefault="00083C2D" w:rsidP="00083C2D">
      <w:pPr>
        <w:jc w:val="both"/>
        <w:rPr>
          <w:rFonts w:cs="Times New Roman"/>
          <w:b/>
          <w:bCs/>
          <w:i/>
          <w:iCs/>
          <w:sz w:val="24"/>
          <w:szCs w:val="24"/>
          <w:lang w:eastAsia="bg-BG"/>
        </w:rPr>
      </w:pPr>
    </w:p>
    <w:p w:rsidR="00083C2D" w:rsidRPr="00083C2D" w:rsidRDefault="00083C2D" w:rsidP="00083C2D">
      <w:pPr>
        <w:shd w:val="clear" w:color="auto" w:fill="FFFFFF"/>
        <w:jc w:val="both"/>
        <w:rPr>
          <w:rFonts w:cs="Times New Roman"/>
          <w:b/>
          <w:bCs/>
          <w:sz w:val="24"/>
          <w:szCs w:val="24"/>
          <w:lang w:eastAsia="bg-BG"/>
        </w:rPr>
      </w:pPr>
      <w:r w:rsidRPr="00083C2D">
        <w:rPr>
          <w:rFonts w:cs="Times New Roman"/>
          <w:b/>
          <w:bCs/>
          <w:sz w:val="24"/>
          <w:szCs w:val="24"/>
          <w:lang w:eastAsia="bg-BG"/>
        </w:rPr>
        <w:t>2.</w:t>
      </w:r>
      <w:r w:rsidRPr="00083C2D">
        <w:rPr>
          <w:rFonts w:cs="Times New Roman"/>
          <w:b/>
          <w:bCs/>
          <w:i/>
          <w:iCs/>
          <w:sz w:val="24"/>
          <w:szCs w:val="24"/>
          <w:lang w:eastAsia="bg-BG"/>
        </w:rPr>
        <w:t xml:space="preserve"> </w:t>
      </w:r>
      <w:r w:rsidRPr="00083C2D">
        <w:rPr>
          <w:rFonts w:cs="Times New Roman"/>
          <w:b/>
          <w:bCs/>
          <w:sz w:val="24"/>
          <w:szCs w:val="24"/>
          <w:lang w:eastAsia="bg-BG"/>
        </w:rPr>
        <w:t xml:space="preserve">Ограничения върху прехвърлянето на ценните книжа </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Издаването и разпореждането с безналичните акции на Дружеството пораждат задължителна регистрация в Централен депозитар.</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b/>
          <w:bCs/>
          <w:sz w:val="24"/>
          <w:szCs w:val="24"/>
          <w:lang w:eastAsia="bg-BG"/>
        </w:rPr>
      </w:pPr>
      <w:r w:rsidRPr="00083C2D">
        <w:rPr>
          <w:rFonts w:cs="Times New Roman"/>
          <w:b/>
          <w:bCs/>
          <w:sz w:val="24"/>
          <w:szCs w:val="24"/>
          <w:lang w:eastAsia="bg-BG"/>
        </w:rPr>
        <w:t>3.</w:t>
      </w:r>
      <w:r w:rsidRPr="00083C2D">
        <w:rPr>
          <w:rFonts w:cs="Times New Roman"/>
          <w:b/>
          <w:bCs/>
          <w:i/>
          <w:iCs/>
          <w:sz w:val="24"/>
          <w:szCs w:val="24"/>
          <w:lang w:eastAsia="bg-BG"/>
        </w:rPr>
        <w:t xml:space="preserve"> </w:t>
      </w:r>
      <w:r w:rsidRPr="00083C2D">
        <w:rPr>
          <w:rFonts w:cs="Times New Roman"/>
          <w:b/>
          <w:bCs/>
          <w:sz w:val="24"/>
          <w:szCs w:val="24"/>
          <w:lang w:eastAsia="bg-BG"/>
        </w:rPr>
        <w:t>Информация относно акционерите.</w:t>
      </w:r>
    </w:p>
    <w:p w:rsidR="00083C2D" w:rsidRPr="00083C2D" w:rsidRDefault="00083C2D" w:rsidP="00083C2D">
      <w:pPr>
        <w:jc w:val="both"/>
        <w:rPr>
          <w:rFonts w:cs="Times New Roman"/>
          <w:color w:val="0000FF"/>
          <w:sz w:val="24"/>
          <w:szCs w:val="24"/>
          <w:u w:val="single"/>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Към 31 декември 2014 г. мажоритарен акционер със 75.66 % от капитала е Българска Корабна Компания ЕАД.         </w:t>
      </w:r>
    </w:p>
    <w:p w:rsidR="00007B73" w:rsidRPr="00083C2D" w:rsidRDefault="00007B73" w:rsidP="00083C2D">
      <w:pPr>
        <w:jc w:val="both"/>
        <w:rPr>
          <w:rFonts w:cs="Times New Roman"/>
          <w:color w:val="0000FF"/>
          <w:sz w:val="24"/>
          <w:szCs w:val="24"/>
          <w:lang w:eastAsia="bg-BG"/>
        </w:rPr>
      </w:pPr>
    </w:p>
    <w:p w:rsidR="00083C2D" w:rsidRPr="00083C2D" w:rsidRDefault="00083C2D" w:rsidP="00083C2D">
      <w:pPr>
        <w:shd w:val="clear" w:color="auto" w:fill="FFFFFF"/>
        <w:jc w:val="both"/>
        <w:rPr>
          <w:rFonts w:cs="Times New Roman"/>
          <w:b/>
          <w:bCs/>
          <w:sz w:val="24"/>
          <w:szCs w:val="24"/>
          <w:lang w:eastAsia="bg-BG"/>
        </w:rPr>
      </w:pPr>
      <w:r w:rsidRPr="00083C2D">
        <w:rPr>
          <w:rFonts w:cs="Times New Roman"/>
          <w:b/>
          <w:bCs/>
          <w:sz w:val="24"/>
          <w:szCs w:val="24"/>
          <w:lang w:eastAsia="bg-BG"/>
        </w:rPr>
        <w:t>4. Акционери със специални контролни права</w:t>
      </w:r>
    </w:p>
    <w:p w:rsidR="00083C2D" w:rsidRPr="00083C2D" w:rsidRDefault="00083C2D" w:rsidP="00083C2D">
      <w:pPr>
        <w:jc w:val="both"/>
        <w:rPr>
          <w:rFonts w:cs="Times New Roman"/>
          <w:b/>
          <w:bCs/>
          <w:sz w:val="24"/>
          <w:szCs w:val="24"/>
          <w:lang w:eastAsia="bg-BG"/>
        </w:rPr>
      </w:pPr>
    </w:p>
    <w:p w:rsidR="00083C2D" w:rsidRPr="00083C2D" w:rsidRDefault="00083C2D" w:rsidP="00083C2D">
      <w:pPr>
        <w:jc w:val="both"/>
        <w:outlineLvl w:val="0"/>
        <w:rPr>
          <w:rFonts w:cs="Times New Roman"/>
          <w:sz w:val="24"/>
          <w:szCs w:val="24"/>
          <w:lang w:eastAsia="bg-BG"/>
        </w:rPr>
      </w:pPr>
      <w:r w:rsidRPr="00083C2D">
        <w:rPr>
          <w:rFonts w:cs="Times New Roman"/>
          <w:sz w:val="24"/>
          <w:szCs w:val="24"/>
          <w:lang w:eastAsia="bg-BG"/>
        </w:rPr>
        <w:t>Дружеството няма акционери, които да притежават специални контролни права.</w:t>
      </w:r>
    </w:p>
    <w:p w:rsidR="00083C2D" w:rsidRPr="00083C2D" w:rsidRDefault="00083C2D" w:rsidP="00083C2D">
      <w:pPr>
        <w:jc w:val="both"/>
        <w:rPr>
          <w:rFonts w:cs="Times New Roman"/>
          <w:b/>
          <w:bCs/>
          <w:sz w:val="24"/>
          <w:szCs w:val="24"/>
          <w:lang w:eastAsia="bg-BG"/>
        </w:rPr>
      </w:pPr>
    </w:p>
    <w:p w:rsidR="00083C2D" w:rsidRPr="00083C2D" w:rsidRDefault="00083C2D" w:rsidP="00083C2D">
      <w:pPr>
        <w:shd w:val="clear" w:color="auto" w:fill="FFFFFF"/>
        <w:jc w:val="both"/>
        <w:rPr>
          <w:rFonts w:cs="Times New Roman"/>
          <w:b/>
          <w:bCs/>
          <w:sz w:val="24"/>
          <w:szCs w:val="24"/>
          <w:lang w:eastAsia="bg-BG"/>
        </w:rPr>
      </w:pPr>
      <w:r w:rsidRPr="00083C2D">
        <w:rPr>
          <w:rFonts w:cs="Times New Roman"/>
          <w:b/>
          <w:bCs/>
          <w:sz w:val="24"/>
          <w:szCs w:val="24"/>
          <w:lang w:eastAsia="bg-BG"/>
        </w:rPr>
        <w:t>5. Система за контрол и ограничения при упражняване правото на глас в Общото събрание на акционерите.</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Правата по акциите се упражняват съобразно условията и реда, предвидени в Закона за публично предлагане на ценни книжа. Съгласно Устава на Дружеството, членове на Надзорния и Управителния съвет не може да представляват акционер на Общо събрание. Когато членовете на Надзорния и Управителния съвет не са акционери, те участват в Общото събрание без право на глас.</w:t>
      </w:r>
    </w:p>
    <w:p w:rsidR="00083C2D" w:rsidRPr="00083C2D" w:rsidRDefault="00083C2D" w:rsidP="00083C2D">
      <w:pPr>
        <w:jc w:val="both"/>
        <w:rPr>
          <w:rFonts w:cs="Times New Roman"/>
          <w:sz w:val="24"/>
          <w:szCs w:val="24"/>
          <w:u w:val="single"/>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В устава на Дружеството няма изрично разписани други ограничения върху правата на глас на акционерите, освен тези, залегнали в ЗППЦК.</w:t>
      </w:r>
    </w:p>
    <w:p w:rsidR="00083C2D" w:rsidRPr="00083C2D" w:rsidRDefault="00083C2D" w:rsidP="00083C2D">
      <w:pPr>
        <w:jc w:val="both"/>
        <w:rPr>
          <w:rFonts w:cs="Times New Roman"/>
          <w:color w:val="0000FF"/>
          <w:sz w:val="24"/>
          <w:szCs w:val="24"/>
          <w:u w:val="single"/>
          <w:lang w:eastAsia="bg-BG"/>
        </w:rPr>
      </w:pPr>
    </w:p>
    <w:p w:rsidR="00083C2D" w:rsidRPr="00083C2D" w:rsidRDefault="00083C2D" w:rsidP="00083C2D">
      <w:pPr>
        <w:shd w:val="clear" w:color="auto" w:fill="FFFFFF"/>
        <w:jc w:val="both"/>
        <w:rPr>
          <w:rFonts w:cs="Times New Roman"/>
          <w:b/>
          <w:bCs/>
          <w:sz w:val="24"/>
          <w:szCs w:val="24"/>
          <w:lang w:eastAsia="bg-BG"/>
        </w:rPr>
      </w:pPr>
      <w:r w:rsidRPr="00083C2D">
        <w:rPr>
          <w:rFonts w:cs="Times New Roman"/>
          <w:b/>
          <w:bCs/>
          <w:sz w:val="24"/>
          <w:szCs w:val="24"/>
          <w:lang w:eastAsia="bg-BG"/>
        </w:rPr>
        <w:t>6. Споразумения между акционерите</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На Дружеството не са известни споразумения между акционерите, които могат да доведат до ограничения в прехвърлянето на акции или правото на глас.</w:t>
      </w:r>
    </w:p>
    <w:p w:rsidR="00083C2D" w:rsidRPr="00083C2D" w:rsidRDefault="00083C2D" w:rsidP="00083C2D">
      <w:pPr>
        <w:jc w:val="both"/>
        <w:rPr>
          <w:rFonts w:cs="Times New Roman"/>
          <w:sz w:val="24"/>
          <w:szCs w:val="24"/>
          <w:lang w:eastAsia="bg-BG"/>
        </w:rPr>
      </w:pPr>
    </w:p>
    <w:p w:rsidR="00083C2D" w:rsidRPr="00083C2D" w:rsidRDefault="00083C2D" w:rsidP="00083C2D">
      <w:pPr>
        <w:shd w:val="clear" w:color="auto" w:fill="FFFFFF"/>
        <w:jc w:val="both"/>
        <w:rPr>
          <w:rFonts w:cs="Times New Roman"/>
          <w:b/>
          <w:bCs/>
          <w:sz w:val="24"/>
          <w:szCs w:val="24"/>
          <w:lang w:eastAsia="bg-BG"/>
        </w:rPr>
      </w:pPr>
      <w:r w:rsidRPr="00083C2D">
        <w:rPr>
          <w:rFonts w:cs="Times New Roman"/>
          <w:b/>
          <w:bCs/>
          <w:sz w:val="24"/>
          <w:szCs w:val="24"/>
          <w:lang w:eastAsia="bg-BG"/>
        </w:rPr>
        <w:t>7. Назначаване и освобождаване на управителните органи на Дружеството.</w:t>
      </w:r>
    </w:p>
    <w:p w:rsidR="00083C2D" w:rsidRPr="00083C2D" w:rsidRDefault="00083C2D" w:rsidP="00083C2D">
      <w:pPr>
        <w:shd w:val="clear" w:color="auto" w:fill="FFFFFF"/>
        <w:jc w:val="both"/>
        <w:rPr>
          <w:rFonts w:cs="Times New Roman"/>
          <w:b/>
          <w:bCs/>
          <w:i/>
          <w:iCs/>
          <w:sz w:val="24"/>
          <w:szCs w:val="24"/>
          <w:lang w:eastAsia="bg-BG"/>
        </w:rPr>
      </w:pPr>
    </w:p>
    <w:p w:rsidR="00083C2D" w:rsidRPr="00083C2D" w:rsidRDefault="00083C2D" w:rsidP="00083C2D">
      <w:pPr>
        <w:jc w:val="both"/>
        <w:outlineLvl w:val="0"/>
        <w:rPr>
          <w:rFonts w:cs="Times New Roman"/>
          <w:sz w:val="24"/>
          <w:szCs w:val="24"/>
          <w:lang w:eastAsia="bg-BG"/>
        </w:rPr>
      </w:pPr>
      <w:r w:rsidRPr="00083C2D">
        <w:rPr>
          <w:rFonts w:cs="Times New Roman"/>
          <w:b/>
          <w:bCs/>
          <w:i/>
          <w:iCs/>
          <w:sz w:val="24"/>
          <w:szCs w:val="24"/>
          <w:lang w:eastAsia="bg-BG"/>
        </w:rPr>
        <w:t xml:space="preserve"> </w:t>
      </w:r>
      <w:r w:rsidRPr="00083C2D">
        <w:rPr>
          <w:rFonts w:cs="Times New Roman"/>
          <w:sz w:val="24"/>
          <w:szCs w:val="24"/>
          <w:lang w:eastAsia="bg-BG"/>
        </w:rPr>
        <w:t>Органите за управление на Дружеството са:</w:t>
      </w:r>
    </w:p>
    <w:p w:rsidR="00083C2D" w:rsidRPr="00083C2D" w:rsidRDefault="00083C2D" w:rsidP="00083C2D">
      <w:pPr>
        <w:ind w:firstLine="720"/>
        <w:jc w:val="both"/>
        <w:rPr>
          <w:rFonts w:cs="Times New Roman"/>
          <w:sz w:val="24"/>
          <w:szCs w:val="24"/>
          <w:lang w:eastAsia="bg-BG"/>
        </w:rPr>
      </w:pPr>
      <w:r w:rsidRPr="00083C2D">
        <w:rPr>
          <w:rFonts w:cs="Times New Roman"/>
          <w:sz w:val="24"/>
          <w:szCs w:val="24"/>
          <w:lang w:eastAsia="bg-BG"/>
        </w:rPr>
        <w:t>- Общо събрание на акционерите;</w:t>
      </w:r>
    </w:p>
    <w:p w:rsidR="00083C2D" w:rsidRPr="00083C2D" w:rsidRDefault="00083C2D" w:rsidP="00083C2D">
      <w:pPr>
        <w:ind w:firstLine="720"/>
        <w:jc w:val="both"/>
        <w:rPr>
          <w:rFonts w:cs="Times New Roman"/>
          <w:sz w:val="24"/>
          <w:szCs w:val="24"/>
          <w:lang w:eastAsia="bg-BG"/>
        </w:rPr>
      </w:pPr>
      <w:r w:rsidRPr="00083C2D">
        <w:rPr>
          <w:rFonts w:cs="Times New Roman"/>
          <w:sz w:val="24"/>
          <w:szCs w:val="24"/>
          <w:lang w:eastAsia="bg-BG"/>
        </w:rPr>
        <w:t>- Надзорен съвет;</w:t>
      </w:r>
    </w:p>
    <w:p w:rsidR="00083C2D" w:rsidRPr="00083C2D" w:rsidRDefault="00083C2D" w:rsidP="00083C2D">
      <w:pPr>
        <w:tabs>
          <w:tab w:val="left" w:pos="7973"/>
        </w:tabs>
        <w:ind w:firstLine="720"/>
        <w:jc w:val="both"/>
        <w:rPr>
          <w:rFonts w:cs="Times New Roman"/>
          <w:sz w:val="24"/>
          <w:szCs w:val="24"/>
          <w:lang w:eastAsia="bg-BG"/>
        </w:rPr>
      </w:pPr>
      <w:r w:rsidRPr="00083C2D">
        <w:rPr>
          <w:rFonts w:cs="Times New Roman"/>
          <w:sz w:val="24"/>
          <w:szCs w:val="24"/>
          <w:lang w:eastAsia="bg-BG"/>
        </w:rPr>
        <w:t xml:space="preserve">- Управителен съвет. </w:t>
      </w:r>
      <w:r w:rsidRPr="00083C2D">
        <w:rPr>
          <w:rFonts w:cs="Times New Roman"/>
          <w:sz w:val="24"/>
          <w:szCs w:val="24"/>
          <w:lang w:eastAsia="bg-BG"/>
        </w:rPr>
        <w:tab/>
      </w:r>
    </w:p>
    <w:p w:rsidR="00083C2D" w:rsidRPr="00083C2D" w:rsidRDefault="00083C2D" w:rsidP="00083C2D">
      <w:pPr>
        <w:jc w:val="both"/>
        <w:rPr>
          <w:rFonts w:cs="Times New Roman"/>
          <w:sz w:val="24"/>
          <w:szCs w:val="24"/>
          <w:u w:val="single"/>
          <w:lang w:eastAsia="bg-BG"/>
        </w:rPr>
      </w:pPr>
      <w:r w:rsidRPr="00083C2D">
        <w:rPr>
          <w:rFonts w:cs="Times New Roman"/>
          <w:sz w:val="24"/>
          <w:szCs w:val="24"/>
          <w:u w:val="single"/>
          <w:lang w:eastAsia="bg-BG"/>
        </w:rPr>
        <w:t xml:space="preserve"> </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Общото събрание избира и освобождава членовете на Надзорния съвет и определя възнагражденията и тантиемите им.  </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u w:val="single"/>
          <w:lang w:eastAsia="bg-BG"/>
        </w:rPr>
      </w:pPr>
      <w:r w:rsidRPr="00083C2D">
        <w:rPr>
          <w:rFonts w:cs="Times New Roman"/>
          <w:sz w:val="24"/>
          <w:szCs w:val="24"/>
          <w:lang w:eastAsia="bg-BG"/>
        </w:rPr>
        <w:t>Членовете на Управителния съвет се избират от Надзорния съвет, който може да ги замени по всяко време. Едно лице не може да бъде едновременно член на Управителния и Надзорния съвет на Дружеството. Членовете на Управителния съвет могат да бъдат преизбирани без ограничение.</w:t>
      </w:r>
    </w:p>
    <w:p w:rsidR="00083C2D" w:rsidRPr="00083C2D" w:rsidRDefault="00083C2D" w:rsidP="00083C2D">
      <w:pPr>
        <w:jc w:val="both"/>
        <w:rPr>
          <w:rFonts w:cs="Times New Roman"/>
          <w:b/>
          <w:bCs/>
          <w:i/>
          <w:iCs/>
          <w:sz w:val="24"/>
          <w:szCs w:val="24"/>
          <w:lang w:eastAsia="bg-BG"/>
        </w:rPr>
      </w:pPr>
    </w:p>
    <w:p w:rsidR="00083C2D" w:rsidRPr="00083C2D" w:rsidRDefault="00083C2D" w:rsidP="00083C2D">
      <w:pPr>
        <w:shd w:val="clear" w:color="auto" w:fill="FFFFFF"/>
        <w:jc w:val="both"/>
        <w:rPr>
          <w:rFonts w:cs="Times New Roman"/>
          <w:b/>
          <w:bCs/>
          <w:sz w:val="24"/>
          <w:szCs w:val="24"/>
          <w:lang w:eastAsia="bg-BG"/>
        </w:rPr>
      </w:pPr>
      <w:r w:rsidRPr="00083C2D">
        <w:rPr>
          <w:rFonts w:cs="Times New Roman"/>
          <w:b/>
          <w:bCs/>
          <w:sz w:val="24"/>
          <w:szCs w:val="24"/>
          <w:lang w:eastAsia="bg-BG"/>
        </w:rPr>
        <w:t>8. Правомощия на управителните органи на Дружеството</w:t>
      </w:r>
    </w:p>
    <w:p w:rsidR="00083C2D" w:rsidRPr="00083C2D" w:rsidRDefault="00083C2D" w:rsidP="00083C2D">
      <w:pPr>
        <w:jc w:val="both"/>
        <w:rPr>
          <w:rFonts w:cs="Times New Roman"/>
          <w:sz w:val="24"/>
          <w:szCs w:val="24"/>
          <w:lang w:eastAsia="bg-BG"/>
        </w:rPr>
      </w:pPr>
    </w:p>
    <w:p w:rsidR="00083C2D" w:rsidRPr="00083C2D" w:rsidRDefault="00083C2D" w:rsidP="00083C2D">
      <w:pPr>
        <w:jc w:val="both"/>
        <w:outlineLvl w:val="0"/>
        <w:rPr>
          <w:rFonts w:cs="Times New Roman"/>
          <w:sz w:val="24"/>
          <w:szCs w:val="24"/>
          <w:lang w:eastAsia="bg-BG"/>
        </w:rPr>
      </w:pPr>
      <w:r w:rsidRPr="00083C2D">
        <w:rPr>
          <w:rFonts w:cs="Times New Roman"/>
          <w:sz w:val="24"/>
          <w:szCs w:val="24"/>
          <w:lang w:eastAsia="bg-BG"/>
        </w:rPr>
        <w:t xml:space="preserve">  Управителният съвет:</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управлява текущата дейност на Дружеството и го представлява пред юридическите и физическите лица в страната и чужбина;</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lastRenderedPageBreak/>
        <w:t>определя структурата на Дружеството и условията на трудовите договори;</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взема решения за образуване и закриване и определя видовете и размера на фондовете на Дружеството, реда за набирането и разходването на средствата по тях;</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взема решения за придобиване и отчуждаване на дълготрайни материални активи, придобиване и предоставяне на лицензии, сключване на договори за кредит, учредяване на залог и ипотека върху дълготрайни материални активи на  Дружеството, даване на гаранции и поемане на поръчителство, менителнични задължения, предоставяне на дарения;</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разрешава покриването и съответно отписването от Баланса на Дружеството на несъбираеми вземания, липси и загуби;</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взема решения за регистриране на корабите на Дружеството под чужд (небългарски) флаг;</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взема решения за откриване и закриване на представителства;</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дейността на Управителния съвет се извършва под контрола на Надзорния съвет;</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компетенциите, правата и задълженията на Управителния съвет се осъществяват въз основа на законовите разпоредби, разпоредбите на действащия устав на Дружеството и на правилника за неговата работа, одобрен от Надзорния съвет.</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Управителният съвет докладва за дейността си пред Надзорния съвет на Дружеството най-малко веднъж на три месеца.</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Управителният съвет е длъжен да уведомява незабавно председателя на Надзорния съвет за всички настъпили обстоятелства, които са от съществено значение за Дружеството.</w:t>
      </w:r>
    </w:p>
    <w:p w:rsidR="00083C2D" w:rsidRPr="00083C2D" w:rsidRDefault="00083C2D" w:rsidP="00083C2D">
      <w:pPr>
        <w:jc w:val="both"/>
        <w:rPr>
          <w:rFonts w:cs="Times New Roman"/>
          <w:color w:val="0000FF"/>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Управителният съвет предоставя на Надзорния съвет годишния финансов отчет, доклада за дейността и доклада на експерт-счетоводителите, както и предложението за разпределение на печалбата, което ще направи пред Общото събрание на акционерите.</w:t>
      </w:r>
    </w:p>
    <w:p w:rsidR="00083C2D" w:rsidRPr="00083C2D" w:rsidRDefault="00083C2D" w:rsidP="00083C2D">
      <w:pPr>
        <w:jc w:val="both"/>
        <w:rPr>
          <w:rFonts w:cs="Times New Roman"/>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Управителният съвет с одобрение на Надзорния съвет овластява един или повече от членовете си да представляват Дружеството. Овластяването може да бъде оттеглено по всяко време. Имената на лицата, овластени да представляват Дружеството, се вписват в Търговския регистър и се обнародват. При вписването те представят нотариално заверени подписи.</w:t>
      </w:r>
    </w:p>
    <w:p w:rsidR="00083C2D" w:rsidRPr="00083C2D" w:rsidRDefault="00083C2D" w:rsidP="00083C2D">
      <w:pPr>
        <w:jc w:val="both"/>
        <w:rPr>
          <w:rFonts w:cs="Times New Roman"/>
          <w:b/>
          <w:bCs/>
          <w:sz w:val="24"/>
          <w:szCs w:val="24"/>
          <w:lang w:eastAsia="bg-BG"/>
        </w:rPr>
      </w:pPr>
    </w:p>
    <w:p w:rsidR="00083C2D" w:rsidRPr="00083C2D" w:rsidRDefault="00083C2D" w:rsidP="00083C2D">
      <w:pPr>
        <w:shd w:val="clear" w:color="auto" w:fill="FFFFFF"/>
        <w:jc w:val="both"/>
        <w:rPr>
          <w:rFonts w:cs="Times New Roman"/>
          <w:b/>
          <w:bCs/>
          <w:sz w:val="24"/>
          <w:szCs w:val="24"/>
          <w:lang w:eastAsia="bg-BG"/>
        </w:rPr>
      </w:pPr>
      <w:r w:rsidRPr="00083C2D">
        <w:rPr>
          <w:rFonts w:cs="Times New Roman"/>
          <w:b/>
          <w:bCs/>
          <w:sz w:val="24"/>
          <w:szCs w:val="24"/>
          <w:lang w:eastAsia="bg-BG"/>
        </w:rPr>
        <w:t>Управителният съвет, след предварително съгласие на Надзорния съвет,</w:t>
      </w:r>
      <w:r w:rsidRPr="00083C2D">
        <w:rPr>
          <w:rFonts w:cs="Times New Roman"/>
          <w:sz w:val="24"/>
          <w:szCs w:val="24"/>
          <w:lang w:eastAsia="bg-BG"/>
        </w:rPr>
        <w:t xml:space="preserve"> </w:t>
      </w:r>
      <w:r w:rsidRPr="00083C2D">
        <w:rPr>
          <w:rFonts w:cs="Times New Roman"/>
          <w:b/>
          <w:bCs/>
          <w:sz w:val="24"/>
          <w:szCs w:val="24"/>
          <w:lang w:eastAsia="bg-BG"/>
        </w:rPr>
        <w:t>може да взема решения за:</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закриване или прехвърляне на предприятия или на значителни части от тях, при спазване на изискванията на чл. 114 от ЗППЦК;</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съществена промяна на дейността на Дружеството;</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съществени организационни промени;</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дългосрочно сътрудничество от съществено значение за Дружеството или прекратяване на такова сътрудничество;</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създаване на клон;</w:t>
      </w:r>
    </w:p>
    <w:p w:rsidR="00083C2D" w:rsidRPr="00083C2D" w:rsidRDefault="00083C2D" w:rsidP="00DF5DBC">
      <w:pPr>
        <w:numPr>
          <w:ilvl w:val="0"/>
          <w:numId w:val="36"/>
        </w:numPr>
        <w:tabs>
          <w:tab w:val="left" w:pos="851"/>
          <w:tab w:val="left" w:pos="1134"/>
        </w:tabs>
        <w:ind w:left="0" w:firstLine="567"/>
        <w:jc w:val="both"/>
        <w:rPr>
          <w:rFonts w:cs="Times New Roman"/>
          <w:sz w:val="24"/>
          <w:szCs w:val="24"/>
          <w:lang w:eastAsia="bg-BG"/>
        </w:rPr>
      </w:pPr>
      <w:r w:rsidRPr="00083C2D">
        <w:rPr>
          <w:rFonts w:cs="Times New Roman"/>
          <w:sz w:val="24"/>
          <w:szCs w:val="24"/>
          <w:lang w:eastAsia="bg-BG"/>
        </w:rPr>
        <w:t>на основание чл.196 от Търговския закон и разпоредбите на Устава на Дружеството, Управителният съвет, след предварително съгласие от Надзорния съвет, се овластява със свое решение да увеличава капитала на Дружеството до 40 000 хил. лв., чрез издаване на нови акции в срок до 5 години, считано от момента на регистриране на промените в Устава.</w:t>
      </w:r>
    </w:p>
    <w:p w:rsidR="00083C2D" w:rsidRPr="00083C2D" w:rsidRDefault="00083C2D" w:rsidP="00083C2D">
      <w:pPr>
        <w:jc w:val="both"/>
        <w:rPr>
          <w:rFonts w:cs="Times New Roman"/>
          <w:iCs/>
          <w:sz w:val="24"/>
          <w:szCs w:val="24"/>
          <w:lang w:eastAsia="bg-BG"/>
        </w:rPr>
      </w:pPr>
    </w:p>
    <w:p w:rsidR="00083C2D" w:rsidRPr="00083C2D" w:rsidRDefault="00083C2D" w:rsidP="00083C2D">
      <w:pPr>
        <w:jc w:val="both"/>
        <w:rPr>
          <w:rFonts w:cs="Times New Roman"/>
          <w:iCs/>
          <w:sz w:val="24"/>
          <w:szCs w:val="24"/>
          <w:lang w:eastAsia="bg-BG"/>
        </w:rPr>
      </w:pPr>
      <w:r w:rsidRPr="00083C2D">
        <w:rPr>
          <w:rFonts w:cs="Times New Roman"/>
          <w:iCs/>
          <w:sz w:val="24"/>
          <w:szCs w:val="24"/>
          <w:lang w:eastAsia="bg-BG"/>
        </w:rPr>
        <w:lastRenderedPageBreak/>
        <w:t xml:space="preserve">В решението за увеличаване на капитала по предходния член, Управителният съвет определя размера и купюрния строеж на емисията, емисионната стойност на акциите и начините на реализацията им.  </w:t>
      </w:r>
    </w:p>
    <w:p w:rsidR="00BF388D" w:rsidRDefault="00BF388D" w:rsidP="00083C2D">
      <w:pPr>
        <w:tabs>
          <w:tab w:val="left" w:pos="6360"/>
        </w:tabs>
        <w:jc w:val="both"/>
        <w:rPr>
          <w:rFonts w:cs="Times New Roman"/>
          <w:color w:val="0000FF"/>
          <w:sz w:val="24"/>
          <w:szCs w:val="24"/>
          <w:lang w:eastAsia="bg-BG"/>
        </w:rPr>
      </w:pPr>
    </w:p>
    <w:p w:rsidR="00083C2D" w:rsidRDefault="00083C2D" w:rsidP="00083C2D">
      <w:pPr>
        <w:tabs>
          <w:tab w:val="left" w:pos="6360"/>
        </w:tabs>
        <w:jc w:val="both"/>
        <w:rPr>
          <w:rFonts w:cs="Times New Roman"/>
          <w:color w:val="0000FF"/>
          <w:sz w:val="24"/>
          <w:szCs w:val="24"/>
          <w:lang w:eastAsia="bg-BG"/>
        </w:rPr>
      </w:pPr>
      <w:r w:rsidRPr="00083C2D">
        <w:rPr>
          <w:rFonts w:cs="Times New Roman"/>
          <w:color w:val="0000FF"/>
          <w:sz w:val="24"/>
          <w:szCs w:val="24"/>
          <w:lang w:eastAsia="bg-BG"/>
        </w:rPr>
        <w:tab/>
      </w:r>
    </w:p>
    <w:p w:rsidR="00B931DF" w:rsidRPr="00083C2D" w:rsidRDefault="00B931DF" w:rsidP="00083C2D">
      <w:pPr>
        <w:tabs>
          <w:tab w:val="left" w:pos="6360"/>
        </w:tabs>
        <w:jc w:val="both"/>
        <w:rPr>
          <w:rFonts w:cs="Times New Roman"/>
          <w:color w:val="0000FF"/>
          <w:sz w:val="24"/>
          <w:szCs w:val="24"/>
          <w:lang w:eastAsia="bg-BG"/>
        </w:rPr>
      </w:pPr>
    </w:p>
    <w:p w:rsidR="00083C2D" w:rsidRPr="00083C2D" w:rsidRDefault="00083C2D" w:rsidP="00083C2D">
      <w:pPr>
        <w:shd w:val="clear" w:color="auto" w:fill="FFFFFF"/>
        <w:jc w:val="both"/>
        <w:rPr>
          <w:rFonts w:cs="Times New Roman"/>
          <w:b/>
          <w:bCs/>
          <w:sz w:val="24"/>
          <w:szCs w:val="24"/>
          <w:lang w:eastAsia="bg-BG"/>
        </w:rPr>
      </w:pPr>
      <w:r w:rsidRPr="00083C2D">
        <w:rPr>
          <w:rFonts w:cs="Times New Roman"/>
          <w:b/>
          <w:bCs/>
          <w:sz w:val="24"/>
          <w:szCs w:val="24"/>
          <w:lang w:eastAsia="bg-BG"/>
        </w:rPr>
        <w:t xml:space="preserve">9. Съществени договори на Дружеството  </w:t>
      </w: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 </w:t>
      </w:r>
    </w:p>
    <w:p w:rsidR="00083C2D" w:rsidRDefault="00083C2D" w:rsidP="00083C2D">
      <w:pPr>
        <w:jc w:val="both"/>
        <w:rPr>
          <w:rFonts w:cs="Times New Roman"/>
          <w:sz w:val="24"/>
          <w:szCs w:val="24"/>
          <w:lang w:eastAsia="bg-BG"/>
        </w:rPr>
      </w:pPr>
      <w:r w:rsidRPr="00083C2D">
        <w:rPr>
          <w:rFonts w:cs="Times New Roman"/>
          <w:sz w:val="24"/>
          <w:szCs w:val="24"/>
          <w:lang w:eastAsia="bg-BG"/>
        </w:rPr>
        <w:t>Дружеството няма сключени договори, които пораждат действие, изменят се или се прекратяват при промяна в контрола на Дружеството.</w:t>
      </w:r>
    </w:p>
    <w:p w:rsidR="00083C2D" w:rsidRPr="00083C2D" w:rsidRDefault="00083C2D" w:rsidP="00083C2D">
      <w:pPr>
        <w:jc w:val="both"/>
        <w:rPr>
          <w:rFonts w:cs="Times New Roman"/>
          <w:b/>
          <w:bCs/>
          <w:sz w:val="24"/>
          <w:szCs w:val="24"/>
          <w:lang w:eastAsia="bg-BG"/>
        </w:rPr>
      </w:pPr>
    </w:p>
    <w:p w:rsidR="00083C2D" w:rsidRPr="00083C2D" w:rsidRDefault="00083C2D" w:rsidP="00083C2D">
      <w:pPr>
        <w:shd w:val="clear" w:color="auto" w:fill="FFFFFF"/>
        <w:jc w:val="both"/>
        <w:rPr>
          <w:rFonts w:cs="Times New Roman"/>
          <w:b/>
          <w:bCs/>
          <w:sz w:val="24"/>
          <w:szCs w:val="24"/>
          <w:lang w:eastAsia="bg-BG"/>
        </w:rPr>
      </w:pPr>
      <w:r w:rsidRPr="00083C2D">
        <w:rPr>
          <w:rFonts w:cs="Times New Roman"/>
          <w:b/>
          <w:bCs/>
          <w:sz w:val="24"/>
          <w:szCs w:val="24"/>
          <w:lang w:eastAsia="bg-BG"/>
        </w:rPr>
        <w:t>10. Споразумения между Дружеството и управителните му органи</w:t>
      </w:r>
    </w:p>
    <w:p w:rsidR="00083C2D" w:rsidRPr="00083C2D" w:rsidRDefault="00083C2D" w:rsidP="00083C2D">
      <w:pPr>
        <w:jc w:val="both"/>
        <w:rPr>
          <w:rFonts w:cs="Times New Roman"/>
          <w:b/>
          <w:bCs/>
          <w:sz w:val="24"/>
          <w:szCs w:val="24"/>
          <w:lang w:eastAsia="bg-BG"/>
        </w:rPr>
      </w:pPr>
    </w:p>
    <w:p w:rsidR="00083C2D" w:rsidRPr="00083C2D" w:rsidRDefault="00083C2D" w:rsidP="00083C2D">
      <w:pPr>
        <w:jc w:val="both"/>
        <w:rPr>
          <w:rFonts w:cs="Times New Roman"/>
          <w:sz w:val="24"/>
          <w:szCs w:val="24"/>
          <w:lang w:eastAsia="bg-BG"/>
        </w:rPr>
      </w:pPr>
      <w:r w:rsidRPr="00083C2D">
        <w:rPr>
          <w:rFonts w:cs="Times New Roman"/>
          <w:sz w:val="24"/>
          <w:szCs w:val="24"/>
          <w:lang w:eastAsia="bg-BG"/>
        </w:rPr>
        <w:t xml:space="preserve">Не съществуват споразумения между Дружеството и управителните му органи или служители за изплащане на обезщетение при напускане или уволнение без правно основание или при прекратяване на трудовите правоотношения по причини, свързани с търгово предлагане.  </w:t>
      </w:r>
    </w:p>
    <w:p w:rsidR="00083C2D" w:rsidRPr="00083C2D" w:rsidRDefault="00083C2D" w:rsidP="00083C2D">
      <w:pPr>
        <w:jc w:val="both"/>
        <w:rPr>
          <w:rFonts w:eastAsia="SimSun" w:cs="Times New Roman"/>
          <w:color w:val="000000"/>
          <w:sz w:val="24"/>
          <w:szCs w:val="24"/>
          <w:lang w:eastAsia="zh-CN"/>
        </w:rPr>
      </w:pPr>
    </w:p>
    <w:p w:rsidR="00083C2D" w:rsidRPr="00083C2D" w:rsidRDefault="00083C2D" w:rsidP="00083C2D">
      <w:pPr>
        <w:jc w:val="both"/>
        <w:rPr>
          <w:rFonts w:eastAsia="SimSun" w:cs="Times New Roman"/>
          <w:color w:val="000000"/>
          <w:sz w:val="24"/>
          <w:szCs w:val="24"/>
          <w:lang w:eastAsia="zh-CN"/>
        </w:rPr>
      </w:pPr>
    </w:p>
    <w:p w:rsidR="00083C2D" w:rsidRPr="00083C2D" w:rsidRDefault="00083C2D" w:rsidP="00083C2D">
      <w:pPr>
        <w:rPr>
          <w:rFonts w:cs="Times New Roman"/>
          <w:color w:val="000000"/>
          <w:sz w:val="24"/>
          <w:szCs w:val="24"/>
          <w:lang w:eastAsia="bg-BG"/>
        </w:rPr>
      </w:pPr>
      <w:smartTag w:uri="urn:schemas-microsoft-com:office:smarttags" w:element="PersonName">
        <w:r w:rsidRPr="00083C2D">
          <w:rPr>
            <w:rFonts w:cs="Times New Roman"/>
            <w:b/>
            <w:color w:val="000000"/>
            <w:sz w:val="24"/>
            <w:szCs w:val="24"/>
            <w:lang w:eastAsia="bg-BG"/>
          </w:rPr>
          <w:t>Тихомир Митев</w:t>
        </w:r>
      </w:smartTag>
    </w:p>
    <w:p w:rsidR="00083C2D" w:rsidRPr="00083C2D" w:rsidRDefault="00083C2D" w:rsidP="00083C2D">
      <w:pPr>
        <w:rPr>
          <w:rFonts w:cs="Times New Roman"/>
          <w:color w:val="000000"/>
          <w:sz w:val="24"/>
          <w:szCs w:val="24"/>
          <w:lang w:eastAsia="bg-BG"/>
        </w:rPr>
      </w:pPr>
      <w:r w:rsidRPr="00083C2D">
        <w:rPr>
          <w:rFonts w:cs="Times New Roman"/>
          <w:i/>
          <w:color w:val="000000"/>
          <w:sz w:val="24"/>
          <w:szCs w:val="24"/>
          <w:lang w:eastAsia="bg-BG"/>
        </w:rPr>
        <w:t>Изпълнителен директор</w:t>
      </w:r>
    </w:p>
    <w:p w:rsidR="00083C2D" w:rsidRPr="00083C2D" w:rsidRDefault="00083C2D" w:rsidP="00083C2D">
      <w:pPr>
        <w:rPr>
          <w:rFonts w:cs="Times New Roman"/>
          <w:sz w:val="24"/>
          <w:szCs w:val="24"/>
          <w:lang w:eastAsia="bg-BG"/>
        </w:rPr>
      </w:pPr>
    </w:p>
    <w:p w:rsidR="00083C2D" w:rsidRPr="00083C2D" w:rsidRDefault="00083C2D" w:rsidP="00083C2D">
      <w:pPr>
        <w:rPr>
          <w:rFonts w:cs="Times New Roman"/>
          <w:sz w:val="24"/>
          <w:szCs w:val="24"/>
          <w:lang w:eastAsia="bg-BG"/>
        </w:rPr>
      </w:pPr>
    </w:p>
    <w:p w:rsidR="00083C2D" w:rsidRPr="00083C2D" w:rsidRDefault="00083C2D" w:rsidP="00083C2D">
      <w:pPr>
        <w:outlineLvl w:val="0"/>
        <w:rPr>
          <w:rFonts w:cs="Times New Roman"/>
          <w:b/>
          <w:sz w:val="24"/>
          <w:szCs w:val="24"/>
          <w:lang w:eastAsia="bg-BG"/>
        </w:rPr>
      </w:pPr>
      <w:r w:rsidRPr="00083C2D">
        <w:rPr>
          <w:rFonts w:cs="Times New Roman"/>
          <w:b/>
          <w:sz w:val="24"/>
          <w:szCs w:val="24"/>
          <w:lang w:eastAsia="bg-BG"/>
        </w:rPr>
        <w:t xml:space="preserve">Драгомир Кочанов </w:t>
      </w:r>
    </w:p>
    <w:p w:rsidR="00083C2D" w:rsidRPr="00083C2D" w:rsidRDefault="00083C2D" w:rsidP="00083C2D">
      <w:pPr>
        <w:rPr>
          <w:rFonts w:cs="Times New Roman"/>
          <w:i/>
          <w:sz w:val="24"/>
          <w:szCs w:val="24"/>
          <w:lang w:eastAsia="bg-BG"/>
        </w:rPr>
      </w:pPr>
      <w:r w:rsidRPr="00083C2D">
        <w:rPr>
          <w:rFonts w:cs="Times New Roman"/>
          <w:i/>
          <w:sz w:val="24"/>
          <w:szCs w:val="24"/>
          <w:lang w:eastAsia="bg-BG"/>
        </w:rPr>
        <w:t>Изпълнителен директор</w:t>
      </w:r>
      <w:r w:rsidRPr="00083C2D">
        <w:rPr>
          <w:rFonts w:cs="Times New Roman"/>
          <w:i/>
          <w:sz w:val="24"/>
          <w:szCs w:val="24"/>
          <w:lang w:eastAsia="bg-BG"/>
        </w:rPr>
        <w:tab/>
      </w:r>
    </w:p>
    <w:p w:rsidR="00083C2D" w:rsidRPr="00083C2D" w:rsidRDefault="00083C2D" w:rsidP="00083C2D">
      <w:pPr>
        <w:pStyle w:val="BodyText"/>
      </w:pPr>
    </w:p>
    <w:p w:rsidR="002A73A7" w:rsidRPr="00BD0724" w:rsidRDefault="002A73A7" w:rsidP="005E10BD">
      <w:pPr>
        <w:autoSpaceDE w:val="0"/>
        <w:autoSpaceDN w:val="0"/>
        <w:adjustRightInd w:val="0"/>
        <w:spacing w:line="360" w:lineRule="auto"/>
        <w:jc w:val="both"/>
        <w:rPr>
          <w:b/>
          <w:bCs/>
          <w:color w:val="FF0000"/>
          <w:sz w:val="24"/>
          <w:szCs w:val="24"/>
        </w:rPr>
      </w:pPr>
    </w:p>
    <w:p w:rsidR="00915F74" w:rsidRPr="00BD0724" w:rsidRDefault="00915F74" w:rsidP="00915F74">
      <w:pPr>
        <w:autoSpaceDE w:val="0"/>
        <w:autoSpaceDN w:val="0"/>
        <w:adjustRightInd w:val="0"/>
        <w:spacing w:line="360" w:lineRule="auto"/>
        <w:rPr>
          <w:b/>
          <w:bCs/>
          <w:szCs w:val="22"/>
        </w:rPr>
      </w:pPr>
    </w:p>
    <w:p w:rsidR="00915F74" w:rsidRPr="00BD0724" w:rsidRDefault="00915F74" w:rsidP="00915F74">
      <w:pPr>
        <w:autoSpaceDE w:val="0"/>
        <w:autoSpaceDN w:val="0"/>
        <w:adjustRightInd w:val="0"/>
        <w:spacing w:line="360" w:lineRule="auto"/>
        <w:rPr>
          <w:b/>
          <w:bCs/>
          <w:szCs w:val="22"/>
        </w:rPr>
      </w:pPr>
    </w:p>
    <w:p w:rsidR="00915F74" w:rsidRPr="00BD0724" w:rsidRDefault="00915F74"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pPr>
    </w:p>
    <w:p w:rsidR="00AA4929" w:rsidRPr="00BD0724" w:rsidRDefault="00AA4929" w:rsidP="00915F74">
      <w:pPr>
        <w:rPr>
          <w:szCs w:val="22"/>
        </w:rPr>
        <w:sectPr w:rsidR="00AA4929" w:rsidRPr="00BD0724" w:rsidSect="00AA4929">
          <w:headerReference w:type="default" r:id="rId20"/>
          <w:footnotePr>
            <w:numStart w:val="3"/>
          </w:footnotePr>
          <w:type w:val="continuous"/>
          <w:pgSz w:w="11907" w:h="16839" w:code="9"/>
          <w:pgMar w:top="1728" w:right="1440" w:bottom="1440" w:left="1440" w:header="708" w:footer="708" w:gutter="0"/>
          <w:pgNumType w:start="2"/>
          <w:cols w:space="708"/>
        </w:sectPr>
      </w:pPr>
    </w:p>
    <w:p w:rsidR="00A40E12" w:rsidRDefault="00A40E12" w:rsidP="00915F74">
      <w:pPr>
        <w:rPr>
          <w:sz w:val="40"/>
        </w:rPr>
      </w:pPr>
    </w:p>
    <w:p w:rsidR="000A560C" w:rsidRPr="00BD0724" w:rsidRDefault="006D449B" w:rsidP="00915F74">
      <w:pPr>
        <w:rPr>
          <w:sz w:val="40"/>
        </w:rPr>
      </w:pPr>
      <w:r w:rsidRPr="00BD0724">
        <w:rPr>
          <w:sz w:val="40"/>
        </w:rPr>
        <w:t>Отчет</w:t>
      </w:r>
      <w:r w:rsidR="00C87D39" w:rsidRPr="00BD0724">
        <w:rPr>
          <w:sz w:val="40"/>
        </w:rPr>
        <w:t xml:space="preserve"> за финансовото състояние</w:t>
      </w:r>
    </w:p>
    <w:p w:rsidR="00915F74" w:rsidRPr="00BD0724" w:rsidRDefault="00915F74" w:rsidP="00915F74">
      <w:pPr>
        <w:rPr>
          <w:sz w:val="48"/>
          <w:szCs w:val="48"/>
        </w:rPr>
      </w:pPr>
    </w:p>
    <w:tbl>
      <w:tblPr>
        <w:tblW w:w="9120" w:type="dxa"/>
        <w:shd w:val="clear" w:color="auto" w:fill="FFFFFF"/>
        <w:tblLayout w:type="fixed"/>
        <w:tblLook w:val="04A0" w:firstRow="1" w:lastRow="0" w:firstColumn="1" w:lastColumn="0" w:noHBand="0" w:noVBand="1"/>
      </w:tblPr>
      <w:tblGrid>
        <w:gridCol w:w="4252"/>
        <w:gridCol w:w="1429"/>
        <w:gridCol w:w="1645"/>
        <w:gridCol w:w="1794"/>
      </w:tblGrid>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b/>
                <w:bCs/>
                <w:szCs w:val="22"/>
              </w:rPr>
            </w:pPr>
            <w:r w:rsidRPr="00BD0724">
              <w:rPr>
                <w:b/>
                <w:bCs/>
                <w:szCs w:val="22"/>
              </w:rPr>
              <w:t>Активи</w:t>
            </w:r>
          </w:p>
        </w:tc>
        <w:tc>
          <w:tcPr>
            <w:tcW w:w="1429" w:type="dxa"/>
            <w:shd w:val="clear" w:color="auto" w:fill="FFFFFF"/>
            <w:vAlign w:val="bottom"/>
          </w:tcPr>
          <w:p w:rsidR="009E16E0" w:rsidRPr="00BD0724" w:rsidRDefault="009E16E0" w:rsidP="00A87EEC">
            <w:pPr>
              <w:autoSpaceDE w:val="0"/>
              <w:autoSpaceDN w:val="0"/>
              <w:adjustRightInd w:val="0"/>
              <w:jc w:val="right"/>
              <w:rPr>
                <w:b/>
                <w:bCs/>
                <w:szCs w:val="22"/>
              </w:rPr>
            </w:pPr>
            <w:r w:rsidRPr="00BD0724">
              <w:rPr>
                <w:b/>
                <w:bCs/>
                <w:szCs w:val="22"/>
              </w:rPr>
              <w:t>Пояснение</w:t>
            </w:r>
          </w:p>
        </w:tc>
        <w:tc>
          <w:tcPr>
            <w:tcW w:w="1645" w:type="dxa"/>
            <w:shd w:val="clear" w:color="auto" w:fill="FFFFFF"/>
            <w:vAlign w:val="bottom"/>
          </w:tcPr>
          <w:p w:rsidR="009E16E0" w:rsidRPr="00BD0724" w:rsidRDefault="009E16E0" w:rsidP="00A87EEC">
            <w:pPr>
              <w:autoSpaceDE w:val="0"/>
              <w:autoSpaceDN w:val="0"/>
              <w:adjustRightInd w:val="0"/>
              <w:jc w:val="right"/>
              <w:rPr>
                <w:b/>
                <w:bCs/>
                <w:szCs w:val="22"/>
              </w:rPr>
            </w:pPr>
            <w:r w:rsidRPr="00BD0724">
              <w:rPr>
                <w:b/>
                <w:bCs/>
                <w:szCs w:val="22"/>
              </w:rPr>
              <w:t>31 декември</w:t>
            </w:r>
          </w:p>
        </w:tc>
        <w:tc>
          <w:tcPr>
            <w:tcW w:w="1794" w:type="dxa"/>
            <w:shd w:val="clear" w:color="auto" w:fill="FFFFFF"/>
            <w:vAlign w:val="bottom"/>
          </w:tcPr>
          <w:p w:rsidR="009E16E0" w:rsidRPr="00526015" w:rsidRDefault="009E16E0" w:rsidP="00A87EEC">
            <w:pPr>
              <w:autoSpaceDE w:val="0"/>
              <w:autoSpaceDN w:val="0"/>
              <w:adjustRightInd w:val="0"/>
              <w:jc w:val="right"/>
              <w:rPr>
                <w:b/>
                <w:bCs/>
                <w:szCs w:val="22"/>
              </w:rPr>
            </w:pPr>
            <w:r w:rsidRPr="00526015">
              <w:rPr>
                <w:b/>
                <w:bCs/>
                <w:szCs w:val="22"/>
              </w:rPr>
              <w:t>31 декември</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b/>
                <w:bCs/>
                <w:szCs w:val="22"/>
              </w:rPr>
            </w:pPr>
          </w:p>
        </w:tc>
        <w:tc>
          <w:tcPr>
            <w:tcW w:w="1429" w:type="dxa"/>
            <w:shd w:val="clear" w:color="auto" w:fill="FFFFFF"/>
            <w:vAlign w:val="bottom"/>
          </w:tcPr>
          <w:p w:rsidR="009E16E0" w:rsidRPr="00BD0724" w:rsidRDefault="009E16E0" w:rsidP="00A87EEC">
            <w:pPr>
              <w:autoSpaceDE w:val="0"/>
              <w:autoSpaceDN w:val="0"/>
              <w:adjustRightInd w:val="0"/>
              <w:jc w:val="right"/>
              <w:rPr>
                <w:b/>
                <w:bCs/>
                <w:szCs w:val="22"/>
              </w:rPr>
            </w:pPr>
          </w:p>
        </w:tc>
        <w:tc>
          <w:tcPr>
            <w:tcW w:w="1645" w:type="dxa"/>
            <w:shd w:val="clear" w:color="auto" w:fill="FFFFFF"/>
            <w:vAlign w:val="bottom"/>
          </w:tcPr>
          <w:p w:rsidR="009E16E0" w:rsidRPr="00BD0724" w:rsidRDefault="009E16E0" w:rsidP="00A87EEC">
            <w:pPr>
              <w:autoSpaceDE w:val="0"/>
              <w:autoSpaceDN w:val="0"/>
              <w:adjustRightInd w:val="0"/>
              <w:jc w:val="right"/>
              <w:rPr>
                <w:b/>
                <w:bCs/>
                <w:szCs w:val="22"/>
              </w:rPr>
            </w:pPr>
            <w:r w:rsidRPr="00BD0724">
              <w:rPr>
                <w:b/>
                <w:bCs/>
                <w:szCs w:val="22"/>
              </w:rPr>
              <w:t>2014</w:t>
            </w:r>
          </w:p>
        </w:tc>
        <w:tc>
          <w:tcPr>
            <w:tcW w:w="1794" w:type="dxa"/>
            <w:shd w:val="clear" w:color="auto" w:fill="FFFFFF"/>
            <w:vAlign w:val="bottom"/>
          </w:tcPr>
          <w:p w:rsidR="009E16E0" w:rsidRPr="00216FFE" w:rsidRDefault="009E16E0" w:rsidP="002033B7">
            <w:pPr>
              <w:autoSpaceDE w:val="0"/>
              <w:autoSpaceDN w:val="0"/>
              <w:adjustRightInd w:val="0"/>
              <w:jc w:val="right"/>
              <w:rPr>
                <w:b/>
                <w:bCs/>
                <w:szCs w:val="22"/>
                <w:lang w:val="en-GB"/>
              </w:rPr>
            </w:pPr>
            <w:r w:rsidRPr="00526015">
              <w:rPr>
                <w:b/>
                <w:bCs/>
                <w:szCs w:val="22"/>
              </w:rPr>
              <w:t>201</w:t>
            </w:r>
            <w:r>
              <w:rPr>
                <w:b/>
                <w:bCs/>
                <w:szCs w:val="22"/>
                <w:lang w:val="en-GB"/>
              </w:rPr>
              <w:t>3</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b/>
                <w:bCs/>
                <w:szCs w:val="22"/>
              </w:rPr>
            </w:pPr>
          </w:p>
        </w:tc>
        <w:tc>
          <w:tcPr>
            <w:tcW w:w="1429" w:type="dxa"/>
            <w:shd w:val="clear" w:color="auto" w:fill="FFFFFF"/>
            <w:vAlign w:val="bottom"/>
          </w:tcPr>
          <w:p w:rsidR="009E16E0" w:rsidRPr="00BD0724" w:rsidRDefault="009E16E0" w:rsidP="00A87EEC">
            <w:pPr>
              <w:autoSpaceDE w:val="0"/>
              <w:autoSpaceDN w:val="0"/>
              <w:adjustRightInd w:val="0"/>
              <w:jc w:val="right"/>
              <w:rPr>
                <w:b/>
                <w:bCs/>
                <w:szCs w:val="22"/>
              </w:rPr>
            </w:pPr>
          </w:p>
        </w:tc>
        <w:tc>
          <w:tcPr>
            <w:tcW w:w="1645" w:type="dxa"/>
            <w:shd w:val="clear" w:color="auto" w:fill="FFFFFF"/>
            <w:vAlign w:val="bottom"/>
          </w:tcPr>
          <w:p w:rsidR="009E16E0" w:rsidRPr="00BD0724" w:rsidRDefault="009E16E0" w:rsidP="00A87EEC">
            <w:pPr>
              <w:autoSpaceDE w:val="0"/>
              <w:autoSpaceDN w:val="0"/>
              <w:adjustRightInd w:val="0"/>
              <w:jc w:val="right"/>
              <w:rPr>
                <w:b/>
                <w:bCs/>
                <w:szCs w:val="22"/>
              </w:rPr>
            </w:pPr>
            <w:r w:rsidRPr="00BD0724">
              <w:rPr>
                <w:b/>
                <w:bCs/>
                <w:szCs w:val="22"/>
              </w:rPr>
              <w:t xml:space="preserve">‘000 </w:t>
            </w:r>
            <w:r w:rsidR="003340D7">
              <w:rPr>
                <w:b/>
                <w:bCs/>
                <w:szCs w:val="22"/>
              </w:rPr>
              <w:t>лв.</w:t>
            </w:r>
          </w:p>
        </w:tc>
        <w:tc>
          <w:tcPr>
            <w:tcW w:w="1794" w:type="dxa"/>
            <w:shd w:val="clear" w:color="auto" w:fill="FFFFFF"/>
            <w:vAlign w:val="bottom"/>
          </w:tcPr>
          <w:p w:rsidR="009E16E0" w:rsidRPr="00526015" w:rsidRDefault="009E16E0" w:rsidP="00A87EEC">
            <w:pPr>
              <w:autoSpaceDE w:val="0"/>
              <w:autoSpaceDN w:val="0"/>
              <w:adjustRightInd w:val="0"/>
              <w:jc w:val="right"/>
              <w:rPr>
                <w:b/>
                <w:bCs/>
                <w:szCs w:val="22"/>
              </w:rPr>
            </w:pPr>
            <w:r w:rsidRPr="00526015">
              <w:rPr>
                <w:b/>
                <w:bCs/>
                <w:szCs w:val="22"/>
              </w:rPr>
              <w:t xml:space="preserve">‘000 </w:t>
            </w:r>
            <w:r w:rsidR="003340D7">
              <w:rPr>
                <w:b/>
                <w:bCs/>
                <w:szCs w:val="22"/>
              </w:rPr>
              <w:t>лв.</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b/>
                <w:color w:val="000000"/>
                <w:szCs w:val="22"/>
              </w:rPr>
              <w:t>Нетекущи активи</w:t>
            </w:r>
          </w:p>
        </w:tc>
        <w:tc>
          <w:tcPr>
            <w:tcW w:w="1429" w:type="dxa"/>
            <w:shd w:val="clear" w:color="auto" w:fill="FFFFFF"/>
            <w:vAlign w:val="bottom"/>
          </w:tcPr>
          <w:p w:rsidR="009E16E0" w:rsidRPr="00BD0724" w:rsidRDefault="009E16E0" w:rsidP="00A87EEC">
            <w:pPr>
              <w:autoSpaceDE w:val="0"/>
              <w:autoSpaceDN w:val="0"/>
              <w:adjustRightInd w:val="0"/>
              <w:jc w:val="right"/>
              <w:rPr>
                <w:szCs w:val="22"/>
              </w:rPr>
            </w:pPr>
          </w:p>
        </w:tc>
        <w:tc>
          <w:tcPr>
            <w:tcW w:w="1645" w:type="dxa"/>
            <w:shd w:val="clear" w:color="auto" w:fill="FFFFFF"/>
            <w:vAlign w:val="bottom"/>
          </w:tcPr>
          <w:p w:rsidR="009E16E0" w:rsidRPr="00BD0724" w:rsidRDefault="009E16E0" w:rsidP="00A87EEC">
            <w:pPr>
              <w:autoSpaceDE w:val="0"/>
              <w:autoSpaceDN w:val="0"/>
              <w:adjustRightInd w:val="0"/>
              <w:jc w:val="right"/>
              <w:rPr>
                <w:color w:val="000000"/>
                <w:szCs w:val="22"/>
              </w:rPr>
            </w:pPr>
          </w:p>
        </w:tc>
        <w:tc>
          <w:tcPr>
            <w:tcW w:w="1794" w:type="dxa"/>
            <w:shd w:val="clear" w:color="auto" w:fill="FFFFFF"/>
            <w:vAlign w:val="bottom"/>
          </w:tcPr>
          <w:p w:rsidR="009E16E0" w:rsidRPr="00BD0724" w:rsidRDefault="009E16E0" w:rsidP="00A87EEC">
            <w:pPr>
              <w:autoSpaceDE w:val="0"/>
              <w:autoSpaceDN w:val="0"/>
              <w:adjustRightInd w:val="0"/>
              <w:jc w:val="right"/>
              <w:rPr>
                <w:color w:val="000000"/>
                <w:szCs w:val="22"/>
              </w:rPr>
            </w:pPr>
          </w:p>
        </w:tc>
      </w:tr>
      <w:tr w:rsidR="009E16E0" w:rsidRPr="00BD0724" w:rsidTr="00B931DF">
        <w:trPr>
          <w:trHeight w:val="170"/>
        </w:trPr>
        <w:tc>
          <w:tcPr>
            <w:tcW w:w="4252" w:type="dxa"/>
            <w:shd w:val="clear" w:color="auto" w:fill="FFFFFF"/>
            <w:vAlign w:val="bottom"/>
          </w:tcPr>
          <w:p w:rsidR="009E16E0" w:rsidRPr="001C3580" w:rsidRDefault="009E16E0" w:rsidP="00A87EEC">
            <w:pPr>
              <w:autoSpaceDE w:val="0"/>
              <w:autoSpaceDN w:val="0"/>
              <w:adjustRightInd w:val="0"/>
              <w:rPr>
                <w:szCs w:val="22"/>
                <w:lang w:val="en-US"/>
              </w:rPr>
            </w:pPr>
            <w:r w:rsidRPr="001C3580">
              <w:rPr>
                <w:szCs w:val="22"/>
              </w:rPr>
              <w:t xml:space="preserve">Имоти, машини и съоръжения  </w:t>
            </w:r>
          </w:p>
        </w:tc>
        <w:tc>
          <w:tcPr>
            <w:tcW w:w="1429" w:type="dxa"/>
            <w:shd w:val="clear" w:color="auto" w:fill="FFFFFF"/>
            <w:vAlign w:val="bottom"/>
          </w:tcPr>
          <w:p w:rsidR="009E16E0" w:rsidRPr="00E95F83" w:rsidRDefault="00E95F83" w:rsidP="00A87EEC">
            <w:pPr>
              <w:autoSpaceDE w:val="0"/>
              <w:autoSpaceDN w:val="0"/>
              <w:adjustRightInd w:val="0"/>
              <w:jc w:val="right"/>
              <w:rPr>
                <w:color w:val="000000"/>
                <w:szCs w:val="22"/>
              </w:rPr>
            </w:pPr>
            <w:r w:rsidRPr="00E95F83">
              <w:rPr>
                <w:szCs w:val="22"/>
              </w:rPr>
              <w:fldChar w:fldCharType="begin"/>
            </w:r>
            <w:r w:rsidRPr="00E95F83">
              <w:rPr>
                <w:color w:val="000000"/>
                <w:szCs w:val="22"/>
              </w:rPr>
              <w:instrText xml:space="preserve"> REF _Ref415215378 \r \h </w:instrText>
            </w:r>
            <w:r w:rsidR="00B931DF">
              <w:rPr>
                <w:szCs w:val="22"/>
              </w:rPr>
              <w:instrText xml:space="preserve"> \* MERGEFORMAT </w:instrText>
            </w:r>
            <w:r w:rsidRPr="00E95F83">
              <w:rPr>
                <w:szCs w:val="22"/>
              </w:rPr>
            </w:r>
            <w:r w:rsidRPr="00E95F83">
              <w:rPr>
                <w:szCs w:val="22"/>
              </w:rPr>
              <w:fldChar w:fldCharType="separate"/>
            </w:r>
            <w:r w:rsidR="002B4E56">
              <w:rPr>
                <w:color w:val="000000"/>
                <w:szCs w:val="22"/>
              </w:rPr>
              <w:t>5</w:t>
            </w:r>
            <w:r w:rsidRPr="00E95F83">
              <w:rPr>
                <w:szCs w:val="22"/>
              </w:rPr>
              <w:fldChar w:fldCharType="end"/>
            </w:r>
          </w:p>
        </w:tc>
        <w:tc>
          <w:tcPr>
            <w:tcW w:w="1645" w:type="dxa"/>
            <w:shd w:val="clear" w:color="auto" w:fill="FFFFFF"/>
            <w:vAlign w:val="bottom"/>
          </w:tcPr>
          <w:p w:rsidR="009E16E0" w:rsidRPr="001C3580" w:rsidRDefault="009E16E0" w:rsidP="00A87EEC">
            <w:pPr>
              <w:autoSpaceDE w:val="0"/>
              <w:autoSpaceDN w:val="0"/>
              <w:adjustRightInd w:val="0"/>
              <w:jc w:val="right"/>
              <w:rPr>
                <w:color w:val="000000"/>
                <w:szCs w:val="22"/>
                <w:lang w:val="en-US"/>
              </w:rPr>
            </w:pPr>
            <w:r w:rsidRPr="001C3580">
              <w:rPr>
                <w:color w:val="000000"/>
                <w:szCs w:val="22"/>
                <w:lang w:val="en-US"/>
              </w:rPr>
              <w:t>56 815</w:t>
            </w:r>
          </w:p>
        </w:tc>
        <w:tc>
          <w:tcPr>
            <w:tcW w:w="1794" w:type="dxa"/>
            <w:shd w:val="clear" w:color="auto" w:fill="FFFFFF"/>
            <w:vAlign w:val="bottom"/>
          </w:tcPr>
          <w:p w:rsidR="009E16E0" w:rsidRPr="00526015" w:rsidRDefault="009E16E0" w:rsidP="004562C6">
            <w:pPr>
              <w:autoSpaceDE w:val="0"/>
              <w:autoSpaceDN w:val="0"/>
              <w:adjustRightInd w:val="0"/>
              <w:jc w:val="right"/>
              <w:rPr>
                <w:color w:val="000000"/>
                <w:szCs w:val="22"/>
                <w:lang w:val="en-US"/>
              </w:rPr>
            </w:pPr>
            <w:r>
              <w:rPr>
                <w:color w:val="000000"/>
                <w:szCs w:val="22"/>
                <w:lang w:val="en-US"/>
              </w:rPr>
              <w:t>58 685</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szCs w:val="22"/>
              </w:rPr>
            </w:pPr>
            <w:r w:rsidRPr="001C3580">
              <w:rPr>
                <w:szCs w:val="22"/>
              </w:rPr>
              <w:t>Предоставени аванси за придобиване на нетекущи активи</w:t>
            </w:r>
          </w:p>
        </w:tc>
        <w:tc>
          <w:tcPr>
            <w:tcW w:w="1429" w:type="dxa"/>
            <w:shd w:val="clear" w:color="auto" w:fill="FFFFFF"/>
            <w:vAlign w:val="bottom"/>
          </w:tcPr>
          <w:p w:rsidR="009E16E0" w:rsidRPr="00E95F83" w:rsidRDefault="00E95F83" w:rsidP="00A87EEC">
            <w:pPr>
              <w:autoSpaceDE w:val="0"/>
              <w:autoSpaceDN w:val="0"/>
              <w:adjustRightInd w:val="0"/>
              <w:jc w:val="right"/>
              <w:rPr>
                <w:color w:val="000000"/>
                <w:szCs w:val="22"/>
                <w:lang w:val="en-GB"/>
              </w:rPr>
            </w:pPr>
            <w:r w:rsidRPr="00E95F83">
              <w:rPr>
                <w:color w:val="000000"/>
                <w:szCs w:val="22"/>
                <w:lang w:val="en-GB"/>
              </w:rPr>
              <w:fldChar w:fldCharType="begin"/>
            </w:r>
            <w:r w:rsidRPr="00E95F83">
              <w:rPr>
                <w:color w:val="000000"/>
                <w:szCs w:val="22"/>
                <w:lang w:val="en-GB"/>
              </w:rPr>
              <w:instrText xml:space="preserve"> REF _Ref415395374 \r \h </w:instrText>
            </w:r>
            <w:r w:rsidR="00B931DF">
              <w:rPr>
                <w:color w:val="000000"/>
                <w:szCs w:val="22"/>
                <w:lang w:val="en-GB"/>
              </w:rPr>
              <w:instrText xml:space="preserve"> \* MERGEFORMAT </w:instrText>
            </w:r>
            <w:r w:rsidRPr="00E95F83">
              <w:rPr>
                <w:color w:val="000000"/>
                <w:szCs w:val="22"/>
                <w:lang w:val="en-GB"/>
              </w:rPr>
            </w:r>
            <w:r w:rsidRPr="00E95F83">
              <w:rPr>
                <w:color w:val="000000"/>
                <w:szCs w:val="22"/>
                <w:lang w:val="en-GB"/>
              </w:rPr>
              <w:fldChar w:fldCharType="separate"/>
            </w:r>
            <w:r w:rsidR="002B4E56">
              <w:rPr>
                <w:color w:val="000000"/>
                <w:szCs w:val="22"/>
                <w:lang w:val="en-GB"/>
              </w:rPr>
              <w:t>6</w:t>
            </w:r>
            <w:r w:rsidRPr="00E95F83">
              <w:rPr>
                <w:color w:val="000000"/>
                <w:szCs w:val="22"/>
                <w:lang w:val="en-GB"/>
              </w:rPr>
              <w:fldChar w:fldCharType="end"/>
            </w:r>
          </w:p>
        </w:tc>
        <w:tc>
          <w:tcPr>
            <w:tcW w:w="1645" w:type="dxa"/>
            <w:shd w:val="clear" w:color="auto" w:fill="FFFFFF"/>
            <w:vAlign w:val="bottom"/>
          </w:tcPr>
          <w:p w:rsidR="009E16E0" w:rsidRPr="00AA3BD4" w:rsidRDefault="009E16E0" w:rsidP="006E55EB">
            <w:pPr>
              <w:autoSpaceDE w:val="0"/>
              <w:autoSpaceDN w:val="0"/>
              <w:adjustRightInd w:val="0"/>
              <w:jc w:val="right"/>
              <w:rPr>
                <w:color w:val="000000"/>
                <w:szCs w:val="22"/>
                <w:lang w:val="en-US"/>
              </w:rPr>
            </w:pPr>
            <w:r>
              <w:rPr>
                <w:color w:val="000000"/>
                <w:szCs w:val="22"/>
                <w:lang w:val="en-US"/>
              </w:rPr>
              <w:t>1 009</w:t>
            </w:r>
          </w:p>
        </w:tc>
        <w:tc>
          <w:tcPr>
            <w:tcW w:w="1794" w:type="dxa"/>
            <w:shd w:val="clear" w:color="auto" w:fill="FFFFFF"/>
            <w:vAlign w:val="bottom"/>
          </w:tcPr>
          <w:p w:rsidR="009E16E0" w:rsidRDefault="009E16E0" w:rsidP="006E55EB">
            <w:pPr>
              <w:autoSpaceDE w:val="0"/>
              <w:autoSpaceDN w:val="0"/>
              <w:adjustRightInd w:val="0"/>
              <w:jc w:val="right"/>
              <w:rPr>
                <w:color w:val="000000"/>
                <w:szCs w:val="22"/>
                <w:lang w:val="en-US"/>
              </w:rPr>
            </w:pPr>
            <w:r>
              <w:rPr>
                <w:color w:val="000000"/>
                <w:szCs w:val="22"/>
                <w:lang w:val="en-US"/>
              </w:rPr>
              <w:t>1 207</w:t>
            </w:r>
          </w:p>
        </w:tc>
      </w:tr>
      <w:tr w:rsidR="00055A43" w:rsidRPr="00BD0724" w:rsidTr="00B931DF">
        <w:trPr>
          <w:trHeight w:val="170"/>
        </w:trPr>
        <w:tc>
          <w:tcPr>
            <w:tcW w:w="4252" w:type="dxa"/>
            <w:shd w:val="clear" w:color="auto" w:fill="FFFFFF"/>
            <w:vAlign w:val="bottom"/>
          </w:tcPr>
          <w:p w:rsidR="00055A43" w:rsidRPr="00BD0724" w:rsidRDefault="00055A43" w:rsidP="008C58C7">
            <w:pPr>
              <w:autoSpaceDE w:val="0"/>
              <w:autoSpaceDN w:val="0"/>
              <w:adjustRightInd w:val="0"/>
              <w:rPr>
                <w:color w:val="000000"/>
                <w:szCs w:val="22"/>
              </w:rPr>
            </w:pPr>
            <w:r w:rsidRPr="00BD0724">
              <w:rPr>
                <w:color w:val="000000"/>
                <w:szCs w:val="22"/>
              </w:rPr>
              <w:t>Инвестиционни имоти</w:t>
            </w:r>
          </w:p>
        </w:tc>
        <w:tc>
          <w:tcPr>
            <w:tcW w:w="1429" w:type="dxa"/>
            <w:shd w:val="clear" w:color="auto" w:fill="FFFFFF"/>
            <w:vAlign w:val="bottom"/>
          </w:tcPr>
          <w:p w:rsidR="00055A43" w:rsidRPr="00E95F83" w:rsidRDefault="00E95F83" w:rsidP="008C58C7">
            <w:pPr>
              <w:autoSpaceDE w:val="0"/>
              <w:autoSpaceDN w:val="0"/>
              <w:adjustRightInd w:val="0"/>
              <w:jc w:val="right"/>
              <w:rPr>
                <w:color w:val="000000"/>
                <w:szCs w:val="22"/>
              </w:rPr>
            </w:pPr>
            <w:r w:rsidRPr="00E95F83">
              <w:rPr>
                <w:szCs w:val="22"/>
              </w:rPr>
              <w:fldChar w:fldCharType="begin"/>
            </w:r>
            <w:r w:rsidRPr="00E95F83">
              <w:rPr>
                <w:color w:val="000000"/>
                <w:szCs w:val="22"/>
              </w:rPr>
              <w:instrText xml:space="preserve"> REF _Ref248329004 \r \h </w:instrText>
            </w:r>
            <w:r w:rsidR="00B931DF">
              <w:rPr>
                <w:szCs w:val="22"/>
              </w:rPr>
              <w:instrText xml:space="preserve"> \* MERGEFORMAT </w:instrText>
            </w:r>
            <w:r w:rsidRPr="00E95F83">
              <w:rPr>
                <w:szCs w:val="22"/>
              </w:rPr>
            </w:r>
            <w:r w:rsidRPr="00E95F83">
              <w:rPr>
                <w:szCs w:val="22"/>
              </w:rPr>
              <w:fldChar w:fldCharType="separate"/>
            </w:r>
            <w:r w:rsidR="002B4E56">
              <w:rPr>
                <w:color w:val="000000"/>
                <w:szCs w:val="22"/>
              </w:rPr>
              <w:t>8</w:t>
            </w:r>
            <w:r w:rsidRPr="00E95F83">
              <w:rPr>
                <w:szCs w:val="22"/>
              </w:rPr>
              <w:fldChar w:fldCharType="end"/>
            </w:r>
          </w:p>
        </w:tc>
        <w:tc>
          <w:tcPr>
            <w:tcW w:w="1645" w:type="dxa"/>
            <w:shd w:val="clear" w:color="auto" w:fill="FFFFFF"/>
            <w:vAlign w:val="bottom"/>
          </w:tcPr>
          <w:p w:rsidR="00055A43" w:rsidRPr="00AA3BD4" w:rsidRDefault="00055A43" w:rsidP="008C58C7">
            <w:pPr>
              <w:autoSpaceDE w:val="0"/>
              <w:autoSpaceDN w:val="0"/>
              <w:adjustRightInd w:val="0"/>
              <w:jc w:val="right"/>
              <w:rPr>
                <w:color w:val="000000"/>
                <w:szCs w:val="22"/>
                <w:lang w:val="en-US"/>
              </w:rPr>
            </w:pPr>
            <w:r>
              <w:rPr>
                <w:color w:val="000000"/>
                <w:szCs w:val="22"/>
                <w:lang w:val="en-US"/>
              </w:rPr>
              <w:t>20 071</w:t>
            </w:r>
          </w:p>
        </w:tc>
        <w:tc>
          <w:tcPr>
            <w:tcW w:w="1794" w:type="dxa"/>
            <w:shd w:val="clear" w:color="auto" w:fill="FFFFFF"/>
            <w:vAlign w:val="bottom"/>
          </w:tcPr>
          <w:p w:rsidR="00055A43" w:rsidRPr="00526015" w:rsidRDefault="00055A43" w:rsidP="008C58C7">
            <w:pPr>
              <w:autoSpaceDE w:val="0"/>
              <w:autoSpaceDN w:val="0"/>
              <w:adjustRightInd w:val="0"/>
              <w:jc w:val="right"/>
              <w:rPr>
                <w:color w:val="000000"/>
                <w:szCs w:val="22"/>
                <w:lang w:val="en-US"/>
              </w:rPr>
            </w:pPr>
            <w:r>
              <w:rPr>
                <w:color w:val="000000"/>
                <w:szCs w:val="22"/>
                <w:lang w:val="en-US"/>
              </w:rPr>
              <w:t>20 130</w:t>
            </w:r>
          </w:p>
        </w:tc>
      </w:tr>
      <w:tr w:rsidR="00055A43" w:rsidRPr="00BD0724" w:rsidTr="00B931DF">
        <w:trPr>
          <w:trHeight w:val="170"/>
        </w:trPr>
        <w:tc>
          <w:tcPr>
            <w:tcW w:w="4252" w:type="dxa"/>
            <w:shd w:val="clear" w:color="auto" w:fill="FFFFFF"/>
            <w:vAlign w:val="bottom"/>
          </w:tcPr>
          <w:p w:rsidR="00055A43" w:rsidRPr="001C3580" w:rsidRDefault="00055A43" w:rsidP="008C58C7">
            <w:pPr>
              <w:autoSpaceDE w:val="0"/>
              <w:autoSpaceDN w:val="0"/>
              <w:adjustRightInd w:val="0"/>
              <w:rPr>
                <w:color w:val="000000"/>
                <w:szCs w:val="22"/>
              </w:rPr>
            </w:pPr>
            <w:r w:rsidRPr="001C3580">
              <w:rPr>
                <w:color w:val="000000"/>
                <w:szCs w:val="22"/>
              </w:rPr>
              <w:t>Нематериални активи</w:t>
            </w:r>
          </w:p>
        </w:tc>
        <w:tc>
          <w:tcPr>
            <w:tcW w:w="1429" w:type="dxa"/>
            <w:shd w:val="clear" w:color="auto" w:fill="FFFFFF"/>
            <w:vAlign w:val="bottom"/>
          </w:tcPr>
          <w:p w:rsidR="00055A43" w:rsidRPr="00E95F83" w:rsidRDefault="00E95F83" w:rsidP="008C58C7">
            <w:pPr>
              <w:autoSpaceDE w:val="0"/>
              <w:autoSpaceDN w:val="0"/>
              <w:adjustRightInd w:val="0"/>
              <w:jc w:val="right"/>
              <w:rPr>
                <w:color w:val="000000"/>
                <w:szCs w:val="22"/>
              </w:rPr>
            </w:pPr>
            <w:r w:rsidRPr="00E95F83">
              <w:rPr>
                <w:szCs w:val="22"/>
              </w:rPr>
              <w:fldChar w:fldCharType="begin"/>
            </w:r>
            <w:r w:rsidRPr="00E95F83">
              <w:rPr>
                <w:color w:val="000000"/>
                <w:szCs w:val="22"/>
              </w:rPr>
              <w:instrText xml:space="preserve"> REF _Ref415395387 \r \h </w:instrText>
            </w:r>
            <w:r w:rsidR="00B931DF">
              <w:rPr>
                <w:szCs w:val="22"/>
              </w:rPr>
              <w:instrText xml:space="preserve"> \* MERGEFORMAT </w:instrText>
            </w:r>
            <w:r w:rsidRPr="00E95F83">
              <w:rPr>
                <w:szCs w:val="22"/>
              </w:rPr>
            </w:r>
            <w:r w:rsidRPr="00E95F83">
              <w:rPr>
                <w:szCs w:val="22"/>
              </w:rPr>
              <w:fldChar w:fldCharType="separate"/>
            </w:r>
            <w:r w:rsidR="002B4E56">
              <w:rPr>
                <w:color w:val="000000"/>
                <w:szCs w:val="22"/>
              </w:rPr>
              <w:t>9</w:t>
            </w:r>
            <w:r w:rsidRPr="00E95F83">
              <w:rPr>
                <w:szCs w:val="22"/>
              </w:rPr>
              <w:fldChar w:fldCharType="end"/>
            </w:r>
          </w:p>
        </w:tc>
        <w:tc>
          <w:tcPr>
            <w:tcW w:w="1645" w:type="dxa"/>
            <w:shd w:val="clear" w:color="auto" w:fill="FFFFFF"/>
            <w:vAlign w:val="bottom"/>
          </w:tcPr>
          <w:p w:rsidR="00055A43" w:rsidRPr="001C3580" w:rsidRDefault="00055A43" w:rsidP="008C58C7">
            <w:pPr>
              <w:autoSpaceDE w:val="0"/>
              <w:autoSpaceDN w:val="0"/>
              <w:adjustRightInd w:val="0"/>
              <w:jc w:val="right"/>
              <w:rPr>
                <w:color w:val="000000"/>
                <w:szCs w:val="22"/>
                <w:lang w:val="en-US"/>
              </w:rPr>
            </w:pPr>
            <w:r w:rsidRPr="001C3580">
              <w:rPr>
                <w:color w:val="000000"/>
                <w:szCs w:val="22"/>
                <w:lang w:val="en-US"/>
              </w:rPr>
              <w:t>1 381</w:t>
            </w:r>
          </w:p>
        </w:tc>
        <w:tc>
          <w:tcPr>
            <w:tcW w:w="1794" w:type="dxa"/>
            <w:shd w:val="clear" w:color="auto" w:fill="FFFFFF"/>
            <w:vAlign w:val="bottom"/>
          </w:tcPr>
          <w:p w:rsidR="00055A43" w:rsidRPr="00BD0724" w:rsidRDefault="00055A43" w:rsidP="008C58C7">
            <w:pPr>
              <w:autoSpaceDE w:val="0"/>
              <w:autoSpaceDN w:val="0"/>
              <w:adjustRightInd w:val="0"/>
              <w:jc w:val="right"/>
              <w:rPr>
                <w:color w:val="000000"/>
                <w:szCs w:val="22"/>
              </w:rPr>
            </w:pPr>
            <w:r>
              <w:rPr>
                <w:color w:val="000000"/>
                <w:szCs w:val="22"/>
                <w:lang w:val="en-US"/>
              </w:rPr>
              <w:t>1 193</w:t>
            </w:r>
          </w:p>
        </w:tc>
      </w:tr>
      <w:tr w:rsidR="009E16E0" w:rsidRPr="00BD0724" w:rsidTr="00B931DF">
        <w:trPr>
          <w:trHeight w:val="170"/>
        </w:trPr>
        <w:tc>
          <w:tcPr>
            <w:tcW w:w="4252" w:type="dxa"/>
            <w:shd w:val="clear" w:color="auto" w:fill="FFFFFF"/>
            <w:vAlign w:val="bottom"/>
          </w:tcPr>
          <w:p w:rsidR="009E16E0" w:rsidRPr="00526015" w:rsidRDefault="009E16E0" w:rsidP="00A87EEC">
            <w:pPr>
              <w:autoSpaceDE w:val="0"/>
              <w:autoSpaceDN w:val="0"/>
              <w:adjustRightInd w:val="0"/>
              <w:rPr>
                <w:szCs w:val="22"/>
                <w:lang w:val="en-US"/>
              </w:rPr>
            </w:pPr>
            <w:r w:rsidRPr="00BD0724">
              <w:rPr>
                <w:szCs w:val="22"/>
              </w:rPr>
              <w:t>Инвестиции в дъщерни предприятия</w:t>
            </w:r>
          </w:p>
        </w:tc>
        <w:tc>
          <w:tcPr>
            <w:tcW w:w="1429" w:type="dxa"/>
            <w:shd w:val="clear" w:color="auto" w:fill="FFFFFF"/>
            <w:vAlign w:val="bottom"/>
          </w:tcPr>
          <w:p w:rsidR="009E16E0" w:rsidRPr="00E95F83" w:rsidRDefault="00E95F83" w:rsidP="00A87EEC">
            <w:pPr>
              <w:autoSpaceDE w:val="0"/>
              <w:autoSpaceDN w:val="0"/>
              <w:adjustRightInd w:val="0"/>
              <w:jc w:val="right"/>
              <w:rPr>
                <w:color w:val="000000"/>
                <w:szCs w:val="22"/>
              </w:rPr>
            </w:pPr>
            <w:r w:rsidRPr="00E95F83">
              <w:rPr>
                <w:color w:val="000000"/>
                <w:szCs w:val="22"/>
              </w:rPr>
              <w:fldChar w:fldCharType="begin"/>
            </w:r>
            <w:r w:rsidRPr="00E95F83">
              <w:rPr>
                <w:color w:val="000000"/>
                <w:szCs w:val="22"/>
              </w:rPr>
              <w:instrText xml:space="preserve"> REF _Ref248967767 \r \h </w:instrText>
            </w:r>
            <w:r w:rsidR="00B931DF">
              <w:rPr>
                <w:color w:val="000000"/>
                <w:szCs w:val="22"/>
              </w:rPr>
              <w:instrText xml:space="preserve"> \* MERGEFORMAT </w:instrText>
            </w:r>
            <w:r w:rsidRPr="00E95F83">
              <w:rPr>
                <w:color w:val="000000"/>
                <w:szCs w:val="22"/>
              </w:rPr>
            </w:r>
            <w:r w:rsidRPr="00E95F83">
              <w:rPr>
                <w:color w:val="000000"/>
                <w:szCs w:val="22"/>
              </w:rPr>
              <w:fldChar w:fldCharType="separate"/>
            </w:r>
            <w:r w:rsidR="002B4E56">
              <w:rPr>
                <w:color w:val="000000"/>
                <w:szCs w:val="22"/>
              </w:rPr>
              <w:t>10</w:t>
            </w:r>
            <w:r w:rsidRPr="00E95F83">
              <w:rPr>
                <w:color w:val="000000"/>
                <w:szCs w:val="22"/>
              </w:rPr>
              <w:fldChar w:fldCharType="end"/>
            </w:r>
          </w:p>
        </w:tc>
        <w:tc>
          <w:tcPr>
            <w:tcW w:w="1645" w:type="dxa"/>
            <w:shd w:val="clear" w:color="auto" w:fill="FFFFFF"/>
            <w:vAlign w:val="bottom"/>
          </w:tcPr>
          <w:p w:rsidR="009E16E0" w:rsidRPr="00AA3BD4" w:rsidRDefault="009E16E0" w:rsidP="006E55EB">
            <w:pPr>
              <w:autoSpaceDE w:val="0"/>
              <w:autoSpaceDN w:val="0"/>
              <w:adjustRightInd w:val="0"/>
              <w:jc w:val="right"/>
              <w:rPr>
                <w:color w:val="000000"/>
                <w:szCs w:val="22"/>
                <w:lang w:val="en-US"/>
              </w:rPr>
            </w:pPr>
            <w:r>
              <w:rPr>
                <w:color w:val="000000"/>
                <w:szCs w:val="22"/>
                <w:lang w:val="en-US"/>
              </w:rPr>
              <w:t>1 875</w:t>
            </w:r>
          </w:p>
        </w:tc>
        <w:tc>
          <w:tcPr>
            <w:tcW w:w="1794" w:type="dxa"/>
            <w:shd w:val="clear" w:color="auto" w:fill="FFFFFF"/>
            <w:vAlign w:val="bottom"/>
          </w:tcPr>
          <w:p w:rsidR="009E16E0" w:rsidRPr="00526015" w:rsidRDefault="009E16E0" w:rsidP="006E55EB">
            <w:pPr>
              <w:autoSpaceDE w:val="0"/>
              <w:autoSpaceDN w:val="0"/>
              <w:adjustRightInd w:val="0"/>
              <w:jc w:val="right"/>
              <w:rPr>
                <w:color w:val="000000"/>
                <w:szCs w:val="22"/>
                <w:lang w:val="en-US"/>
              </w:rPr>
            </w:pPr>
            <w:r>
              <w:rPr>
                <w:color w:val="000000"/>
                <w:szCs w:val="22"/>
                <w:lang w:val="en-US"/>
              </w:rPr>
              <w:t>1 875</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color w:val="000000"/>
                <w:szCs w:val="22"/>
              </w:rPr>
              <w:t>Инвестиции в асоциирани предприятия</w:t>
            </w:r>
          </w:p>
        </w:tc>
        <w:tc>
          <w:tcPr>
            <w:tcW w:w="1429" w:type="dxa"/>
            <w:shd w:val="clear" w:color="auto" w:fill="FFFFFF"/>
            <w:vAlign w:val="bottom"/>
          </w:tcPr>
          <w:p w:rsidR="009E16E0" w:rsidRPr="00E95F83" w:rsidRDefault="00E95F83" w:rsidP="00A87EEC">
            <w:pPr>
              <w:autoSpaceDE w:val="0"/>
              <w:autoSpaceDN w:val="0"/>
              <w:adjustRightInd w:val="0"/>
              <w:jc w:val="right"/>
              <w:rPr>
                <w:color w:val="000000"/>
                <w:szCs w:val="22"/>
              </w:rPr>
            </w:pPr>
            <w:r w:rsidRPr="00E95F83">
              <w:rPr>
                <w:color w:val="000000"/>
                <w:szCs w:val="22"/>
              </w:rPr>
              <w:fldChar w:fldCharType="begin"/>
            </w:r>
            <w:r w:rsidRPr="00E95F83">
              <w:rPr>
                <w:color w:val="000000"/>
                <w:szCs w:val="22"/>
              </w:rPr>
              <w:instrText xml:space="preserve"> REF _Ref248328995 \r \h </w:instrText>
            </w:r>
            <w:r w:rsidR="00B931DF">
              <w:rPr>
                <w:color w:val="000000"/>
                <w:szCs w:val="22"/>
              </w:rPr>
              <w:instrText xml:space="preserve"> \* MERGEFORMAT </w:instrText>
            </w:r>
            <w:r w:rsidRPr="00E95F83">
              <w:rPr>
                <w:color w:val="000000"/>
                <w:szCs w:val="22"/>
              </w:rPr>
            </w:r>
            <w:r w:rsidRPr="00E95F83">
              <w:rPr>
                <w:color w:val="000000"/>
                <w:szCs w:val="22"/>
              </w:rPr>
              <w:fldChar w:fldCharType="separate"/>
            </w:r>
            <w:r w:rsidR="002B4E56">
              <w:rPr>
                <w:color w:val="000000"/>
                <w:szCs w:val="22"/>
              </w:rPr>
              <w:t>11</w:t>
            </w:r>
            <w:r w:rsidRPr="00E95F83">
              <w:rPr>
                <w:color w:val="000000"/>
                <w:szCs w:val="22"/>
              </w:rPr>
              <w:fldChar w:fldCharType="end"/>
            </w:r>
          </w:p>
        </w:tc>
        <w:tc>
          <w:tcPr>
            <w:tcW w:w="1645" w:type="dxa"/>
            <w:shd w:val="clear" w:color="auto" w:fill="FFFFFF"/>
            <w:vAlign w:val="bottom"/>
          </w:tcPr>
          <w:p w:rsidR="009E16E0" w:rsidRPr="00AA3BD4" w:rsidRDefault="009E16E0" w:rsidP="00A87EEC">
            <w:pPr>
              <w:autoSpaceDE w:val="0"/>
              <w:autoSpaceDN w:val="0"/>
              <w:adjustRightInd w:val="0"/>
              <w:jc w:val="right"/>
              <w:rPr>
                <w:color w:val="000000"/>
                <w:szCs w:val="22"/>
                <w:lang w:val="en-US"/>
              </w:rPr>
            </w:pPr>
            <w:r>
              <w:rPr>
                <w:color w:val="000000"/>
                <w:szCs w:val="22"/>
                <w:lang w:val="en-US"/>
              </w:rPr>
              <w:t>519</w:t>
            </w:r>
          </w:p>
        </w:tc>
        <w:tc>
          <w:tcPr>
            <w:tcW w:w="1794" w:type="dxa"/>
            <w:shd w:val="clear" w:color="auto" w:fill="FFFFFF"/>
            <w:vAlign w:val="bottom"/>
          </w:tcPr>
          <w:p w:rsidR="009E16E0" w:rsidRPr="00526015" w:rsidRDefault="009E16E0" w:rsidP="00A87EEC">
            <w:pPr>
              <w:autoSpaceDE w:val="0"/>
              <w:autoSpaceDN w:val="0"/>
              <w:adjustRightInd w:val="0"/>
              <w:jc w:val="right"/>
              <w:rPr>
                <w:color w:val="000000"/>
                <w:szCs w:val="22"/>
                <w:lang w:val="en-US"/>
              </w:rPr>
            </w:pPr>
            <w:r>
              <w:rPr>
                <w:color w:val="000000"/>
                <w:szCs w:val="22"/>
                <w:lang w:val="en-US"/>
              </w:rPr>
              <w:t>519</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color w:val="000000"/>
                <w:szCs w:val="22"/>
              </w:rPr>
              <w:t>Дългосрочни финансови активи</w:t>
            </w:r>
          </w:p>
        </w:tc>
        <w:tc>
          <w:tcPr>
            <w:tcW w:w="1429" w:type="dxa"/>
            <w:shd w:val="clear" w:color="auto" w:fill="FFFFFF"/>
            <w:vAlign w:val="bottom"/>
          </w:tcPr>
          <w:p w:rsidR="009E16E0" w:rsidRPr="00E95F83" w:rsidRDefault="00E95F83" w:rsidP="00A87EEC">
            <w:pPr>
              <w:autoSpaceDE w:val="0"/>
              <w:autoSpaceDN w:val="0"/>
              <w:adjustRightInd w:val="0"/>
              <w:jc w:val="right"/>
              <w:rPr>
                <w:color w:val="000000"/>
                <w:szCs w:val="22"/>
              </w:rPr>
            </w:pPr>
            <w:r w:rsidRPr="00E95F83">
              <w:rPr>
                <w:szCs w:val="22"/>
              </w:rPr>
              <w:fldChar w:fldCharType="begin"/>
            </w:r>
            <w:r w:rsidRPr="00E95F83">
              <w:rPr>
                <w:color w:val="000000"/>
                <w:szCs w:val="22"/>
              </w:rPr>
              <w:instrText xml:space="preserve"> REF _Ref248867083 \r \h </w:instrText>
            </w:r>
            <w:r w:rsidR="00B931DF">
              <w:rPr>
                <w:szCs w:val="22"/>
              </w:rPr>
              <w:instrText xml:space="preserve"> \* MERGEFORMAT </w:instrText>
            </w:r>
            <w:r w:rsidRPr="00E95F83">
              <w:rPr>
                <w:szCs w:val="22"/>
              </w:rPr>
            </w:r>
            <w:r w:rsidRPr="00E95F83">
              <w:rPr>
                <w:szCs w:val="22"/>
              </w:rPr>
              <w:fldChar w:fldCharType="separate"/>
            </w:r>
            <w:r w:rsidR="002B4E56">
              <w:rPr>
                <w:color w:val="000000"/>
                <w:szCs w:val="22"/>
              </w:rPr>
              <w:t>13</w:t>
            </w:r>
            <w:r w:rsidRPr="00E95F83">
              <w:rPr>
                <w:szCs w:val="22"/>
              </w:rPr>
              <w:fldChar w:fldCharType="end"/>
            </w:r>
          </w:p>
        </w:tc>
        <w:tc>
          <w:tcPr>
            <w:tcW w:w="1645" w:type="dxa"/>
            <w:shd w:val="clear" w:color="auto" w:fill="FFFFFF"/>
            <w:vAlign w:val="bottom"/>
          </w:tcPr>
          <w:p w:rsidR="009E16E0" w:rsidRPr="00AA3BD4" w:rsidRDefault="009E16E0" w:rsidP="00A87EEC">
            <w:pPr>
              <w:autoSpaceDE w:val="0"/>
              <w:autoSpaceDN w:val="0"/>
              <w:adjustRightInd w:val="0"/>
              <w:jc w:val="right"/>
              <w:rPr>
                <w:color w:val="000000"/>
                <w:szCs w:val="22"/>
                <w:lang w:val="en-US"/>
              </w:rPr>
            </w:pPr>
            <w:r>
              <w:rPr>
                <w:color w:val="000000"/>
                <w:szCs w:val="22"/>
                <w:lang w:val="en-US"/>
              </w:rPr>
              <w:t>17</w:t>
            </w:r>
          </w:p>
        </w:tc>
        <w:tc>
          <w:tcPr>
            <w:tcW w:w="1794" w:type="dxa"/>
            <w:shd w:val="clear" w:color="auto" w:fill="FFFFFF"/>
            <w:vAlign w:val="bottom"/>
          </w:tcPr>
          <w:p w:rsidR="009E16E0" w:rsidRPr="00526015" w:rsidRDefault="009E16E0" w:rsidP="00A87EEC">
            <w:pPr>
              <w:autoSpaceDE w:val="0"/>
              <w:autoSpaceDN w:val="0"/>
              <w:adjustRightInd w:val="0"/>
              <w:jc w:val="right"/>
              <w:rPr>
                <w:color w:val="000000"/>
                <w:szCs w:val="22"/>
                <w:lang w:val="en-US"/>
              </w:rPr>
            </w:pPr>
            <w:r>
              <w:rPr>
                <w:color w:val="000000"/>
                <w:szCs w:val="22"/>
                <w:lang w:val="en-US"/>
              </w:rPr>
              <w:t>17</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color w:val="000000"/>
                <w:szCs w:val="22"/>
              </w:rPr>
              <w:t>Дългосрочни вземания от свързани лица</w:t>
            </w:r>
          </w:p>
        </w:tc>
        <w:tc>
          <w:tcPr>
            <w:tcW w:w="1429" w:type="dxa"/>
            <w:shd w:val="clear" w:color="auto" w:fill="FFFFFF"/>
            <w:vAlign w:val="bottom"/>
          </w:tcPr>
          <w:p w:rsidR="009E16E0" w:rsidRPr="00E95F83" w:rsidRDefault="001C3580" w:rsidP="00A87EEC">
            <w:pPr>
              <w:autoSpaceDE w:val="0"/>
              <w:autoSpaceDN w:val="0"/>
              <w:adjustRightInd w:val="0"/>
              <w:jc w:val="right"/>
              <w:rPr>
                <w:color w:val="000000"/>
                <w:szCs w:val="22"/>
              </w:rPr>
            </w:pPr>
            <w:r w:rsidRPr="00E95F83">
              <w:rPr>
                <w:szCs w:val="22"/>
              </w:rPr>
              <w:fldChar w:fldCharType="begin"/>
            </w:r>
            <w:r w:rsidRPr="00E95F83">
              <w:rPr>
                <w:color w:val="000000"/>
                <w:szCs w:val="22"/>
              </w:rPr>
              <w:instrText xml:space="preserve"> REF _Ref248867100 \r \h </w:instrText>
            </w:r>
            <w:r w:rsidR="00E95F83">
              <w:rPr>
                <w:szCs w:val="22"/>
              </w:rPr>
              <w:instrText xml:space="preserve"> \* MERGEFORMAT </w:instrText>
            </w:r>
            <w:r w:rsidRPr="00E95F83">
              <w:rPr>
                <w:szCs w:val="22"/>
              </w:rPr>
            </w:r>
            <w:r w:rsidRPr="00E95F83">
              <w:rPr>
                <w:szCs w:val="22"/>
              </w:rPr>
              <w:fldChar w:fldCharType="separate"/>
            </w:r>
            <w:r w:rsidR="002B4E56">
              <w:rPr>
                <w:color w:val="000000"/>
                <w:szCs w:val="22"/>
              </w:rPr>
              <w:t>34</w:t>
            </w:r>
            <w:r w:rsidRPr="00E95F83">
              <w:rPr>
                <w:szCs w:val="22"/>
              </w:rPr>
              <w:fldChar w:fldCharType="end"/>
            </w:r>
          </w:p>
        </w:tc>
        <w:tc>
          <w:tcPr>
            <w:tcW w:w="1645" w:type="dxa"/>
            <w:shd w:val="clear" w:color="auto" w:fill="FFFFFF"/>
            <w:vAlign w:val="bottom"/>
          </w:tcPr>
          <w:p w:rsidR="009E16E0" w:rsidRPr="00AA3BD4" w:rsidRDefault="009E16E0" w:rsidP="00A87EEC">
            <w:pPr>
              <w:jc w:val="right"/>
              <w:rPr>
                <w:szCs w:val="22"/>
                <w:lang w:val="en-US"/>
              </w:rPr>
            </w:pPr>
            <w:r>
              <w:rPr>
                <w:szCs w:val="22"/>
                <w:lang w:val="en-US"/>
              </w:rPr>
              <w:t>2 433</w:t>
            </w:r>
          </w:p>
        </w:tc>
        <w:tc>
          <w:tcPr>
            <w:tcW w:w="1794" w:type="dxa"/>
            <w:shd w:val="clear" w:color="auto" w:fill="FFFFFF"/>
            <w:vAlign w:val="bottom"/>
          </w:tcPr>
          <w:p w:rsidR="009E16E0" w:rsidRPr="00526015" w:rsidRDefault="009E16E0" w:rsidP="00A87EEC">
            <w:pPr>
              <w:jc w:val="right"/>
              <w:rPr>
                <w:szCs w:val="22"/>
                <w:lang w:val="en-US"/>
              </w:rPr>
            </w:pPr>
            <w:r>
              <w:rPr>
                <w:szCs w:val="22"/>
                <w:lang w:val="en-US"/>
              </w:rPr>
              <w:t>1 993</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b/>
                <w:szCs w:val="22"/>
              </w:rPr>
            </w:pPr>
            <w:r w:rsidRPr="00BD0724">
              <w:rPr>
                <w:color w:val="000000"/>
                <w:szCs w:val="22"/>
              </w:rPr>
              <w:t>Нетекущи активи</w:t>
            </w:r>
          </w:p>
        </w:tc>
        <w:tc>
          <w:tcPr>
            <w:tcW w:w="1429" w:type="dxa"/>
            <w:shd w:val="clear" w:color="auto" w:fill="FFFFFF"/>
            <w:vAlign w:val="bottom"/>
          </w:tcPr>
          <w:p w:rsidR="009E16E0" w:rsidRPr="001C3580" w:rsidRDefault="009E16E0" w:rsidP="00A87EEC">
            <w:pPr>
              <w:autoSpaceDE w:val="0"/>
              <w:autoSpaceDN w:val="0"/>
              <w:adjustRightInd w:val="0"/>
              <w:jc w:val="right"/>
              <w:rPr>
                <w:szCs w:val="22"/>
              </w:rPr>
            </w:pPr>
          </w:p>
        </w:tc>
        <w:tc>
          <w:tcPr>
            <w:tcW w:w="1645" w:type="dxa"/>
            <w:tcBorders>
              <w:top w:val="single" w:sz="4" w:space="0" w:color="auto"/>
              <w:left w:val="nil"/>
              <w:bottom w:val="single" w:sz="4" w:space="0" w:color="auto"/>
              <w:right w:val="nil"/>
            </w:tcBorders>
            <w:shd w:val="clear" w:color="auto" w:fill="FFFFFF"/>
            <w:vAlign w:val="bottom"/>
          </w:tcPr>
          <w:p w:rsidR="009E16E0" w:rsidRPr="00BD0724" w:rsidRDefault="009E16E0" w:rsidP="00255C45">
            <w:pPr>
              <w:autoSpaceDE w:val="0"/>
              <w:autoSpaceDN w:val="0"/>
              <w:adjustRightInd w:val="0"/>
              <w:jc w:val="right"/>
              <w:rPr>
                <w:b/>
                <w:bCs/>
                <w:szCs w:val="22"/>
              </w:rPr>
            </w:pPr>
            <w:r>
              <w:rPr>
                <w:b/>
                <w:bCs/>
                <w:szCs w:val="22"/>
                <w:lang w:val="en-US"/>
              </w:rPr>
              <w:t>84 120</w:t>
            </w:r>
          </w:p>
        </w:tc>
        <w:tc>
          <w:tcPr>
            <w:tcW w:w="1794" w:type="dxa"/>
            <w:tcBorders>
              <w:top w:val="single" w:sz="4" w:space="0" w:color="auto"/>
              <w:left w:val="nil"/>
              <w:bottom w:val="single" w:sz="4" w:space="0" w:color="auto"/>
              <w:right w:val="nil"/>
            </w:tcBorders>
            <w:shd w:val="clear" w:color="auto" w:fill="FFFFFF"/>
            <w:vAlign w:val="bottom"/>
          </w:tcPr>
          <w:p w:rsidR="009E16E0" w:rsidRPr="00BD0724" w:rsidRDefault="009E16E0" w:rsidP="004562C6">
            <w:pPr>
              <w:autoSpaceDE w:val="0"/>
              <w:autoSpaceDN w:val="0"/>
              <w:adjustRightInd w:val="0"/>
              <w:jc w:val="right"/>
              <w:rPr>
                <w:b/>
                <w:bCs/>
                <w:szCs w:val="22"/>
              </w:rPr>
            </w:pPr>
            <w:r>
              <w:rPr>
                <w:b/>
                <w:bCs/>
                <w:szCs w:val="22"/>
                <w:lang w:val="en-US"/>
              </w:rPr>
              <w:t>85 619</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szCs w:val="22"/>
              </w:rPr>
            </w:pPr>
          </w:p>
        </w:tc>
        <w:tc>
          <w:tcPr>
            <w:tcW w:w="1429" w:type="dxa"/>
            <w:shd w:val="clear" w:color="auto" w:fill="FFFFFF"/>
            <w:vAlign w:val="bottom"/>
          </w:tcPr>
          <w:p w:rsidR="009E16E0" w:rsidRPr="001C3580" w:rsidRDefault="009E16E0" w:rsidP="00A87EEC">
            <w:pPr>
              <w:autoSpaceDE w:val="0"/>
              <w:autoSpaceDN w:val="0"/>
              <w:adjustRightInd w:val="0"/>
              <w:jc w:val="right"/>
              <w:rPr>
                <w:szCs w:val="22"/>
              </w:rPr>
            </w:pPr>
          </w:p>
        </w:tc>
        <w:tc>
          <w:tcPr>
            <w:tcW w:w="1645" w:type="dxa"/>
            <w:tcBorders>
              <w:top w:val="single" w:sz="4" w:space="0" w:color="auto"/>
              <w:left w:val="nil"/>
              <w:bottom w:val="nil"/>
              <w:right w:val="nil"/>
            </w:tcBorders>
            <w:shd w:val="clear" w:color="auto" w:fill="FFFFFF"/>
            <w:vAlign w:val="bottom"/>
          </w:tcPr>
          <w:p w:rsidR="009E16E0" w:rsidRPr="00BD0724" w:rsidRDefault="009E16E0" w:rsidP="00A87EEC">
            <w:pPr>
              <w:autoSpaceDE w:val="0"/>
              <w:autoSpaceDN w:val="0"/>
              <w:adjustRightInd w:val="0"/>
              <w:jc w:val="right"/>
              <w:rPr>
                <w:b/>
                <w:bCs/>
                <w:szCs w:val="22"/>
              </w:rPr>
            </w:pPr>
          </w:p>
        </w:tc>
        <w:tc>
          <w:tcPr>
            <w:tcW w:w="1794" w:type="dxa"/>
            <w:tcBorders>
              <w:top w:val="single" w:sz="4" w:space="0" w:color="auto"/>
              <w:left w:val="nil"/>
              <w:bottom w:val="nil"/>
              <w:right w:val="nil"/>
            </w:tcBorders>
            <w:shd w:val="clear" w:color="auto" w:fill="FFFFFF"/>
            <w:vAlign w:val="bottom"/>
          </w:tcPr>
          <w:p w:rsidR="009E16E0" w:rsidRPr="00BD0724" w:rsidRDefault="009E16E0" w:rsidP="00A87EEC">
            <w:pPr>
              <w:autoSpaceDE w:val="0"/>
              <w:autoSpaceDN w:val="0"/>
              <w:adjustRightInd w:val="0"/>
              <w:jc w:val="right"/>
              <w:rPr>
                <w:b/>
                <w:bCs/>
                <w:szCs w:val="22"/>
              </w:rPr>
            </w:pP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b/>
                <w:color w:val="000000"/>
                <w:szCs w:val="22"/>
              </w:rPr>
              <w:t>Текущи активи</w:t>
            </w:r>
          </w:p>
        </w:tc>
        <w:tc>
          <w:tcPr>
            <w:tcW w:w="1429" w:type="dxa"/>
            <w:shd w:val="clear" w:color="auto" w:fill="FFFFFF"/>
            <w:vAlign w:val="bottom"/>
          </w:tcPr>
          <w:p w:rsidR="009E16E0" w:rsidRPr="001C3580" w:rsidRDefault="009E16E0" w:rsidP="00A87EEC">
            <w:pPr>
              <w:autoSpaceDE w:val="0"/>
              <w:autoSpaceDN w:val="0"/>
              <w:adjustRightInd w:val="0"/>
              <w:jc w:val="right"/>
              <w:rPr>
                <w:szCs w:val="22"/>
              </w:rPr>
            </w:pPr>
          </w:p>
        </w:tc>
        <w:tc>
          <w:tcPr>
            <w:tcW w:w="1645" w:type="dxa"/>
            <w:shd w:val="clear" w:color="auto" w:fill="FFFFFF"/>
            <w:vAlign w:val="bottom"/>
          </w:tcPr>
          <w:p w:rsidR="009E16E0" w:rsidRPr="00BD0724" w:rsidRDefault="009E16E0" w:rsidP="00A87EEC">
            <w:pPr>
              <w:autoSpaceDE w:val="0"/>
              <w:autoSpaceDN w:val="0"/>
              <w:adjustRightInd w:val="0"/>
              <w:jc w:val="right"/>
              <w:rPr>
                <w:color w:val="000000"/>
                <w:szCs w:val="22"/>
              </w:rPr>
            </w:pPr>
          </w:p>
        </w:tc>
        <w:tc>
          <w:tcPr>
            <w:tcW w:w="1794" w:type="dxa"/>
            <w:shd w:val="clear" w:color="auto" w:fill="FFFFFF"/>
            <w:vAlign w:val="bottom"/>
          </w:tcPr>
          <w:p w:rsidR="009E16E0" w:rsidRPr="00BD0724" w:rsidRDefault="009E16E0" w:rsidP="00A87EEC">
            <w:pPr>
              <w:autoSpaceDE w:val="0"/>
              <w:autoSpaceDN w:val="0"/>
              <w:adjustRightInd w:val="0"/>
              <w:jc w:val="right"/>
              <w:rPr>
                <w:color w:val="000000"/>
                <w:szCs w:val="22"/>
              </w:rPr>
            </w:pP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color w:val="000000"/>
                <w:szCs w:val="22"/>
              </w:rPr>
              <w:t>Материални запаси</w:t>
            </w:r>
          </w:p>
        </w:tc>
        <w:tc>
          <w:tcPr>
            <w:tcW w:w="1429" w:type="dxa"/>
            <w:shd w:val="clear" w:color="auto" w:fill="FFFFFF"/>
            <w:vAlign w:val="bottom"/>
          </w:tcPr>
          <w:p w:rsidR="009E16E0" w:rsidRPr="001C3580" w:rsidRDefault="001C3580" w:rsidP="00A87EEC">
            <w:pPr>
              <w:autoSpaceDE w:val="0"/>
              <w:autoSpaceDN w:val="0"/>
              <w:adjustRightInd w:val="0"/>
              <w:jc w:val="right"/>
              <w:rPr>
                <w:color w:val="000000"/>
                <w:szCs w:val="22"/>
              </w:rPr>
            </w:pPr>
            <w:r w:rsidRPr="001C3580">
              <w:rPr>
                <w:szCs w:val="22"/>
              </w:rPr>
              <w:fldChar w:fldCharType="begin"/>
            </w:r>
            <w:r w:rsidRPr="001C3580">
              <w:rPr>
                <w:color w:val="000000"/>
                <w:szCs w:val="22"/>
              </w:rPr>
              <w:instrText xml:space="preserve"> REF _Ref248867139 \r \h </w:instrText>
            </w:r>
            <w:r w:rsidR="00B931DF">
              <w:rPr>
                <w:szCs w:val="22"/>
              </w:rPr>
              <w:instrText xml:space="preserve"> \* MERGEFORMAT </w:instrText>
            </w:r>
            <w:r w:rsidRPr="001C3580">
              <w:rPr>
                <w:szCs w:val="22"/>
              </w:rPr>
            </w:r>
            <w:r w:rsidRPr="001C3580">
              <w:rPr>
                <w:szCs w:val="22"/>
              </w:rPr>
              <w:fldChar w:fldCharType="separate"/>
            </w:r>
            <w:r w:rsidR="002B4E56">
              <w:rPr>
                <w:color w:val="000000"/>
                <w:szCs w:val="22"/>
              </w:rPr>
              <w:t>15</w:t>
            </w:r>
            <w:r w:rsidRPr="001C3580">
              <w:rPr>
                <w:szCs w:val="22"/>
              </w:rPr>
              <w:fldChar w:fldCharType="end"/>
            </w:r>
          </w:p>
        </w:tc>
        <w:tc>
          <w:tcPr>
            <w:tcW w:w="1645" w:type="dxa"/>
            <w:shd w:val="clear" w:color="auto" w:fill="FFFFFF"/>
            <w:vAlign w:val="bottom"/>
          </w:tcPr>
          <w:p w:rsidR="009E16E0" w:rsidRPr="0057551C" w:rsidRDefault="009E16E0" w:rsidP="00A87EEC">
            <w:pPr>
              <w:autoSpaceDE w:val="0"/>
              <w:autoSpaceDN w:val="0"/>
              <w:adjustRightInd w:val="0"/>
              <w:jc w:val="right"/>
              <w:rPr>
                <w:color w:val="000000"/>
                <w:szCs w:val="22"/>
                <w:lang w:val="en-US"/>
              </w:rPr>
            </w:pPr>
            <w:r>
              <w:rPr>
                <w:color w:val="000000"/>
                <w:szCs w:val="22"/>
                <w:lang w:val="en-US"/>
              </w:rPr>
              <w:t>453</w:t>
            </w:r>
          </w:p>
        </w:tc>
        <w:tc>
          <w:tcPr>
            <w:tcW w:w="1794" w:type="dxa"/>
            <w:shd w:val="clear" w:color="auto" w:fill="FFFFFF"/>
            <w:vAlign w:val="bottom"/>
          </w:tcPr>
          <w:p w:rsidR="009E16E0" w:rsidRPr="004562C6" w:rsidRDefault="009E16E0" w:rsidP="00A87EEC">
            <w:pPr>
              <w:autoSpaceDE w:val="0"/>
              <w:autoSpaceDN w:val="0"/>
              <w:adjustRightInd w:val="0"/>
              <w:jc w:val="right"/>
              <w:rPr>
                <w:color w:val="000000"/>
                <w:szCs w:val="22"/>
                <w:lang w:val="en-US"/>
              </w:rPr>
            </w:pPr>
            <w:r>
              <w:rPr>
                <w:color w:val="000000"/>
                <w:szCs w:val="22"/>
                <w:lang w:val="en-US"/>
              </w:rPr>
              <w:t>638</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color w:val="000000"/>
                <w:szCs w:val="22"/>
              </w:rPr>
              <w:t>Краткосрочни финансови активи</w:t>
            </w:r>
          </w:p>
        </w:tc>
        <w:tc>
          <w:tcPr>
            <w:tcW w:w="1429" w:type="dxa"/>
            <w:shd w:val="clear" w:color="auto" w:fill="FFFFFF"/>
            <w:vAlign w:val="bottom"/>
          </w:tcPr>
          <w:p w:rsidR="009E16E0" w:rsidRPr="001C3580" w:rsidRDefault="001C3580" w:rsidP="00A87EEC">
            <w:pPr>
              <w:autoSpaceDE w:val="0"/>
              <w:autoSpaceDN w:val="0"/>
              <w:adjustRightInd w:val="0"/>
              <w:jc w:val="right"/>
              <w:rPr>
                <w:color w:val="000000"/>
                <w:szCs w:val="22"/>
              </w:rPr>
            </w:pPr>
            <w:r w:rsidRPr="001C3580">
              <w:rPr>
                <w:szCs w:val="22"/>
              </w:rPr>
              <w:fldChar w:fldCharType="begin"/>
            </w:r>
            <w:r w:rsidRPr="001C3580">
              <w:rPr>
                <w:color w:val="000000"/>
                <w:szCs w:val="22"/>
              </w:rPr>
              <w:instrText xml:space="preserve"> REF _Ref248867356 \r \h </w:instrText>
            </w:r>
            <w:r w:rsidR="00B931DF">
              <w:rPr>
                <w:szCs w:val="22"/>
              </w:rPr>
              <w:instrText xml:space="preserve"> \* MERGEFORMAT </w:instrText>
            </w:r>
            <w:r w:rsidRPr="001C3580">
              <w:rPr>
                <w:szCs w:val="22"/>
              </w:rPr>
            </w:r>
            <w:r w:rsidRPr="001C3580">
              <w:rPr>
                <w:szCs w:val="22"/>
              </w:rPr>
              <w:fldChar w:fldCharType="separate"/>
            </w:r>
            <w:r w:rsidR="002B4E56">
              <w:rPr>
                <w:color w:val="000000"/>
                <w:szCs w:val="22"/>
              </w:rPr>
              <w:t>16</w:t>
            </w:r>
            <w:r w:rsidRPr="001C3580">
              <w:rPr>
                <w:szCs w:val="22"/>
              </w:rPr>
              <w:fldChar w:fldCharType="end"/>
            </w:r>
          </w:p>
        </w:tc>
        <w:tc>
          <w:tcPr>
            <w:tcW w:w="1645" w:type="dxa"/>
            <w:shd w:val="clear" w:color="auto" w:fill="FFFFFF"/>
            <w:vAlign w:val="bottom"/>
          </w:tcPr>
          <w:p w:rsidR="009E16E0" w:rsidRPr="0057551C" w:rsidRDefault="009E16E0" w:rsidP="00A87EEC">
            <w:pPr>
              <w:autoSpaceDE w:val="0"/>
              <w:autoSpaceDN w:val="0"/>
              <w:adjustRightInd w:val="0"/>
              <w:jc w:val="right"/>
              <w:rPr>
                <w:color w:val="000000"/>
                <w:szCs w:val="22"/>
                <w:lang w:val="en-US"/>
              </w:rPr>
            </w:pPr>
            <w:r>
              <w:rPr>
                <w:color w:val="000000"/>
                <w:szCs w:val="22"/>
                <w:lang w:val="en-US"/>
              </w:rPr>
              <w:t>6</w:t>
            </w:r>
          </w:p>
        </w:tc>
        <w:tc>
          <w:tcPr>
            <w:tcW w:w="1794" w:type="dxa"/>
            <w:shd w:val="clear" w:color="auto" w:fill="FFFFFF"/>
            <w:vAlign w:val="bottom"/>
          </w:tcPr>
          <w:p w:rsidR="009E16E0" w:rsidRPr="004562C6" w:rsidRDefault="009E16E0" w:rsidP="00A87EEC">
            <w:pPr>
              <w:autoSpaceDE w:val="0"/>
              <w:autoSpaceDN w:val="0"/>
              <w:adjustRightInd w:val="0"/>
              <w:jc w:val="right"/>
              <w:rPr>
                <w:color w:val="000000"/>
                <w:szCs w:val="22"/>
                <w:lang w:val="en-US"/>
              </w:rPr>
            </w:pPr>
            <w:r>
              <w:rPr>
                <w:color w:val="000000"/>
                <w:szCs w:val="22"/>
                <w:lang w:val="en-US"/>
              </w:rPr>
              <w:t>7</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color w:val="000000"/>
                <w:szCs w:val="22"/>
              </w:rPr>
              <w:t>Търговски и други вземания</w:t>
            </w:r>
          </w:p>
        </w:tc>
        <w:tc>
          <w:tcPr>
            <w:tcW w:w="1429" w:type="dxa"/>
            <w:shd w:val="clear" w:color="auto" w:fill="FFFFFF"/>
            <w:vAlign w:val="bottom"/>
          </w:tcPr>
          <w:p w:rsidR="009E16E0" w:rsidRPr="001C3580" w:rsidRDefault="001C3580" w:rsidP="00A87EEC">
            <w:pPr>
              <w:autoSpaceDE w:val="0"/>
              <w:autoSpaceDN w:val="0"/>
              <w:adjustRightInd w:val="0"/>
              <w:jc w:val="right"/>
              <w:rPr>
                <w:color w:val="000000"/>
                <w:szCs w:val="22"/>
              </w:rPr>
            </w:pPr>
            <w:r w:rsidRPr="001C3580">
              <w:rPr>
                <w:szCs w:val="22"/>
              </w:rPr>
              <w:fldChar w:fldCharType="begin"/>
            </w:r>
            <w:r w:rsidRPr="001C3580">
              <w:rPr>
                <w:color w:val="000000"/>
                <w:szCs w:val="22"/>
              </w:rPr>
              <w:instrText xml:space="preserve"> REF _Ref248329094 \r \h </w:instrText>
            </w:r>
            <w:r w:rsidR="00B931DF">
              <w:rPr>
                <w:szCs w:val="22"/>
              </w:rPr>
              <w:instrText xml:space="preserve"> \* MERGEFORMAT </w:instrText>
            </w:r>
            <w:r w:rsidRPr="001C3580">
              <w:rPr>
                <w:szCs w:val="22"/>
              </w:rPr>
            </w:r>
            <w:r w:rsidRPr="001C3580">
              <w:rPr>
                <w:szCs w:val="22"/>
              </w:rPr>
              <w:fldChar w:fldCharType="separate"/>
            </w:r>
            <w:r w:rsidR="002B4E56">
              <w:rPr>
                <w:color w:val="000000"/>
                <w:szCs w:val="22"/>
              </w:rPr>
              <w:t>17</w:t>
            </w:r>
            <w:r w:rsidRPr="001C3580">
              <w:rPr>
                <w:szCs w:val="22"/>
              </w:rPr>
              <w:fldChar w:fldCharType="end"/>
            </w:r>
          </w:p>
        </w:tc>
        <w:tc>
          <w:tcPr>
            <w:tcW w:w="1645" w:type="dxa"/>
            <w:shd w:val="clear" w:color="auto" w:fill="FFFFFF"/>
            <w:vAlign w:val="bottom"/>
          </w:tcPr>
          <w:p w:rsidR="009E16E0" w:rsidRPr="00255C45" w:rsidRDefault="009E16E0" w:rsidP="003430BF">
            <w:pPr>
              <w:autoSpaceDE w:val="0"/>
              <w:autoSpaceDN w:val="0"/>
              <w:adjustRightInd w:val="0"/>
              <w:jc w:val="right"/>
              <w:rPr>
                <w:color w:val="000000"/>
                <w:szCs w:val="22"/>
                <w:lang w:val="en-US"/>
              </w:rPr>
            </w:pPr>
            <w:r>
              <w:rPr>
                <w:color w:val="000000"/>
                <w:szCs w:val="22"/>
                <w:lang w:val="en-US"/>
              </w:rPr>
              <w:t>1 390</w:t>
            </w:r>
          </w:p>
        </w:tc>
        <w:tc>
          <w:tcPr>
            <w:tcW w:w="1794" w:type="dxa"/>
            <w:shd w:val="clear" w:color="auto" w:fill="FFFFFF"/>
            <w:vAlign w:val="bottom"/>
          </w:tcPr>
          <w:p w:rsidR="009E16E0" w:rsidRPr="004562C6" w:rsidRDefault="009E16E0" w:rsidP="00A87EEC">
            <w:pPr>
              <w:autoSpaceDE w:val="0"/>
              <w:autoSpaceDN w:val="0"/>
              <w:adjustRightInd w:val="0"/>
              <w:jc w:val="right"/>
              <w:rPr>
                <w:color w:val="000000"/>
                <w:szCs w:val="22"/>
                <w:lang w:val="en-US"/>
              </w:rPr>
            </w:pPr>
            <w:r>
              <w:rPr>
                <w:color w:val="000000"/>
                <w:szCs w:val="22"/>
                <w:lang w:val="en-US"/>
              </w:rPr>
              <w:t>1 814</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color w:val="000000"/>
                <w:szCs w:val="22"/>
              </w:rPr>
              <w:t>Вземания от свързани лица</w:t>
            </w:r>
          </w:p>
        </w:tc>
        <w:tc>
          <w:tcPr>
            <w:tcW w:w="1429" w:type="dxa"/>
            <w:shd w:val="clear" w:color="auto" w:fill="FFFFFF"/>
            <w:vAlign w:val="bottom"/>
          </w:tcPr>
          <w:p w:rsidR="009E16E0" w:rsidRPr="001C3580" w:rsidRDefault="001C3580" w:rsidP="00A87EEC">
            <w:pPr>
              <w:autoSpaceDE w:val="0"/>
              <w:autoSpaceDN w:val="0"/>
              <w:adjustRightInd w:val="0"/>
              <w:jc w:val="right"/>
              <w:rPr>
                <w:color w:val="000000"/>
                <w:szCs w:val="22"/>
              </w:rPr>
            </w:pPr>
            <w:r w:rsidRPr="001C3580">
              <w:rPr>
                <w:szCs w:val="22"/>
              </w:rPr>
              <w:fldChar w:fldCharType="begin"/>
            </w:r>
            <w:r w:rsidRPr="001C3580">
              <w:rPr>
                <w:color w:val="000000"/>
                <w:szCs w:val="22"/>
              </w:rPr>
              <w:instrText xml:space="preserve"> REF _Ref248867100 \r \h </w:instrText>
            </w:r>
            <w:r w:rsidR="00B931DF">
              <w:rPr>
                <w:szCs w:val="22"/>
              </w:rPr>
              <w:instrText xml:space="preserve"> \* MERGEFORMAT </w:instrText>
            </w:r>
            <w:r w:rsidRPr="001C3580">
              <w:rPr>
                <w:szCs w:val="22"/>
              </w:rPr>
            </w:r>
            <w:r w:rsidRPr="001C3580">
              <w:rPr>
                <w:szCs w:val="22"/>
              </w:rPr>
              <w:fldChar w:fldCharType="separate"/>
            </w:r>
            <w:r w:rsidR="002B4E56">
              <w:rPr>
                <w:color w:val="000000"/>
                <w:szCs w:val="22"/>
              </w:rPr>
              <w:t>34</w:t>
            </w:r>
            <w:r w:rsidRPr="001C3580">
              <w:rPr>
                <w:szCs w:val="22"/>
              </w:rPr>
              <w:fldChar w:fldCharType="end"/>
            </w:r>
          </w:p>
        </w:tc>
        <w:tc>
          <w:tcPr>
            <w:tcW w:w="1645" w:type="dxa"/>
            <w:shd w:val="clear" w:color="auto" w:fill="FFFFFF"/>
            <w:vAlign w:val="bottom"/>
          </w:tcPr>
          <w:p w:rsidR="009E16E0" w:rsidRPr="00255C45" w:rsidRDefault="009E16E0" w:rsidP="003430BF">
            <w:pPr>
              <w:autoSpaceDE w:val="0"/>
              <w:autoSpaceDN w:val="0"/>
              <w:adjustRightInd w:val="0"/>
              <w:jc w:val="right"/>
              <w:rPr>
                <w:color w:val="000000"/>
                <w:szCs w:val="22"/>
                <w:lang w:val="en-US"/>
              </w:rPr>
            </w:pPr>
            <w:r>
              <w:rPr>
                <w:color w:val="000000"/>
                <w:szCs w:val="22"/>
                <w:lang w:val="en-US"/>
              </w:rPr>
              <w:t>1 466</w:t>
            </w:r>
          </w:p>
        </w:tc>
        <w:tc>
          <w:tcPr>
            <w:tcW w:w="1794" w:type="dxa"/>
            <w:shd w:val="clear" w:color="auto" w:fill="FFFFFF"/>
            <w:vAlign w:val="bottom"/>
          </w:tcPr>
          <w:p w:rsidR="009E16E0" w:rsidRPr="004562C6" w:rsidRDefault="009E16E0" w:rsidP="00A87EEC">
            <w:pPr>
              <w:autoSpaceDE w:val="0"/>
              <w:autoSpaceDN w:val="0"/>
              <w:adjustRightInd w:val="0"/>
              <w:jc w:val="right"/>
              <w:rPr>
                <w:color w:val="000000"/>
                <w:szCs w:val="22"/>
                <w:lang w:val="en-US"/>
              </w:rPr>
            </w:pPr>
            <w:r>
              <w:rPr>
                <w:color w:val="000000"/>
                <w:szCs w:val="22"/>
                <w:lang w:val="en-US"/>
              </w:rPr>
              <w:t>174</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color w:val="000000"/>
                <w:szCs w:val="22"/>
              </w:rPr>
              <w:t>Пари и парични еквиваленти</w:t>
            </w:r>
          </w:p>
        </w:tc>
        <w:tc>
          <w:tcPr>
            <w:tcW w:w="1429" w:type="dxa"/>
            <w:shd w:val="clear" w:color="auto" w:fill="FFFFFF"/>
            <w:vAlign w:val="bottom"/>
          </w:tcPr>
          <w:p w:rsidR="009E16E0" w:rsidRPr="001C3580" w:rsidRDefault="001C3580" w:rsidP="00A87EEC">
            <w:pPr>
              <w:autoSpaceDE w:val="0"/>
              <w:autoSpaceDN w:val="0"/>
              <w:adjustRightInd w:val="0"/>
              <w:jc w:val="right"/>
              <w:rPr>
                <w:color w:val="000000"/>
                <w:szCs w:val="22"/>
              </w:rPr>
            </w:pPr>
            <w:r w:rsidRPr="001C3580">
              <w:rPr>
                <w:szCs w:val="22"/>
              </w:rPr>
              <w:fldChar w:fldCharType="begin"/>
            </w:r>
            <w:r w:rsidRPr="001C3580">
              <w:rPr>
                <w:color w:val="000000"/>
                <w:szCs w:val="22"/>
              </w:rPr>
              <w:instrText xml:space="preserve"> REF _Ref248329135 \r \h </w:instrText>
            </w:r>
            <w:r w:rsidR="00B931DF">
              <w:rPr>
                <w:szCs w:val="22"/>
              </w:rPr>
              <w:instrText xml:space="preserve"> \* MERGEFORMAT </w:instrText>
            </w:r>
            <w:r w:rsidRPr="001C3580">
              <w:rPr>
                <w:szCs w:val="22"/>
              </w:rPr>
            </w:r>
            <w:r w:rsidRPr="001C3580">
              <w:rPr>
                <w:szCs w:val="22"/>
              </w:rPr>
              <w:fldChar w:fldCharType="separate"/>
            </w:r>
            <w:r w:rsidR="002B4E56">
              <w:rPr>
                <w:color w:val="000000"/>
                <w:szCs w:val="22"/>
              </w:rPr>
              <w:t>18</w:t>
            </w:r>
            <w:r w:rsidRPr="001C3580">
              <w:rPr>
                <w:szCs w:val="22"/>
              </w:rPr>
              <w:fldChar w:fldCharType="end"/>
            </w:r>
          </w:p>
        </w:tc>
        <w:tc>
          <w:tcPr>
            <w:tcW w:w="1645" w:type="dxa"/>
            <w:tcBorders>
              <w:left w:val="nil"/>
              <w:bottom w:val="single" w:sz="4" w:space="0" w:color="auto"/>
              <w:right w:val="nil"/>
            </w:tcBorders>
            <w:shd w:val="clear" w:color="auto" w:fill="FFFFFF"/>
            <w:vAlign w:val="bottom"/>
          </w:tcPr>
          <w:p w:rsidR="009E16E0" w:rsidRPr="00255C45" w:rsidRDefault="009E16E0" w:rsidP="00A87EEC">
            <w:pPr>
              <w:autoSpaceDE w:val="0"/>
              <w:autoSpaceDN w:val="0"/>
              <w:adjustRightInd w:val="0"/>
              <w:jc w:val="right"/>
              <w:rPr>
                <w:color w:val="000000"/>
                <w:szCs w:val="22"/>
                <w:lang w:val="en-US"/>
              </w:rPr>
            </w:pPr>
            <w:r>
              <w:rPr>
                <w:color w:val="000000"/>
                <w:szCs w:val="22"/>
                <w:lang w:val="en-US"/>
              </w:rPr>
              <w:t>221</w:t>
            </w:r>
          </w:p>
        </w:tc>
        <w:tc>
          <w:tcPr>
            <w:tcW w:w="1794" w:type="dxa"/>
            <w:tcBorders>
              <w:left w:val="nil"/>
              <w:bottom w:val="single" w:sz="4" w:space="0" w:color="auto"/>
              <w:right w:val="nil"/>
            </w:tcBorders>
            <w:shd w:val="clear" w:color="auto" w:fill="FFFFFF"/>
            <w:vAlign w:val="bottom"/>
          </w:tcPr>
          <w:p w:rsidR="009E16E0" w:rsidRPr="004562C6" w:rsidRDefault="009E16E0" w:rsidP="00A87EEC">
            <w:pPr>
              <w:autoSpaceDE w:val="0"/>
              <w:autoSpaceDN w:val="0"/>
              <w:adjustRightInd w:val="0"/>
              <w:jc w:val="right"/>
              <w:rPr>
                <w:color w:val="000000"/>
                <w:szCs w:val="22"/>
                <w:lang w:val="en-US"/>
              </w:rPr>
            </w:pPr>
            <w:r>
              <w:rPr>
                <w:color w:val="000000"/>
                <w:szCs w:val="22"/>
                <w:lang w:val="en-US"/>
              </w:rPr>
              <w:t>296</w:t>
            </w:r>
          </w:p>
        </w:tc>
      </w:tr>
      <w:tr w:rsidR="009E16E0" w:rsidRPr="00BD0724" w:rsidTr="00B931DF">
        <w:trPr>
          <w:trHeight w:val="170"/>
        </w:trPr>
        <w:tc>
          <w:tcPr>
            <w:tcW w:w="4252" w:type="dxa"/>
            <w:shd w:val="clear" w:color="auto" w:fill="FFFFFF"/>
            <w:vAlign w:val="bottom"/>
          </w:tcPr>
          <w:p w:rsidR="009E16E0" w:rsidRPr="00BD0724" w:rsidRDefault="009E16E0" w:rsidP="00A87EEC">
            <w:pPr>
              <w:autoSpaceDE w:val="0"/>
              <w:autoSpaceDN w:val="0"/>
              <w:adjustRightInd w:val="0"/>
              <w:rPr>
                <w:color w:val="000000"/>
                <w:szCs w:val="22"/>
              </w:rPr>
            </w:pPr>
            <w:r w:rsidRPr="00BD0724">
              <w:rPr>
                <w:color w:val="000000"/>
                <w:szCs w:val="22"/>
              </w:rPr>
              <w:t>Текущи активи</w:t>
            </w:r>
          </w:p>
        </w:tc>
        <w:tc>
          <w:tcPr>
            <w:tcW w:w="1429" w:type="dxa"/>
            <w:shd w:val="clear" w:color="auto" w:fill="FFFFFF"/>
            <w:vAlign w:val="bottom"/>
          </w:tcPr>
          <w:p w:rsidR="009E16E0" w:rsidRPr="001C3580" w:rsidRDefault="009E16E0" w:rsidP="00A87EEC">
            <w:pPr>
              <w:autoSpaceDE w:val="0"/>
              <w:autoSpaceDN w:val="0"/>
              <w:adjustRightInd w:val="0"/>
              <w:jc w:val="right"/>
              <w:rPr>
                <w:color w:val="000000"/>
                <w:szCs w:val="22"/>
              </w:rPr>
            </w:pPr>
          </w:p>
        </w:tc>
        <w:tc>
          <w:tcPr>
            <w:tcW w:w="1645" w:type="dxa"/>
            <w:tcBorders>
              <w:top w:val="single" w:sz="4" w:space="0" w:color="auto"/>
              <w:left w:val="nil"/>
              <w:bottom w:val="single" w:sz="4" w:space="0" w:color="auto"/>
              <w:right w:val="nil"/>
            </w:tcBorders>
            <w:shd w:val="clear" w:color="auto" w:fill="FFFFFF"/>
            <w:vAlign w:val="bottom"/>
          </w:tcPr>
          <w:p w:rsidR="009E16E0" w:rsidRPr="00255C45" w:rsidRDefault="009E16E0" w:rsidP="003430BF">
            <w:pPr>
              <w:autoSpaceDE w:val="0"/>
              <w:autoSpaceDN w:val="0"/>
              <w:adjustRightInd w:val="0"/>
              <w:jc w:val="right"/>
              <w:rPr>
                <w:b/>
                <w:color w:val="000000"/>
                <w:szCs w:val="22"/>
                <w:lang w:val="en-US"/>
              </w:rPr>
            </w:pPr>
            <w:r>
              <w:rPr>
                <w:b/>
                <w:color w:val="000000"/>
                <w:szCs w:val="22"/>
                <w:lang w:val="en-US"/>
              </w:rPr>
              <w:t>3 536</w:t>
            </w:r>
          </w:p>
        </w:tc>
        <w:tc>
          <w:tcPr>
            <w:tcW w:w="1794" w:type="dxa"/>
            <w:tcBorders>
              <w:top w:val="single" w:sz="4" w:space="0" w:color="auto"/>
              <w:left w:val="nil"/>
              <w:bottom w:val="single" w:sz="4" w:space="0" w:color="auto"/>
              <w:right w:val="nil"/>
            </w:tcBorders>
            <w:shd w:val="clear" w:color="auto" w:fill="FFFFFF"/>
            <w:vAlign w:val="bottom"/>
          </w:tcPr>
          <w:p w:rsidR="009E16E0" w:rsidRPr="004562C6" w:rsidRDefault="009E16E0" w:rsidP="00A87EEC">
            <w:pPr>
              <w:autoSpaceDE w:val="0"/>
              <w:autoSpaceDN w:val="0"/>
              <w:adjustRightInd w:val="0"/>
              <w:jc w:val="right"/>
              <w:rPr>
                <w:b/>
                <w:color w:val="000000"/>
                <w:szCs w:val="22"/>
                <w:lang w:val="en-US"/>
              </w:rPr>
            </w:pPr>
            <w:r>
              <w:rPr>
                <w:b/>
                <w:color w:val="000000"/>
                <w:szCs w:val="22"/>
                <w:lang w:val="en-US"/>
              </w:rPr>
              <w:t>2 929</w:t>
            </w:r>
          </w:p>
        </w:tc>
      </w:tr>
      <w:tr w:rsidR="0044512A" w:rsidRPr="00BD0724" w:rsidTr="00B931DF">
        <w:trPr>
          <w:trHeight w:val="170"/>
        </w:trPr>
        <w:tc>
          <w:tcPr>
            <w:tcW w:w="4252" w:type="dxa"/>
            <w:shd w:val="clear" w:color="auto" w:fill="FFFFFF"/>
            <w:vAlign w:val="bottom"/>
          </w:tcPr>
          <w:p w:rsidR="0044512A" w:rsidRPr="00BD0724" w:rsidRDefault="0044512A" w:rsidP="00A87EEC">
            <w:pPr>
              <w:autoSpaceDE w:val="0"/>
              <w:autoSpaceDN w:val="0"/>
              <w:adjustRightInd w:val="0"/>
              <w:rPr>
                <w:color w:val="000000"/>
                <w:szCs w:val="22"/>
              </w:rPr>
            </w:pPr>
          </w:p>
        </w:tc>
        <w:tc>
          <w:tcPr>
            <w:tcW w:w="1429" w:type="dxa"/>
            <w:shd w:val="clear" w:color="auto" w:fill="FFFFFF"/>
            <w:vAlign w:val="bottom"/>
          </w:tcPr>
          <w:p w:rsidR="0044512A" w:rsidRPr="002033B7" w:rsidRDefault="0044512A" w:rsidP="00A87EEC">
            <w:pPr>
              <w:autoSpaceDE w:val="0"/>
              <w:autoSpaceDN w:val="0"/>
              <w:adjustRightInd w:val="0"/>
              <w:jc w:val="right"/>
              <w:rPr>
                <w:color w:val="000000"/>
                <w:szCs w:val="22"/>
                <w:highlight w:val="cyan"/>
              </w:rPr>
            </w:pPr>
          </w:p>
        </w:tc>
        <w:tc>
          <w:tcPr>
            <w:tcW w:w="1645" w:type="dxa"/>
            <w:tcBorders>
              <w:top w:val="single" w:sz="4" w:space="0" w:color="auto"/>
              <w:left w:val="nil"/>
              <w:bottom w:val="single" w:sz="4" w:space="0" w:color="auto"/>
              <w:right w:val="nil"/>
            </w:tcBorders>
            <w:shd w:val="clear" w:color="auto" w:fill="FFFFFF"/>
            <w:vAlign w:val="bottom"/>
          </w:tcPr>
          <w:p w:rsidR="0044512A" w:rsidRDefault="0044512A" w:rsidP="003430BF">
            <w:pPr>
              <w:autoSpaceDE w:val="0"/>
              <w:autoSpaceDN w:val="0"/>
              <w:adjustRightInd w:val="0"/>
              <w:jc w:val="right"/>
              <w:rPr>
                <w:b/>
                <w:color w:val="000000"/>
                <w:szCs w:val="22"/>
                <w:lang w:val="en-US"/>
              </w:rPr>
            </w:pPr>
          </w:p>
        </w:tc>
        <w:tc>
          <w:tcPr>
            <w:tcW w:w="1794" w:type="dxa"/>
            <w:tcBorders>
              <w:top w:val="single" w:sz="4" w:space="0" w:color="auto"/>
              <w:left w:val="nil"/>
              <w:bottom w:val="single" w:sz="4" w:space="0" w:color="auto"/>
              <w:right w:val="nil"/>
            </w:tcBorders>
            <w:shd w:val="clear" w:color="auto" w:fill="FFFFFF"/>
            <w:vAlign w:val="bottom"/>
          </w:tcPr>
          <w:p w:rsidR="0044512A" w:rsidRDefault="0044512A" w:rsidP="00A87EEC">
            <w:pPr>
              <w:autoSpaceDE w:val="0"/>
              <w:autoSpaceDN w:val="0"/>
              <w:adjustRightInd w:val="0"/>
              <w:jc w:val="right"/>
              <w:rPr>
                <w:b/>
                <w:color w:val="000000"/>
                <w:szCs w:val="22"/>
                <w:lang w:val="en-US"/>
              </w:rPr>
            </w:pPr>
          </w:p>
        </w:tc>
      </w:tr>
      <w:tr w:rsidR="009E16E0" w:rsidRPr="00BD0724" w:rsidTr="00B931DF">
        <w:trPr>
          <w:trHeight w:val="170"/>
        </w:trPr>
        <w:tc>
          <w:tcPr>
            <w:tcW w:w="4252" w:type="dxa"/>
            <w:shd w:val="clear" w:color="auto" w:fill="FFFFFF"/>
            <w:vAlign w:val="bottom"/>
          </w:tcPr>
          <w:p w:rsidR="009E16E0" w:rsidRPr="00BD0724" w:rsidRDefault="009E16E0" w:rsidP="00A87EEC">
            <w:pPr>
              <w:pStyle w:val="BodyText2"/>
              <w:spacing w:after="0" w:line="240" w:lineRule="auto"/>
              <w:rPr>
                <w:b/>
                <w:szCs w:val="22"/>
              </w:rPr>
            </w:pPr>
            <w:r w:rsidRPr="00BD0724">
              <w:rPr>
                <w:b/>
                <w:szCs w:val="22"/>
              </w:rPr>
              <w:t>Общо активи</w:t>
            </w:r>
          </w:p>
        </w:tc>
        <w:tc>
          <w:tcPr>
            <w:tcW w:w="1429" w:type="dxa"/>
            <w:shd w:val="clear" w:color="auto" w:fill="FFFFFF"/>
            <w:vAlign w:val="bottom"/>
          </w:tcPr>
          <w:p w:rsidR="009E16E0" w:rsidRPr="00BD0724" w:rsidRDefault="009E16E0" w:rsidP="00A87EEC">
            <w:pPr>
              <w:pStyle w:val="BodyText2"/>
              <w:spacing w:after="0" w:line="240" w:lineRule="auto"/>
              <w:jc w:val="right"/>
              <w:rPr>
                <w:szCs w:val="22"/>
                <w:u w:val="double"/>
              </w:rPr>
            </w:pPr>
          </w:p>
        </w:tc>
        <w:tc>
          <w:tcPr>
            <w:tcW w:w="1645" w:type="dxa"/>
            <w:tcBorders>
              <w:top w:val="single" w:sz="4" w:space="0" w:color="auto"/>
              <w:left w:val="nil"/>
              <w:bottom w:val="double" w:sz="4" w:space="0" w:color="auto"/>
              <w:right w:val="nil"/>
            </w:tcBorders>
            <w:shd w:val="clear" w:color="auto" w:fill="FFFFFF"/>
            <w:vAlign w:val="bottom"/>
          </w:tcPr>
          <w:p w:rsidR="009E16E0" w:rsidRPr="00255C45" w:rsidRDefault="009E16E0" w:rsidP="00580922">
            <w:pPr>
              <w:pStyle w:val="BodyText2"/>
              <w:spacing w:after="0" w:line="240" w:lineRule="auto"/>
              <w:jc w:val="right"/>
              <w:rPr>
                <w:b/>
                <w:szCs w:val="22"/>
                <w:lang w:val="en-US"/>
              </w:rPr>
            </w:pPr>
            <w:r>
              <w:rPr>
                <w:b/>
                <w:szCs w:val="22"/>
                <w:lang w:val="en-US"/>
              </w:rPr>
              <w:t>87 656</w:t>
            </w:r>
          </w:p>
        </w:tc>
        <w:tc>
          <w:tcPr>
            <w:tcW w:w="1794" w:type="dxa"/>
            <w:tcBorders>
              <w:top w:val="single" w:sz="4" w:space="0" w:color="auto"/>
              <w:left w:val="nil"/>
              <w:bottom w:val="double" w:sz="4" w:space="0" w:color="auto"/>
              <w:right w:val="nil"/>
            </w:tcBorders>
            <w:shd w:val="clear" w:color="auto" w:fill="FFFFFF"/>
            <w:vAlign w:val="bottom"/>
          </w:tcPr>
          <w:p w:rsidR="009E16E0" w:rsidRPr="00BD0724" w:rsidRDefault="009E16E0" w:rsidP="004562C6">
            <w:pPr>
              <w:pStyle w:val="BodyText2"/>
              <w:spacing w:after="0" w:line="240" w:lineRule="auto"/>
              <w:jc w:val="right"/>
              <w:rPr>
                <w:b/>
                <w:szCs w:val="22"/>
              </w:rPr>
            </w:pPr>
            <w:r>
              <w:rPr>
                <w:b/>
                <w:szCs w:val="22"/>
                <w:lang w:val="en-US"/>
              </w:rPr>
              <w:t>88 548</w:t>
            </w:r>
          </w:p>
        </w:tc>
      </w:tr>
    </w:tbl>
    <w:p w:rsidR="006A4A95" w:rsidRPr="00BD0724" w:rsidRDefault="006A4A95" w:rsidP="003B5867">
      <w:pPr>
        <w:rPr>
          <w:szCs w:val="22"/>
        </w:rPr>
      </w:pPr>
    </w:p>
    <w:p w:rsidR="008749EF" w:rsidRPr="00BD0724" w:rsidRDefault="008749EF" w:rsidP="003B5867">
      <w:pPr>
        <w:rPr>
          <w:szCs w:val="22"/>
        </w:rPr>
      </w:pPr>
    </w:p>
    <w:tbl>
      <w:tblPr>
        <w:tblW w:w="9175" w:type="dxa"/>
        <w:tblLook w:val="0000" w:firstRow="0" w:lastRow="0" w:firstColumn="0" w:lastColumn="0" w:noHBand="0" w:noVBand="0"/>
      </w:tblPr>
      <w:tblGrid>
        <w:gridCol w:w="4220"/>
        <w:gridCol w:w="4955"/>
      </w:tblGrid>
      <w:tr w:rsidR="006A4A95" w:rsidRPr="00BD0724" w:rsidTr="00B931DF">
        <w:trPr>
          <w:trHeight w:val="143"/>
        </w:trPr>
        <w:tc>
          <w:tcPr>
            <w:tcW w:w="4220" w:type="dxa"/>
          </w:tcPr>
          <w:p w:rsidR="006A4A95" w:rsidRPr="002033B7" w:rsidRDefault="007601E7" w:rsidP="005122E5">
            <w:pPr>
              <w:autoSpaceDE w:val="0"/>
              <w:autoSpaceDN w:val="0"/>
              <w:adjustRightInd w:val="0"/>
              <w:rPr>
                <w:b/>
                <w:bCs/>
                <w:szCs w:val="22"/>
              </w:rPr>
            </w:pPr>
            <w:r w:rsidRPr="002033B7">
              <w:rPr>
                <w:b/>
                <w:bCs/>
                <w:szCs w:val="22"/>
              </w:rPr>
              <w:t>Съставил</w:t>
            </w:r>
            <w:r w:rsidR="006A4A95" w:rsidRPr="002033B7">
              <w:rPr>
                <w:b/>
                <w:bCs/>
                <w:szCs w:val="22"/>
              </w:rPr>
              <w:t>: ____________________</w:t>
            </w:r>
          </w:p>
          <w:p w:rsidR="00A16FF2" w:rsidRPr="002033B7" w:rsidRDefault="00A16FF2" w:rsidP="00A16FF2">
            <w:pPr>
              <w:autoSpaceDE w:val="0"/>
              <w:autoSpaceDN w:val="0"/>
              <w:adjustRightInd w:val="0"/>
              <w:rPr>
                <w:b/>
                <w:bCs/>
                <w:szCs w:val="22"/>
              </w:rPr>
            </w:pPr>
            <w:r w:rsidRPr="002033B7">
              <w:rPr>
                <w:b/>
                <w:bCs/>
                <w:szCs w:val="22"/>
              </w:rPr>
              <w:t xml:space="preserve">                    /</w:t>
            </w:r>
            <w:r w:rsidR="00297313" w:rsidRPr="002033B7">
              <w:rPr>
                <w:b/>
                <w:bCs/>
                <w:szCs w:val="22"/>
              </w:rPr>
              <w:t>Милена Пор</w:t>
            </w:r>
            <w:r w:rsidR="00ED3FE4" w:rsidRPr="002033B7">
              <w:rPr>
                <w:b/>
                <w:bCs/>
                <w:szCs w:val="22"/>
                <w:lang w:val="en-US"/>
              </w:rPr>
              <w:t>o</w:t>
            </w:r>
            <w:r w:rsidR="00297313" w:rsidRPr="002033B7">
              <w:rPr>
                <w:b/>
                <w:bCs/>
                <w:szCs w:val="22"/>
              </w:rPr>
              <w:t>жанова</w:t>
            </w:r>
            <w:r w:rsidRPr="002033B7">
              <w:rPr>
                <w:b/>
                <w:bCs/>
                <w:szCs w:val="22"/>
              </w:rPr>
              <w:t>/</w:t>
            </w:r>
          </w:p>
          <w:p w:rsidR="0043007C" w:rsidRPr="002033B7" w:rsidRDefault="0043007C" w:rsidP="00A16FF2">
            <w:pPr>
              <w:autoSpaceDE w:val="0"/>
              <w:autoSpaceDN w:val="0"/>
              <w:adjustRightInd w:val="0"/>
              <w:rPr>
                <w:b/>
                <w:bCs/>
                <w:szCs w:val="22"/>
              </w:rPr>
            </w:pPr>
          </w:p>
          <w:p w:rsidR="00A16FF2" w:rsidRPr="002033B7" w:rsidRDefault="00A16FF2" w:rsidP="005122E5">
            <w:pPr>
              <w:autoSpaceDE w:val="0"/>
              <w:autoSpaceDN w:val="0"/>
              <w:adjustRightInd w:val="0"/>
              <w:rPr>
                <w:b/>
                <w:bCs/>
                <w:szCs w:val="22"/>
              </w:rPr>
            </w:pPr>
          </w:p>
        </w:tc>
        <w:tc>
          <w:tcPr>
            <w:tcW w:w="4955" w:type="dxa"/>
          </w:tcPr>
          <w:p w:rsidR="00297313" w:rsidRPr="00BD0724" w:rsidRDefault="006A4A95" w:rsidP="00297313">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sidR="00297313">
              <w:rPr>
                <w:b/>
                <w:bCs/>
                <w:szCs w:val="22"/>
              </w:rPr>
              <w:t>:</w:t>
            </w:r>
            <w:r w:rsidRPr="00297313">
              <w:rPr>
                <w:b/>
                <w:bCs/>
                <w:szCs w:val="22"/>
              </w:rPr>
              <w:t xml:space="preserve"> </w:t>
            </w:r>
            <w:r w:rsidR="00297313" w:rsidRPr="00BD0724">
              <w:rPr>
                <w:b/>
                <w:bCs/>
                <w:szCs w:val="22"/>
              </w:rPr>
              <w:t>____________________</w:t>
            </w:r>
          </w:p>
          <w:p w:rsidR="007601E7" w:rsidRDefault="007601E7" w:rsidP="00297313">
            <w:pPr>
              <w:autoSpaceDE w:val="0"/>
              <w:autoSpaceDN w:val="0"/>
              <w:adjustRightInd w:val="0"/>
              <w:rPr>
                <w:b/>
                <w:bCs/>
                <w:szCs w:val="22"/>
              </w:rPr>
            </w:pPr>
            <w:r w:rsidRPr="00BD0724">
              <w:rPr>
                <w:b/>
                <w:bCs/>
                <w:szCs w:val="22"/>
              </w:rPr>
              <w:t xml:space="preserve">                              </w:t>
            </w:r>
            <w:r w:rsidR="00A16FF2" w:rsidRPr="00BD0724">
              <w:rPr>
                <w:b/>
                <w:bCs/>
                <w:szCs w:val="22"/>
              </w:rPr>
              <w:t xml:space="preserve">                 </w:t>
            </w:r>
            <w:r w:rsidRPr="00BD0724">
              <w:rPr>
                <w:b/>
                <w:bCs/>
                <w:szCs w:val="22"/>
              </w:rPr>
              <w:t>/</w:t>
            </w:r>
            <w:r w:rsidR="00297313">
              <w:rPr>
                <w:b/>
                <w:bCs/>
                <w:szCs w:val="22"/>
              </w:rPr>
              <w:t>Тихомир Митев</w:t>
            </w:r>
            <w:r w:rsidRPr="00BD0724">
              <w:rPr>
                <w:b/>
                <w:bCs/>
                <w:szCs w:val="22"/>
              </w:rPr>
              <w:t>/</w:t>
            </w:r>
          </w:p>
          <w:p w:rsidR="00297313" w:rsidRDefault="00297313" w:rsidP="00297313">
            <w:pPr>
              <w:autoSpaceDE w:val="0"/>
              <w:autoSpaceDN w:val="0"/>
              <w:adjustRightInd w:val="0"/>
              <w:rPr>
                <w:b/>
                <w:bCs/>
                <w:szCs w:val="22"/>
              </w:rPr>
            </w:pPr>
          </w:p>
          <w:p w:rsidR="00297313" w:rsidRPr="00BD0724" w:rsidRDefault="00297313" w:rsidP="00297313">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297313" w:rsidRPr="00BD0724" w:rsidRDefault="00297313" w:rsidP="00297313">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6A4A95" w:rsidRPr="00BD0724" w:rsidTr="00B931DF">
        <w:trPr>
          <w:trHeight w:val="143"/>
        </w:trPr>
        <w:tc>
          <w:tcPr>
            <w:tcW w:w="4220" w:type="dxa"/>
          </w:tcPr>
          <w:p w:rsidR="006A4A95" w:rsidRPr="002033B7" w:rsidRDefault="006A4A95" w:rsidP="005122E5">
            <w:pPr>
              <w:autoSpaceDE w:val="0"/>
              <w:autoSpaceDN w:val="0"/>
              <w:adjustRightInd w:val="0"/>
              <w:rPr>
                <w:b/>
                <w:bCs/>
                <w:szCs w:val="22"/>
              </w:rPr>
            </w:pPr>
            <w:r w:rsidRPr="002033B7">
              <w:rPr>
                <w:b/>
                <w:bCs/>
                <w:szCs w:val="22"/>
              </w:rPr>
              <w:t xml:space="preserve">Дата: </w:t>
            </w:r>
            <w:r w:rsidR="009E16E0">
              <w:rPr>
                <w:b/>
                <w:bCs/>
                <w:szCs w:val="22"/>
                <w:lang w:val="en-GB"/>
              </w:rPr>
              <w:t xml:space="preserve">18 </w:t>
            </w:r>
            <w:r w:rsidR="009E16E0">
              <w:rPr>
                <w:b/>
                <w:bCs/>
                <w:szCs w:val="22"/>
              </w:rPr>
              <w:t>март 2015 г.</w:t>
            </w:r>
          </w:p>
          <w:p w:rsidR="006A4A95" w:rsidRPr="002033B7" w:rsidRDefault="006A4A95" w:rsidP="005122E5">
            <w:pPr>
              <w:autoSpaceDE w:val="0"/>
              <w:autoSpaceDN w:val="0"/>
              <w:adjustRightInd w:val="0"/>
              <w:rPr>
                <w:b/>
                <w:bCs/>
                <w:szCs w:val="22"/>
              </w:rPr>
            </w:pPr>
          </w:p>
        </w:tc>
        <w:tc>
          <w:tcPr>
            <w:tcW w:w="4955" w:type="dxa"/>
          </w:tcPr>
          <w:p w:rsidR="006A4A95" w:rsidRPr="00BD0724" w:rsidRDefault="006A4A95" w:rsidP="005122E5">
            <w:pPr>
              <w:autoSpaceDE w:val="0"/>
              <w:autoSpaceDN w:val="0"/>
              <w:adjustRightInd w:val="0"/>
              <w:rPr>
                <w:b/>
                <w:bCs/>
                <w:szCs w:val="22"/>
              </w:rPr>
            </w:pPr>
          </w:p>
        </w:tc>
      </w:tr>
      <w:tr w:rsidR="007601E7" w:rsidRPr="00BD0724" w:rsidTr="00B931DF">
        <w:trPr>
          <w:trHeight w:val="356"/>
        </w:trPr>
        <w:tc>
          <w:tcPr>
            <w:tcW w:w="9175" w:type="dxa"/>
            <w:gridSpan w:val="2"/>
          </w:tcPr>
          <w:p w:rsidR="007601E7" w:rsidRPr="002033B7" w:rsidRDefault="007601E7" w:rsidP="002033B7">
            <w:pPr>
              <w:autoSpaceDE w:val="0"/>
              <w:autoSpaceDN w:val="0"/>
              <w:adjustRightInd w:val="0"/>
              <w:rPr>
                <w:b/>
                <w:bCs/>
                <w:szCs w:val="22"/>
              </w:rPr>
            </w:pPr>
            <w:r w:rsidRPr="002033B7">
              <w:rPr>
                <w:b/>
                <w:bCs/>
                <w:szCs w:val="22"/>
              </w:rPr>
              <w:t>Заверил съгласно одиторски доклад</w:t>
            </w:r>
            <w:r w:rsidRPr="00216FFE">
              <w:rPr>
                <w:b/>
                <w:bCs/>
                <w:szCs w:val="22"/>
              </w:rPr>
              <w:t xml:space="preserve"> </w:t>
            </w:r>
            <w:r w:rsidRPr="002033B7">
              <w:rPr>
                <w:b/>
                <w:bCs/>
                <w:szCs w:val="22"/>
              </w:rPr>
              <w:t>от дата</w:t>
            </w:r>
            <w:r w:rsidRPr="00216FFE">
              <w:rPr>
                <w:b/>
                <w:bCs/>
                <w:szCs w:val="22"/>
              </w:rPr>
              <w:t xml:space="preserve"> </w:t>
            </w:r>
            <w:r w:rsidR="009E16E0">
              <w:rPr>
                <w:b/>
                <w:bCs/>
                <w:szCs w:val="22"/>
              </w:rPr>
              <w:t xml:space="preserve">30 март </w:t>
            </w:r>
            <w:r w:rsidRPr="002033B7">
              <w:rPr>
                <w:b/>
                <w:bCs/>
                <w:szCs w:val="22"/>
              </w:rPr>
              <w:t>201</w:t>
            </w:r>
            <w:r w:rsidR="00920DF7" w:rsidRPr="002033B7">
              <w:rPr>
                <w:b/>
                <w:bCs/>
                <w:szCs w:val="22"/>
              </w:rPr>
              <w:t>5</w:t>
            </w:r>
            <w:r w:rsidRPr="002033B7">
              <w:rPr>
                <w:b/>
                <w:bCs/>
                <w:szCs w:val="22"/>
              </w:rPr>
              <w:t xml:space="preserve"> г.</w:t>
            </w:r>
            <w:r w:rsidR="00A16FF2" w:rsidRPr="002033B7">
              <w:rPr>
                <w:b/>
                <w:bCs/>
                <w:szCs w:val="22"/>
              </w:rPr>
              <w:t>:</w:t>
            </w:r>
          </w:p>
        </w:tc>
      </w:tr>
      <w:tr w:rsidR="004C5DE7" w:rsidRPr="00BD0724" w:rsidTr="00B931DF">
        <w:trPr>
          <w:trHeight w:val="356"/>
        </w:trPr>
        <w:tc>
          <w:tcPr>
            <w:tcW w:w="9175" w:type="dxa"/>
            <w:gridSpan w:val="2"/>
          </w:tcPr>
          <w:p w:rsidR="004C5DE7" w:rsidRPr="002033B7" w:rsidRDefault="004C5DE7" w:rsidP="005122E5">
            <w:pPr>
              <w:autoSpaceDE w:val="0"/>
              <w:autoSpaceDN w:val="0"/>
              <w:adjustRightInd w:val="0"/>
              <w:rPr>
                <w:b/>
                <w:bCs/>
                <w:szCs w:val="22"/>
              </w:rPr>
            </w:pPr>
          </w:p>
        </w:tc>
      </w:tr>
      <w:tr w:rsidR="004C5DE7" w:rsidRPr="00BD0724" w:rsidTr="00B931DF">
        <w:trPr>
          <w:trHeight w:val="143"/>
        </w:trPr>
        <w:tc>
          <w:tcPr>
            <w:tcW w:w="4220" w:type="dxa"/>
          </w:tcPr>
          <w:p w:rsidR="004C5DE7" w:rsidRPr="002033B7" w:rsidRDefault="004C5DE7" w:rsidP="004C5DE7">
            <w:pPr>
              <w:rPr>
                <w:b/>
                <w:szCs w:val="22"/>
              </w:rPr>
            </w:pPr>
            <w:r w:rsidRPr="002033B7">
              <w:rPr>
                <w:b/>
              </w:rPr>
              <w:t>Марий Апостолов</w:t>
            </w:r>
          </w:p>
        </w:tc>
        <w:tc>
          <w:tcPr>
            <w:tcW w:w="4955" w:type="dxa"/>
          </w:tcPr>
          <w:p w:rsidR="004C5DE7" w:rsidRPr="00BD0724" w:rsidRDefault="004C5DE7" w:rsidP="004C5DE7">
            <w:pPr>
              <w:jc w:val="right"/>
              <w:rPr>
                <w:b/>
                <w:color w:val="FF0000"/>
                <w:szCs w:val="22"/>
              </w:rPr>
            </w:pPr>
          </w:p>
        </w:tc>
      </w:tr>
      <w:tr w:rsidR="004C5DE7" w:rsidRPr="00BD0724" w:rsidTr="00B931DF">
        <w:trPr>
          <w:trHeight w:val="143"/>
        </w:trPr>
        <w:tc>
          <w:tcPr>
            <w:tcW w:w="4220" w:type="dxa"/>
          </w:tcPr>
          <w:p w:rsidR="004C5DE7" w:rsidRPr="00216FFE" w:rsidRDefault="004C5DE7" w:rsidP="004C5DE7">
            <w:pPr>
              <w:rPr>
                <w:b/>
                <w:szCs w:val="22"/>
              </w:rPr>
            </w:pPr>
            <w:r w:rsidRPr="00216FFE">
              <w:rPr>
                <w:b/>
              </w:rPr>
              <w:t>Регистриран одитор</w:t>
            </w:r>
            <w:r w:rsidR="00055A43">
              <w:rPr>
                <w:b/>
                <w:lang w:val="en-US"/>
              </w:rPr>
              <w:t>,</w:t>
            </w:r>
            <w:r w:rsidRPr="00216FFE">
              <w:rPr>
                <w:b/>
              </w:rPr>
              <w:t xml:space="preserve"> отговорен за одита</w:t>
            </w:r>
          </w:p>
        </w:tc>
        <w:tc>
          <w:tcPr>
            <w:tcW w:w="4955" w:type="dxa"/>
          </w:tcPr>
          <w:p w:rsidR="004C5DE7" w:rsidRPr="00BD0724" w:rsidRDefault="004C5DE7" w:rsidP="004C5DE7">
            <w:pPr>
              <w:jc w:val="right"/>
              <w:rPr>
                <w:b/>
                <w:color w:val="FF0000"/>
              </w:rPr>
            </w:pPr>
          </w:p>
        </w:tc>
      </w:tr>
      <w:tr w:rsidR="004C5DE7" w:rsidRPr="00BD0724" w:rsidTr="00B931DF">
        <w:trPr>
          <w:trHeight w:val="143"/>
        </w:trPr>
        <w:tc>
          <w:tcPr>
            <w:tcW w:w="4220" w:type="dxa"/>
          </w:tcPr>
          <w:p w:rsidR="004C5DE7" w:rsidRPr="002033B7" w:rsidRDefault="004C5DE7" w:rsidP="004C5DE7">
            <w:pPr>
              <w:rPr>
                <w:b/>
                <w:szCs w:val="22"/>
              </w:rPr>
            </w:pPr>
            <w:r w:rsidRPr="002033B7">
              <w:rPr>
                <w:b/>
                <w:szCs w:val="22"/>
              </w:rPr>
              <w:t>Управител</w:t>
            </w:r>
          </w:p>
        </w:tc>
        <w:tc>
          <w:tcPr>
            <w:tcW w:w="4955" w:type="dxa"/>
          </w:tcPr>
          <w:p w:rsidR="004C5DE7" w:rsidRPr="00BD0724" w:rsidRDefault="004C5DE7" w:rsidP="004C5DE7">
            <w:pPr>
              <w:autoSpaceDE w:val="0"/>
              <w:autoSpaceDN w:val="0"/>
              <w:adjustRightInd w:val="0"/>
              <w:rPr>
                <w:b/>
                <w:bCs/>
                <w:szCs w:val="22"/>
              </w:rPr>
            </w:pPr>
          </w:p>
        </w:tc>
      </w:tr>
      <w:tr w:rsidR="004C5DE7" w:rsidRPr="00BD0724" w:rsidTr="00B931DF">
        <w:trPr>
          <w:trHeight w:val="143"/>
        </w:trPr>
        <w:tc>
          <w:tcPr>
            <w:tcW w:w="4220" w:type="dxa"/>
          </w:tcPr>
          <w:p w:rsidR="004C5DE7" w:rsidRPr="002033B7" w:rsidRDefault="004C5DE7" w:rsidP="004C5DE7">
            <w:pPr>
              <w:rPr>
                <w:b/>
                <w:szCs w:val="22"/>
              </w:rPr>
            </w:pPr>
          </w:p>
        </w:tc>
        <w:tc>
          <w:tcPr>
            <w:tcW w:w="4955" w:type="dxa"/>
          </w:tcPr>
          <w:p w:rsidR="004C5DE7" w:rsidRPr="00BD0724" w:rsidRDefault="004C5DE7" w:rsidP="004C5DE7">
            <w:pPr>
              <w:autoSpaceDE w:val="0"/>
              <w:autoSpaceDN w:val="0"/>
              <w:adjustRightInd w:val="0"/>
              <w:rPr>
                <w:b/>
                <w:bCs/>
                <w:szCs w:val="22"/>
              </w:rPr>
            </w:pPr>
          </w:p>
        </w:tc>
      </w:tr>
      <w:tr w:rsidR="004C5DE7" w:rsidRPr="00BD0724" w:rsidTr="00B931DF">
        <w:trPr>
          <w:trHeight w:val="143"/>
        </w:trPr>
        <w:tc>
          <w:tcPr>
            <w:tcW w:w="4220" w:type="dxa"/>
          </w:tcPr>
          <w:p w:rsidR="004C5DE7" w:rsidRPr="002033B7" w:rsidRDefault="004C5DE7" w:rsidP="004C5DE7">
            <w:pPr>
              <w:jc w:val="both"/>
              <w:rPr>
                <w:rFonts w:cs="SPUniversalCond-Oblique"/>
                <w:b/>
                <w:iCs/>
              </w:rPr>
            </w:pPr>
            <w:r w:rsidRPr="002033B7">
              <w:rPr>
                <w:rFonts w:cs="SPUniversalCond-Oblique"/>
                <w:b/>
                <w:iCs/>
              </w:rPr>
              <w:t>Грант Торнтон ООД</w:t>
            </w:r>
          </w:p>
        </w:tc>
        <w:tc>
          <w:tcPr>
            <w:tcW w:w="4955" w:type="dxa"/>
          </w:tcPr>
          <w:p w:rsidR="004C5DE7" w:rsidRPr="00BD0724" w:rsidRDefault="004C5DE7" w:rsidP="004C5DE7">
            <w:pPr>
              <w:autoSpaceDE w:val="0"/>
              <w:autoSpaceDN w:val="0"/>
              <w:adjustRightInd w:val="0"/>
              <w:rPr>
                <w:b/>
                <w:bCs/>
                <w:szCs w:val="22"/>
              </w:rPr>
            </w:pPr>
          </w:p>
        </w:tc>
      </w:tr>
      <w:tr w:rsidR="001C3580" w:rsidRPr="00BD0724" w:rsidTr="00B931DF">
        <w:trPr>
          <w:trHeight w:val="143"/>
        </w:trPr>
        <w:tc>
          <w:tcPr>
            <w:tcW w:w="9175" w:type="dxa"/>
            <w:gridSpan w:val="2"/>
          </w:tcPr>
          <w:p w:rsidR="001C3580" w:rsidRPr="00BD0724" w:rsidRDefault="001C3580" w:rsidP="004C5DE7">
            <w:pPr>
              <w:autoSpaceDE w:val="0"/>
              <w:autoSpaceDN w:val="0"/>
              <w:adjustRightInd w:val="0"/>
              <w:rPr>
                <w:b/>
                <w:bCs/>
                <w:szCs w:val="22"/>
              </w:rPr>
            </w:pPr>
            <w:r w:rsidRPr="002033B7">
              <w:rPr>
                <w:b/>
                <w:szCs w:val="22"/>
              </w:rPr>
              <w:t>Специализирано одиторско предприятие</w:t>
            </w:r>
          </w:p>
        </w:tc>
      </w:tr>
    </w:tbl>
    <w:p w:rsidR="00AA4929" w:rsidRPr="00BD0724" w:rsidRDefault="00AA4929" w:rsidP="003B5867"/>
    <w:p w:rsidR="009E16E0" w:rsidRDefault="009E16E0" w:rsidP="003B5867">
      <w:pPr>
        <w:rPr>
          <w:sz w:val="40"/>
        </w:rPr>
      </w:pPr>
    </w:p>
    <w:p w:rsidR="009E16E0" w:rsidRDefault="009E16E0" w:rsidP="003B5867">
      <w:pPr>
        <w:rPr>
          <w:sz w:val="40"/>
        </w:rPr>
      </w:pPr>
    </w:p>
    <w:p w:rsidR="0044512A" w:rsidRDefault="0044512A" w:rsidP="003B5867">
      <w:pPr>
        <w:rPr>
          <w:sz w:val="40"/>
        </w:rPr>
      </w:pPr>
    </w:p>
    <w:p w:rsidR="00AD1DB9" w:rsidRDefault="00AD1DB9" w:rsidP="003B5867">
      <w:pPr>
        <w:rPr>
          <w:sz w:val="40"/>
        </w:rPr>
      </w:pPr>
    </w:p>
    <w:p w:rsidR="003A67EC" w:rsidRPr="00BD0724" w:rsidRDefault="006D449B" w:rsidP="003B5867">
      <w:pPr>
        <w:rPr>
          <w:sz w:val="40"/>
        </w:rPr>
      </w:pPr>
      <w:r w:rsidRPr="00BD0724">
        <w:rPr>
          <w:sz w:val="40"/>
        </w:rPr>
        <w:t>Отчет</w:t>
      </w:r>
      <w:r w:rsidR="006A4A95" w:rsidRPr="00BD0724">
        <w:rPr>
          <w:sz w:val="40"/>
        </w:rPr>
        <w:t xml:space="preserve"> за финансовото състояние</w:t>
      </w:r>
      <w:r w:rsidR="00850E68" w:rsidRPr="00BD0724">
        <w:rPr>
          <w:sz w:val="40"/>
        </w:rPr>
        <w:t xml:space="preserve"> </w:t>
      </w:r>
    </w:p>
    <w:p w:rsidR="00377EB8" w:rsidRDefault="003A67EC" w:rsidP="00CF72C5">
      <w:pPr>
        <w:spacing w:after="120"/>
        <w:rPr>
          <w:sz w:val="40"/>
        </w:rPr>
      </w:pPr>
      <w:r w:rsidRPr="00BD0724">
        <w:rPr>
          <w:sz w:val="40"/>
        </w:rPr>
        <w:t xml:space="preserve"> </w:t>
      </w:r>
      <w:r w:rsidR="006C2F3B" w:rsidRPr="00BD0724">
        <w:rPr>
          <w:sz w:val="40"/>
        </w:rPr>
        <w:t>(продължение)</w:t>
      </w:r>
    </w:p>
    <w:p w:rsidR="001C3580" w:rsidRPr="001C3580" w:rsidRDefault="001C3580" w:rsidP="001C3580">
      <w:pPr>
        <w:rPr>
          <w:sz w:val="16"/>
          <w:szCs w:val="16"/>
        </w:rPr>
      </w:pPr>
    </w:p>
    <w:tbl>
      <w:tblPr>
        <w:tblW w:w="9443" w:type="dxa"/>
        <w:shd w:val="clear" w:color="auto" w:fill="FFFFFF"/>
        <w:tblLayout w:type="fixed"/>
        <w:tblLook w:val="04A0" w:firstRow="1" w:lastRow="0" w:firstColumn="1" w:lastColumn="0" w:noHBand="0" w:noVBand="1"/>
      </w:tblPr>
      <w:tblGrid>
        <w:gridCol w:w="5030"/>
        <w:gridCol w:w="1446"/>
        <w:gridCol w:w="1447"/>
        <w:gridCol w:w="1520"/>
      </w:tblGrid>
      <w:tr w:rsidR="00AD1DB9" w:rsidRPr="00BD0724" w:rsidTr="00216FFE">
        <w:trPr>
          <w:trHeight w:val="234"/>
        </w:trPr>
        <w:tc>
          <w:tcPr>
            <w:tcW w:w="5030" w:type="dxa"/>
            <w:shd w:val="clear" w:color="auto" w:fill="FFFFFF"/>
          </w:tcPr>
          <w:p w:rsidR="00AD1DB9" w:rsidRPr="00D266E1" w:rsidRDefault="00AD1DB9" w:rsidP="00A87EEC">
            <w:pPr>
              <w:autoSpaceDE w:val="0"/>
              <w:autoSpaceDN w:val="0"/>
              <w:adjustRightInd w:val="0"/>
              <w:rPr>
                <w:b/>
                <w:bCs/>
                <w:szCs w:val="22"/>
              </w:rPr>
            </w:pPr>
            <w:r w:rsidRPr="00D266E1">
              <w:rPr>
                <w:b/>
                <w:bCs/>
                <w:szCs w:val="22"/>
              </w:rPr>
              <w:t>Собствен капитал и пасиви</w:t>
            </w:r>
          </w:p>
        </w:tc>
        <w:tc>
          <w:tcPr>
            <w:tcW w:w="1446" w:type="dxa"/>
            <w:shd w:val="clear" w:color="auto" w:fill="FFFFFF"/>
            <w:vAlign w:val="bottom"/>
          </w:tcPr>
          <w:p w:rsidR="00AD1DB9" w:rsidRPr="00D266E1" w:rsidRDefault="00AD1DB9" w:rsidP="00A87EEC">
            <w:pPr>
              <w:autoSpaceDE w:val="0"/>
              <w:autoSpaceDN w:val="0"/>
              <w:adjustRightInd w:val="0"/>
              <w:jc w:val="right"/>
              <w:rPr>
                <w:b/>
                <w:bCs/>
                <w:szCs w:val="22"/>
              </w:rPr>
            </w:pPr>
            <w:r w:rsidRPr="00D266E1">
              <w:rPr>
                <w:b/>
                <w:bCs/>
                <w:szCs w:val="22"/>
              </w:rPr>
              <w:t>Пояснение</w:t>
            </w:r>
          </w:p>
        </w:tc>
        <w:tc>
          <w:tcPr>
            <w:tcW w:w="1447" w:type="dxa"/>
            <w:shd w:val="clear" w:color="auto" w:fill="FFFFFF"/>
            <w:vAlign w:val="bottom"/>
          </w:tcPr>
          <w:p w:rsidR="00AD1DB9" w:rsidRPr="00D266E1" w:rsidRDefault="00AD1DB9" w:rsidP="00A87EEC">
            <w:pPr>
              <w:autoSpaceDE w:val="0"/>
              <w:autoSpaceDN w:val="0"/>
              <w:adjustRightInd w:val="0"/>
              <w:jc w:val="right"/>
              <w:rPr>
                <w:b/>
                <w:bCs/>
                <w:szCs w:val="22"/>
              </w:rPr>
            </w:pPr>
            <w:r w:rsidRPr="00D266E1">
              <w:rPr>
                <w:b/>
                <w:bCs/>
                <w:szCs w:val="22"/>
              </w:rPr>
              <w:t>31 декември</w:t>
            </w:r>
          </w:p>
        </w:tc>
        <w:tc>
          <w:tcPr>
            <w:tcW w:w="1520" w:type="dxa"/>
            <w:shd w:val="clear" w:color="auto" w:fill="FFFFFF"/>
            <w:vAlign w:val="bottom"/>
          </w:tcPr>
          <w:p w:rsidR="00AD1DB9" w:rsidRPr="00D266E1" w:rsidRDefault="00AD1DB9" w:rsidP="00A87EEC">
            <w:pPr>
              <w:autoSpaceDE w:val="0"/>
              <w:autoSpaceDN w:val="0"/>
              <w:adjustRightInd w:val="0"/>
              <w:jc w:val="right"/>
              <w:rPr>
                <w:b/>
                <w:bCs/>
                <w:szCs w:val="22"/>
              </w:rPr>
            </w:pPr>
            <w:r w:rsidRPr="00D266E1">
              <w:rPr>
                <w:b/>
                <w:bCs/>
                <w:szCs w:val="22"/>
              </w:rPr>
              <w:t>31 декември</w:t>
            </w:r>
          </w:p>
        </w:tc>
      </w:tr>
      <w:tr w:rsidR="00AD1DB9" w:rsidRPr="00BD0724" w:rsidTr="00216FFE">
        <w:trPr>
          <w:trHeight w:val="234"/>
        </w:trPr>
        <w:tc>
          <w:tcPr>
            <w:tcW w:w="5030" w:type="dxa"/>
            <w:shd w:val="clear" w:color="auto" w:fill="FFFFFF"/>
          </w:tcPr>
          <w:p w:rsidR="00AD1DB9" w:rsidRPr="00D266E1" w:rsidRDefault="00AD1DB9" w:rsidP="00A87EEC">
            <w:pPr>
              <w:autoSpaceDE w:val="0"/>
              <w:autoSpaceDN w:val="0"/>
              <w:adjustRightInd w:val="0"/>
              <w:rPr>
                <w:b/>
                <w:bCs/>
                <w:szCs w:val="22"/>
              </w:rPr>
            </w:pPr>
          </w:p>
        </w:tc>
        <w:tc>
          <w:tcPr>
            <w:tcW w:w="1446" w:type="dxa"/>
            <w:shd w:val="clear" w:color="auto" w:fill="FFFFFF"/>
            <w:vAlign w:val="bottom"/>
          </w:tcPr>
          <w:p w:rsidR="00AD1DB9" w:rsidRPr="00D266E1" w:rsidRDefault="00AD1DB9" w:rsidP="00A87EEC">
            <w:pPr>
              <w:autoSpaceDE w:val="0"/>
              <w:autoSpaceDN w:val="0"/>
              <w:adjustRightInd w:val="0"/>
              <w:jc w:val="right"/>
              <w:rPr>
                <w:b/>
                <w:bCs/>
                <w:szCs w:val="22"/>
              </w:rPr>
            </w:pPr>
          </w:p>
        </w:tc>
        <w:tc>
          <w:tcPr>
            <w:tcW w:w="1447" w:type="dxa"/>
            <w:shd w:val="clear" w:color="auto" w:fill="FFFFFF"/>
            <w:vAlign w:val="bottom"/>
          </w:tcPr>
          <w:p w:rsidR="00AD1DB9" w:rsidRPr="00D266E1" w:rsidRDefault="00AD1DB9" w:rsidP="00A87EEC">
            <w:pPr>
              <w:autoSpaceDE w:val="0"/>
              <w:autoSpaceDN w:val="0"/>
              <w:adjustRightInd w:val="0"/>
              <w:jc w:val="right"/>
              <w:rPr>
                <w:b/>
                <w:bCs/>
                <w:szCs w:val="22"/>
              </w:rPr>
            </w:pPr>
            <w:r w:rsidRPr="00D266E1">
              <w:rPr>
                <w:b/>
                <w:bCs/>
                <w:szCs w:val="22"/>
              </w:rPr>
              <w:t>2014</w:t>
            </w:r>
          </w:p>
        </w:tc>
        <w:tc>
          <w:tcPr>
            <w:tcW w:w="1520" w:type="dxa"/>
            <w:shd w:val="clear" w:color="auto" w:fill="FFFFFF"/>
            <w:vAlign w:val="bottom"/>
          </w:tcPr>
          <w:p w:rsidR="00AD1DB9" w:rsidRPr="00D266E1" w:rsidRDefault="00AD1DB9" w:rsidP="00A87EEC">
            <w:pPr>
              <w:autoSpaceDE w:val="0"/>
              <w:autoSpaceDN w:val="0"/>
              <w:adjustRightInd w:val="0"/>
              <w:jc w:val="right"/>
              <w:rPr>
                <w:b/>
                <w:bCs/>
                <w:szCs w:val="22"/>
              </w:rPr>
            </w:pPr>
            <w:r w:rsidRPr="00D266E1">
              <w:rPr>
                <w:b/>
                <w:bCs/>
                <w:szCs w:val="22"/>
              </w:rPr>
              <w:t>2013</w:t>
            </w:r>
          </w:p>
        </w:tc>
      </w:tr>
      <w:tr w:rsidR="00AD1DB9" w:rsidRPr="00BD0724" w:rsidTr="00216FFE">
        <w:trPr>
          <w:trHeight w:val="234"/>
        </w:trPr>
        <w:tc>
          <w:tcPr>
            <w:tcW w:w="5030" w:type="dxa"/>
            <w:shd w:val="clear" w:color="auto" w:fill="FFFFFF"/>
          </w:tcPr>
          <w:p w:rsidR="00AD1DB9" w:rsidRPr="00D266E1" w:rsidRDefault="00AD1DB9" w:rsidP="00A87EEC">
            <w:pPr>
              <w:autoSpaceDE w:val="0"/>
              <w:autoSpaceDN w:val="0"/>
              <w:adjustRightInd w:val="0"/>
              <w:rPr>
                <w:b/>
                <w:bCs/>
                <w:szCs w:val="22"/>
              </w:rPr>
            </w:pPr>
          </w:p>
        </w:tc>
        <w:tc>
          <w:tcPr>
            <w:tcW w:w="1446" w:type="dxa"/>
            <w:shd w:val="clear" w:color="auto" w:fill="FFFFFF"/>
            <w:vAlign w:val="bottom"/>
          </w:tcPr>
          <w:p w:rsidR="00AD1DB9" w:rsidRPr="00D266E1" w:rsidRDefault="00AD1DB9" w:rsidP="00A87EEC">
            <w:pPr>
              <w:autoSpaceDE w:val="0"/>
              <w:autoSpaceDN w:val="0"/>
              <w:adjustRightInd w:val="0"/>
              <w:jc w:val="right"/>
              <w:rPr>
                <w:b/>
                <w:bCs/>
                <w:szCs w:val="22"/>
              </w:rPr>
            </w:pPr>
          </w:p>
        </w:tc>
        <w:tc>
          <w:tcPr>
            <w:tcW w:w="1447" w:type="dxa"/>
            <w:shd w:val="clear" w:color="auto" w:fill="FFFFFF"/>
            <w:vAlign w:val="bottom"/>
          </w:tcPr>
          <w:p w:rsidR="00AD1DB9" w:rsidRPr="00D266E1" w:rsidRDefault="00AD1DB9" w:rsidP="00A87EEC">
            <w:pPr>
              <w:autoSpaceDE w:val="0"/>
              <w:autoSpaceDN w:val="0"/>
              <w:adjustRightInd w:val="0"/>
              <w:jc w:val="right"/>
              <w:rPr>
                <w:b/>
                <w:bCs/>
                <w:szCs w:val="22"/>
              </w:rPr>
            </w:pPr>
            <w:r w:rsidRPr="00D266E1">
              <w:rPr>
                <w:b/>
                <w:bCs/>
                <w:szCs w:val="22"/>
              </w:rPr>
              <w:t xml:space="preserve">‘000 </w:t>
            </w:r>
            <w:r w:rsidR="003340D7">
              <w:rPr>
                <w:b/>
                <w:bCs/>
                <w:szCs w:val="22"/>
              </w:rPr>
              <w:t>лв.</w:t>
            </w:r>
          </w:p>
        </w:tc>
        <w:tc>
          <w:tcPr>
            <w:tcW w:w="1520" w:type="dxa"/>
            <w:shd w:val="clear" w:color="auto" w:fill="FFFFFF"/>
            <w:vAlign w:val="bottom"/>
          </w:tcPr>
          <w:p w:rsidR="00AD1DB9" w:rsidRPr="00D266E1" w:rsidRDefault="00AD1DB9" w:rsidP="00A87EEC">
            <w:pPr>
              <w:autoSpaceDE w:val="0"/>
              <w:autoSpaceDN w:val="0"/>
              <w:adjustRightInd w:val="0"/>
              <w:jc w:val="right"/>
              <w:rPr>
                <w:b/>
                <w:bCs/>
                <w:szCs w:val="22"/>
              </w:rPr>
            </w:pPr>
            <w:r w:rsidRPr="00D266E1">
              <w:rPr>
                <w:b/>
                <w:bCs/>
                <w:szCs w:val="22"/>
              </w:rPr>
              <w:t xml:space="preserve">‘000 </w:t>
            </w:r>
            <w:r w:rsidR="003340D7">
              <w:rPr>
                <w:b/>
                <w:bCs/>
                <w:szCs w:val="22"/>
              </w:rPr>
              <w:t>лв.</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b/>
                <w:szCs w:val="22"/>
              </w:rPr>
              <w:t>Собствен капитал</w:t>
            </w:r>
          </w:p>
        </w:tc>
        <w:tc>
          <w:tcPr>
            <w:tcW w:w="1446" w:type="dxa"/>
            <w:shd w:val="clear" w:color="auto" w:fill="FFFFFF"/>
            <w:vAlign w:val="bottom"/>
          </w:tcPr>
          <w:p w:rsidR="00AD1DB9" w:rsidRPr="00D266E1" w:rsidRDefault="00AD1DB9" w:rsidP="00A87EEC">
            <w:pPr>
              <w:autoSpaceDE w:val="0"/>
              <w:autoSpaceDN w:val="0"/>
              <w:adjustRightInd w:val="0"/>
              <w:jc w:val="right"/>
              <w:rPr>
                <w:szCs w:val="22"/>
              </w:rPr>
            </w:pPr>
          </w:p>
        </w:tc>
        <w:tc>
          <w:tcPr>
            <w:tcW w:w="1447" w:type="dxa"/>
            <w:shd w:val="clear" w:color="auto" w:fill="FFFFFF"/>
            <w:vAlign w:val="bottom"/>
          </w:tcPr>
          <w:p w:rsidR="00AD1DB9" w:rsidRPr="00D266E1" w:rsidRDefault="00AD1DB9" w:rsidP="00A87EEC">
            <w:pPr>
              <w:autoSpaceDE w:val="0"/>
              <w:autoSpaceDN w:val="0"/>
              <w:adjustRightInd w:val="0"/>
              <w:jc w:val="right"/>
              <w:rPr>
                <w:szCs w:val="22"/>
              </w:rPr>
            </w:pP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Акционерен капитал</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_Ref415215535 \r \h </w:instrText>
            </w:r>
            <w:r w:rsidRPr="001C3580">
              <w:rPr>
                <w:szCs w:val="22"/>
              </w:rPr>
            </w:r>
            <w:r w:rsidRPr="001C3580">
              <w:rPr>
                <w:szCs w:val="22"/>
              </w:rPr>
              <w:fldChar w:fldCharType="separate"/>
            </w:r>
            <w:r w:rsidR="002B4E56">
              <w:rPr>
                <w:szCs w:val="22"/>
              </w:rPr>
              <w:t>19.1</w:t>
            </w:r>
            <w:r w:rsidRPr="001C3580">
              <w:rPr>
                <w:szCs w:val="22"/>
              </w:rPr>
              <w:fldChar w:fldCharType="end"/>
            </w:r>
          </w:p>
        </w:tc>
        <w:tc>
          <w:tcPr>
            <w:tcW w:w="1447" w:type="dxa"/>
            <w:shd w:val="clear" w:color="auto" w:fill="FFFFFF"/>
            <w:vAlign w:val="bottom"/>
          </w:tcPr>
          <w:p w:rsidR="00AD1DB9" w:rsidRPr="00627413" w:rsidRDefault="00AD1DB9" w:rsidP="00A87EEC">
            <w:pPr>
              <w:autoSpaceDE w:val="0"/>
              <w:autoSpaceDN w:val="0"/>
              <w:adjustRightInd w:val="0"/>
              <w:jc w:val="right"/>
              <w:rPr>
                <w:szCs w:val="22"/>
                <w:lang w:val="en-US"/>
              </w:rPr>
            </w:pPr>
            <w:r>
              <w:rPr>
                <w:szCs w:val="22"/>
                <w:lang w:val="en-US"/>
              </w:rPr>
              <w:t>35 709</w:t>
            </w: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r>
              <w:rPr>
                <w:szCs w:val="22"/>
              </w:rPr>
              <w:t>35 709</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Премиен резерв</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_Ref248867463 \r \h </w:instrText>
            </w:r>
            <w:r w:rsidRPr="001C3580">
              <w:rPr>
                <w:szCs w:val="22"/>
              </w:rPr>
            </w:r>
            <w:r w:rsidRPr="001C3580">
              <w:rPr>
                <w:szCs w:val="22"/>
              </w:rPr>
              <w:fldChar w:fldCharType="separate"/>
            </w:r>
            <w:r w:rsidR="002B4E56">
              <w:rPr>
                <w:szCs w:val="22"/>
              </w:rPr>
              <w:t>19.2</w:t>
            </w:r>
            <w:r w:rsidRPr="001C3580">
              <w:rPr>
                <w:szCs w:val="22"/>
              </w:rPr>
              <w:fldChar w:fldCharType="end"/>
            </w:r>
          </w:p>
        </w:tc>
        <w:tc>
          <w:tcPr>
            <w:tcW w:w="1447" w:type="dxa"/>
            <w:shd w:val="clear" w:color="auto" w:fill="FFFFFF"/>
            <w:vAlign w:val="bottom"/>
          </w:tcPr>
          <w:p w:rsidR="00AD1DB9" w:rsidRPr="00627413" w:rsidRDefault="00AD1DB9" w:rsidP="00A87EEC">
            <w:pPr>
              <w:autoSpaceDE w:val="0"/>
              <w:autoSpaceDN w:val="0"/>
              <w:adjustRightInd w:val="0"/>
              <w:jc w:val="right"/>
              <w:rPr>
                <w:szCs w:val="22"/>
                <w:lang w:val="en-US"/>
              </w:rPr>
            </w:pPr>
            <w:r>
              <w:rPr>
                <w:szCs w:val="22"/>
                <w:lang w:val="en-US"/>
              </w:rPr>
              <w:t>9 403</w:t>
            </w: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r>
              <w:rPr>
                <w:szCs w:val="22"/>
              </w:rPr>
              <w:t>9 403</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Други резерви</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_Ref415215544 \r \h </w:instrText>
            </w:r>
            <w:r w:rsidRPr="001C3580">
              <w:rPr>
                <w:szCs w:val="22"/>
              </w:rPr>
            </w:r>
            <w:r w:rsidRPr="001C3580">
              <w:rPr>
                <w:szCs w:val="22"/>
              </w:rPr>
              <w:fldChar w:fldCharType="separate"/>
            </w:r>
            <w:r w:rsidR="002B4E56">
              <w:rPr>
                <w:szCs w:val="22"/>
              </w:rPr>
              <w:t>19.3</w:t>
            </w:r>
            <w:r w:rsidRPr="001C3580">
              <w:rPr>
                <w:szCs w:val="22"/>
              </w:rPr>
              <w:fldChar w:fldCharType="end"/>
            </w:r>
          </w:p>
        </w:tc>
        <w:tc>
          <w:tcPr>
            <w:tcW w:w="1447" w:type="dxa"/>
            <w:shd w:val="clear" w:color="auto" w:fill="FFFFFF"/>
            <w:vAlign w:val="bottom"/>
          </w:tcPr>
          <w:p w:rsidR="00AD1DB9" w:rsidRPr="00627413" w:rsidRDefault="00AD1DB9" w:rsidP="00CC3D79">
            <w:pPr>
              <w:autoSpaceDE w:val="0"/>
              <w:autoSpaceDN w:val="0"/>
              <w:adjustRightInd w:val="0"/>
              <w:jc w:val="right"/>
              <w:rPr>
                <w:szCs w:val="22"/>
                <w:lang w:val="en-US"/>
              </w:rPr>
            </w:pPr>
            <w:r>
              <w:rPr>
                <w:szCs w:val="22"/>
                <w:lang w:val="en-US"/>
              </w:rPr>
              <w:t>21 503</w:t>
            </w: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r>
              <w:rPr>
                <w:szCs w:val="22"/>
              </w:rPr>
              <w:t>21 791</w:t>
            </w:r>
          </w:p>
        </w:tc>
      </w:tr>
      <w:tr w:rsidR="00AD1DB9" w:rsidRPr="00BD0724" w:rsidTr="00216FFE">
        <w:trPr>
          <w:trHeight w:val="234"/>
        </w:trPr>
        <w:tc>
          <w:tcPr>
            <w:tcW w:w="5030" w:type="dxa"/>
            <w:shd w:val="clear" w:color="auto" w:fill="FFFFFF"/>
            <w:vAlign w:val="bottom"/>
          </w:tcPr>
          <w:p w:rsidR="00AD1DB9" w:rsidRPr="00D266E1" w:rsidRDefault="00AD1DB9" w:rsidP="00D266E1">
            <w:pPr>
              <w:autoSpaceDE w:val="0"/>
              <w:autoSpaceDN w:val="0"/>
              <w:adjustRightInd w:val="0"/>
              <w:rPr>
                <w:szCs w:val="22"/>
              </w:rPr>
            </w:pPr>
            <w:r w:rsidRPr="00D266E1">
              <w:rPr>
                <w:szCs w:val="22"/>
              </w:rPr>
              <w:t xml:space="preserve">Неразпределена печалба </w:t>
            </w:r>
          </w:p>
        </w:tc>
        <w:tc>
          <w:tcPr>
            <w:tcW w:w="1446" w:type="dxa"/>
            <w:shd w:val="clear" w:color="auto" w:fill="FFFFFF"/>
            <w:vAlign w:val="bottom"/>
          </w:tcPr>
          <w:p w:rsidR="00AD1DB9" w:rsidRPr="001C3580" w:rsidRDefault="00AD1DB9" w:rsidP="00A87EEC">
            <w:pPr>
              <w:autoSpaceDE w:val="0"/>
              <w:autoSpaceDN w:val="0"/>
              <w:adjustRightInd w:val="0"/>
              <w:jc w:val="right"/>
              <w:rPr>
                <w:szCs w:val="22"/>
              </w:rPr>
            </w:pPr>
          </w:p>
        </w:tc>
        <w:tc>
          <w:tcPr>
            <w:tcW w:w="1447" w:type="dxa"/>
            <w:tcBorders>
              <w:bottom w:val="single" w:sz="4" w:space="0" w:color="auto"/>
            </w:tcBorders>
            <w:shd w:val="clear" w:color="auto" w:fill="FFFFFF"/>
            <w:vAlign w:val="bottom"/>
          </w:tcPr>
          <w:p w:rsidR="00AD1DB9" w:rsidRPr="00627413" w:rsidRDefault="00AD1DB9" w:rsidP="00CC3D79">
            <w:pPr>
              <w:autoSpaceDE w:val="0"/>
              <w:autoSpaceDN w:val="0"/>
              <w:adjustRightInd w:val="0"/>
              <w:jc w:val="right"/>
              <w:rPr>
                <w:szCs w:val="22"/>
                <w:lang w:val="en-US"/>
              </w:rPr>
            </w:pPr>
            <w:r>
              <w:rPr>
                <w:szCs w:val="22"/>
                <w:lang w:val="en-US"/>
              </w:rPr>
              <w:t>3 973</w:t>
            </w:r>
          </w:p>
        </w:tc>
        <w:tc>
          <w:tcPr>
            <w:tcW w:w="1520" w:type="dxa"/>
            <w:tcBorders>
              <w:bottom w:val="single" w:sz="4" w:space="0" w:color="auto"/>
            </w:tcBorders>
            <w:shd w:val="clear" w:color="auto" w:fill="FFFFFF"/>
            <w:vAlign w:val="bottom"/>
          </w:tcPr>
          <w:p w:rsidR="00AD1DB9" w:rsidRPr="00D266E1" w:rsidRDefault="00AD1DB9" w:rsidP="00A87EEC">
            <w:pPr>
              <w:autoSpaceDE w:val="0"/>
              <w:autoSpaceDN w:val="0"/>
              <w:adjustRightInd w:val="0"/>
              <w:jc w:val="right"/>
              <w:rPr>
                <w:szCs w:val="22"/>
              </w:rPr>
            </w:pPr>
            <w:r>
              <w:rPr>
                <w:szCs w:val="22"/>
              </w:rPr>
              <w:t>1 818</w:t>
            </w:r>
          </w:p>
        </w:tc>
      </w:tr>
      <w:tr w:rsidR="00AD1DB9" w:rsidRPr="00BD0724" w:rsidTr="00216FFE">
        <w:trPr>
          <w:trHeight w:val="234"/>
        </w:trPr>
        <w:tc>
          <w:tcPr>
            <w:tcW w:w="5030" w:type="dxa"/>
            <w:shd w:val="clear" w:color="auto" w:fill="FFFFFF"/>
          </w:tcPr>
          <w:p w:rsidR="00AD1DB9" w:rsidRPr="00D266E1" w:rsidRDefault="00AD1DB9" w:rsidP="00A87EEC">
            <w:pPr>
              <w:autoSpaceDE w:val="0"/>
              <w:autoSpaceDN w:val="0"/>
              <w:adjustRightInd w:val="0"/>
              <w:rPr>
                <w:b/>
                <w:szCs w:val="22"/>
              </w:rPr>
            </w:pPr>
            <w:r w:rsidRPr="00D266E1">
              <w:rPr>
                <w:b/>
                <w:szCs w:val="22"/>
              </w:rPr>
              <w:t>Общо собствен капитал</w:t>
            </w:r>
          </w:p>
        </w:tc>
        <w:tc>
          <w:tcPr>
            <w:tcW w:w="1446" w:type="dxa"/>
            <w:shd w:val="clear" w:color="auto" w:fill="FFFFFF"/>
            <w:vAlign w:val="bottom"/>
          </w:tcPr>
          <w:p w:rsidR="00AD1DB9" w:rsidRPr="001C3580" w:rsidRDefault="00AD1DB9" w:rsidP="00A87EEC">
            <w:pPr>
              <w:autoSpaceDE w:val="0"/>
              <w:autoSpaceDN w:val="0"/>
              <w:adjustRightInd w:val="0"/>
              <w:jc w:val="right"/>
              <w:rPr>
                <w:szCs w:val="22"/>
              </w:rPr>
            </w:pPr>
          </w:p>
        </w:tc>
        <w:tc>
          <w:tcPr>
            <w:tcW w:w="1447" w:type="dxa"/>
            <w:tcBorders>
              <w:top w:val="single" w:sz="4" w:space="0" w:color="auto"/>
              <w:left w:val="nil"/>
              <w:bottom w:val="single" w:sz="4" w:space="0" w:color="auto"/>
              <w:right w:val="nil"/>
            </w:tcBorders>
            <w:shd w:val="clear" w:color="auto" w:fill="FFFFFF"/>
            <w:vAlign w:val="bottom"/>
          </w:tcPr>
          <w:p w:rsidR="00AD1DB9" w:rsidRPr="00627413" w:rsidRDefault="00AD1DB9" w:rsidP="00CC3D79">
            <w:pPr>
              <w:autoSpaceDE w:val="0"/>
              <w:autoSpaceDN w:val="0"/>
              <w:adjustRightInd w:val="0"/>
              <w:jc w:val="right"/>
              <w:rPr>
                <w:b/>
                <w:bCs/>
                <w:szCs w:val="22"/>
                <w:lang w:val="en-US"/>
              </w:rPr>
            </w:pPr>
            <w:r>
              <w:rPr>
                <w:b/>
                <w:bCs/>
                <w:szCs w:val="22"/>
                <w:lang w:val="en-US"/>
              </w:rPr>
              <w:t>70 588</w:t>
            </w:r>
          </w:p>
        </w:tc>
        <w:tc>
          <w:tcPr>
            <w:tcW w:w="1520" w:type="dxa"/>
            <w:tcBorders>
              <w:top w:val="single" w:sz="4" w:space="0" w:color="auto"/>
              <w:left w:val="nil"/>
              <w:bottom w:val="single" w:sz="4" w:space="0" w:color="auto"/>
              <w:right w:val="nil"/>
            </w:tcBorders>
            <w:shd w:val="clear" w:color="auto" w:fill="FFFFFF"/>
            <w:vAlign w:val="bottom"/>
          </w:tcPr>
          <w:p w:rsidR="00AD1DB9" w:rsidRPr="00D266E1" w:rsidRDefault="00AD1DB9" w:rsidP="00A87EEC">
            <w:pPr>
              <w:autoSpaceDE w:val="0"/>
              <w:autoSpaceDN w:val="0"/>
              <w:adjustRightInd w:val="0"/>
              <w:jc w:val="right"/>
              <w:rPr>
                <w:b/>
                <w:bCs/>
                <w:szCs w:val="22"/>
              </w:rPr>
            </w:pPr>
            <w:r>
              <w:rPr>
                <w:b/>
                <w:bCs/>
                <w:szCs w:val="22"/>
              </w:rPr>
              <w:t>68 721</w:t>
            </w:r>
          </w:p>
        </w:tc>
      </w:tr>
      <w:tr w:rsidR="00AD1DB9" w:rsidRPr="00BD0724" w:rsidTr="00216FFE">
        <w:trPr>
          <w:trHeight w:val="234"/>
        </w:trPr>
        <w:tc>
          <w:tcPr>
            <w:tcW w:w="5030" w:type="dxa"/>
            <w:shd w:val="clear" w:color="auto" w:fill="FFFFFF"/>
          </w:tcPr>
          <w:p w:rsidR="00AD1DB9" w:rsidRPr="00D266E1" w:rsidRDefault="00AD1DB9" w:rsidP="00A87EEC">
            <w:pPr>
              <w:autoSpaceDE w:val="0"/>
              <w:autoSpaceDN w:val="0"/>
              <w:adjustRightInd w:val="0"/>
              <w:rPr>
                <w:szCs w:val="22"/>
              </w:rPr>
            </w:pPr>
          </w:p>
        </w:tc>
        <w:tc>
          <w:tcPr>
            <w:tcW w:w="1446" w:type="dxa"/>
            <w:shd w:val="clear" w:color="auto" w:fill="FFFFFF"/>
            <w:vAlign w:val="bottom"/>
          </w:tcPr>
          <w:p w:rsidR="00AD1DB9" w:rsidRPr="001C3580" w:rsidRDefault="00AD1DB9" w:rsidP="00A87EEC">
            <w:pPr>
              <w:autoSpaceDE w:val="0"/>
              <w:autoSpaceDN w:val="0"/>
              <w:adjustRightInd w:val="0"/>
              <w:jc w:val="right"/>
              <w:rPr>
                <w:szCs w:val="22"/>
              </w:rPr>
            </w:pPr>
          </w:p>
        </w:tc>
        <w:tc>
          <w:tcPr>
            <w:tcW w:w="1447" w:type="dxa"/>
            <w:tcBorders>
              <w:top w:val="single" w:sz="4" w:space="0" w:color="auto"/>
              <w:left w:val="nil"/>
              <w:bottom w:val="nil"/>
              <w:right w:val="nil"/>
            </w:tcBorders>
            <w:shd w:val="clear" w:color="auto" w:fill="FFFFFF"/>
            <w:vAlign w:val="bottom"/>
          </w:tcPr>
          <w:p w:rsidR="00AD1DB9" w:rsidRPr="00D266E1" w:rsidRDefault="00AD1DB9" w:rsidP="00A87EEC">
            <w:pPr>
              <w:autoSpaceDE w:val="0"/>
              <w:autoSpaceDN w:val="0"/>
              <w:adjustRightInd w:val="0"/>
              <w:jc w:val="right"/>
              <w:rPr>
                <w:b/>
                <w:bCs/>
                <w:szCs w:val="22"/>
              </w:rPr>
            </w:pPr>
          </w:p>
        </w:tc>
        <w:tc>
          <w:tcPr>
            <w:tcW w:w="1520" w:type="dxa"/>
            <w:tcBorders>
              <w:top w:val="single" w:sz="4" w:space="0" w:color="auto"/>
              <w:left w:val="nil"/>
              <w:bottom w:val="nil"/>
              <w:right w:val="nil"/>
            </w:tcBorders>
            <w:shd w:val="clear" w:color="auto" w:fill="FFFFFF"/>
            <w:vAlign w:val="bottom"/>
          </w:tcPr>
          <w:p w:rsidR="00AD1DB9" w:rsidRPr="00D266E1" w:rsidRDefault="00AD1DB9" w:rsidP="00A87EEC">
            <w:pPr>
              <w:autoSpaceDE w:val="0"/>
              <w:autoSpaceDN w:val="0"/>
              <w:adjustRightInd w:val="0"/>
              <w:jc w:val="right"/>
              <w:rPr>
                <w:b/>
                <w:bCs/>
                <w:szCs w:val="22"/>
              </w:rPr>
            </w:pP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b/>
                <w:szCs w:val="22"/>
              </w:rPr>
            </w:pPr>
            <w:r w:rsidRPr="00D266E1">
              <w:rPr>
                <w:b/>
                <w:szCs w:val="22"/>
              </w:rPr>
              <w:t>Пасиви</w:t>
            </w:r>
          </w:p>
        </w:tc>
        <w:tc>
          <w:tcPr>
            <w:tcW w:w="1446" w:type="dxa"/>
            <w:shd w:val="clear" w:color="auto" w:fill="FFFFFF"/>
            <w:vAlign w:val="bottom"/>
          </w:tcPr>
          <w:p w:rsidR="00AD1DB9" w:rsidRPr="001C3580" w:rsidRDefault="00AD1DB9" w:rsidP="00A87EEC">
            <w:pPr>
              <w:autoSpaceDE w:val="0"/>
              <w:autoSpaceDN w:val="0"/>
              <w:adjustRightInd w:val="0"/>
              <w:jc w:val="right"/>
              <w:rPr>
                <w:szCs w:val="22"/>
              </w:rPr>
            </w:pPr>
          </w:p>
        </w:tc>
        <w:tc>
          <w:tcPr>
            <w:tcW w:w="1447" w:type="dxa"/>
            <w:shd w:val="clear" w:color="auto" w:fill="FFFFFF"/>
            <w:vAlign w:val="bottom"/>
          </w:tcPr>
          <w:p w:rsidR="00AD1DB9" w:rsidRPr="00D266E1" w:rsidRDefault="00AD1DB9" w:rsidP="00A87EEC">
            <w:pPr>
              <w:autoSpaceDE w:val="0"/>
              <w:autoSpaceDN w:val="0"/>
              <w:adjustRightInd w:val="0"/>
              <w:jc w:val="right"/>
              <w:rPr>
                <w:szCs w:val="22"/>
              </w:rPr>
            </w:pP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b/>
                <w:szCs w:val="22"/>
              </w:rPr>
            </w:pPr>
            <w:r w:rsidRPr="00D266E1">
              <w:rPr>
                <w:b/>
                <w:szCs w:val="22"/>
              </w:rPr>
              <w:t>Нетекущи пасиви</w:t>
            </w:r>
          </w:p>
        </w:tc>
        <w:tc>
          <w:tcPr>
            <w:tcW w:w="1446" w:type="dxa"/>
            <w:shd w:val="clear" w:color="auto" w:fill="FFFFFF"/>
            <w:vAlign w:val="bottom"/>
          </w:tcPr>
          <w:p w:rsidR="00AD1DB9" w:rsidRPr="001C3580" w:rsidRDefault="00AD1DB9" w:rsidP="00A87EEC">
            <w:pPr>
              <w:autoSpaceDE w:val="0"/>
              <w:autoSpaceDN w:val="0"/>
              <w:adjustRightInd w:val="0"/>
              <w:jc w:val="right"/>
              <w:rPr>
                <w:szCs w:val="22"/>
              </w:rPr>
            </w:pPr>
          </w:p>
        </w:tc>
        <w:tc>
          <w:tcPr>
            <w:tcW w:w="1447" w:type="dxa"/>
            <w:shd w:val="clear" w:color="auto" w:fill="FFFFFF"/>
            <w:vAlign w:val="bottom"/>
          </w:tcPr>
          <w:p w:rsidR="00AD1DB9" w:rsidRPr="00D266E1" w:rsidRDefault="00AD1DB9" w:rsidP="00A87EEC">
            <w:pPr>
              <w:autoSpaceDE w:val="0"/>
              <w:autoSpaceDN w:val="0"/>
              <w:adjustRightInd w:val="0"/>
              <w:jc w:val="right"/>
              <w:rPr>
                <w:szCs w:val="22"/>
              </w:rPr>
            </w:pP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Пенсионни и други задължения към персонала</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_Ref248329790 \r \h </w:instrText>
            </w:r>
            <w:r w:rsidRPr="001C3580">
              <w:rPr>
                <w:szCs w:val="22"/>
              </w:rPr>
            </w:r>
            <w:r w:rsidRPr="001C3580">
              <w:rPr>
                <w:szCs w:val="22"/>
              </w:rPr>
              <w:fldChar w:fldCharType="separate"/>
            </w:r>
            <w:r w:rsidR="002B4E56">
              <w:rPr>
                <w:szCs w:val="22"/>
              </w:rPr>
              <w:t>20.2</w:t>
            </w:r>
            <w:r w:rsidRPr="001C3580">
              <w:rPr>
                <w:szCs w:val="22"/>
              </w:rPr>
              <w:fldChar w:fldCharType="end"/>
            </w:r>
          </w:p>
        </w:tc>
        <w:tc>
          <w:tcPr>
            <w:tcW w:w="1447" w:type="dxa"/>
            <w:shd w:val="clear" w:color="auto" w:fill="FFFFFF"/>
            <w:vAlign w:val="bottom"/>
          </w:tcPr>
          <w:p w:rsidR="00AD1DB9" w:rsidRPr="006427B8" w:rsidRDefault="00AD1DB9" w:rsidP="00A87EEC">
            <w:pPr>
              <w:autoSpaceDE w:val="0"/>
              <w:autoSpaceDN w:val="0"/>
              <w:adjustRightInd w:val="0"/>
              <w:jc w:val="right"/>
              <w:rPr>
                <w:szCs w:val="22"/>
                <w:lang w:val="en-US"/>
              </w:rPr>
            </w:pPr>
            <w:r>
              <w:rPr>
                <w:szCs w:val="22"/>
                <w:lang w:val="en-US"/>
              </w:rPr>
              <w:t>239</w:t>
            </w: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r>
              <w:rPr>
                <w:szCs w:val="22"/>
              </w:rPr>
              <w:t>300</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Задължения по финансов лизинг</w:t>
            </w:r>
          </w:p>
        </w:tc>
        <w:tc>
          <w:tcPr>
            <w:tcW w:w="1446" w:type="dxa"/>
            <w:shd w:val="clear" w:color="auto" w:fill="FFFFFF"/>
            <w:vAlign w:val="bottom"/>
          </w:tcPr>
          <w:p w:rsidR="00AD1DB9" w:rsidRPr="001C3580" w:rsidRDefault="001C3580" w:rsidP="00A87EEC">
            <w:pPr>
              <w:tabs>
                <w:tab w:val="left" w:pos="1209"/>
              </w:tabs>
              <w:autoSpaceDE w:val="0"/>
              <w:autoSpaceDN w:val="0"/>
              <w:adjustRightInd w:val="0"/>
              <w:jc w:val="right"/>
              <w:rPr>
                <w:szCs w:val="22"/>
              </w:rPr>
            </w:pPr>
            <w:r w:rsidRPr="001C3580">
              <w:rPr>
                <w:szCs w:val="22"/>
              </w:rPr>
              <w:fldChar w:fldCharType="begin"/>
            </w:r>
            <w:r w:rsidRPr="001C3580">
              <w:rPr>
                <w:szCs w:val="22"/>
              </w:rPr>
              <w:instrText xml:space="preserve"> REF _Ref250322402 \r \h </w:instrText>
            </w:r>
            <w:r w:rsidRPr="001C3580">
              <w:rPr>
                <w:szCs w:val="22"/>
              </w:rPr>
            </w:r>
            <w:r w:rsidRPr="001C3580">
              <w:rPr>
                <w:szCs w:val="22"/>
              </w:rPr>
              <w:fldChar w:fldCharType="separate"/>
            </w:r>
            <w:r w:rsidR="002B4E56">
              <w:rPr>
                <w:szCs w:val="22"/>
              </w:rPr>
              <w:t>7.1</w:t>
            </w:r>
            <w:r w:rsidRPr="001C3580">
              <w:rPr>
                <w:szCs w:val="22"/>
              </w:rPr>
              <w:fldChar w:fldCharType="end"/>
            </w:r>
          </w:p>
        </w:tc>
        <w:tc>
          <w:tcPr>
            <w:tcW w:w="1447" w:type="dxa"/>
            <w:shd w:val="clear" w:color="auto" w:fill="FFFFFF"/>
            <w:vAlign w:val="bottom"/>
          </w:tcPr>
          <w:p w:rsidR="00AD1DB9" w:rsidRPr="006427B8" w:rsidRDefault="00AD1DB9" w:rsidP="00511779">
            <w:pPr>
              <w:autoSpaceDE w:val="0"/>
              <w:autoSpaceDN w:val="0"/>
              <w:adjustRightInd w:val="0"/>
              <w:jc w:val="right"/>
              <w:rPr>
                <w:szCs w:val="22"/>
                <w:lang w:val="en-US"/>
              </w:rPr>
            </w:pPr>
            <w:r>
              <w:rPr>
                <w:szCs w:val="22"/>
                <w:lang w:val="en-US"/>
              </w:rPr>
              <w:t>-</w:t>
            </w:r>
          </w:p>
        </w:tc>
        <w:tc>
          <w:tcPr>
            <w:tcW w:w="1520" w:type="dxa"/>
            <w:shd w:val="clear" w:color="auto" w:fill="FFFFFF"/>
            <w:vAlign w:val="bottom"/>
          </w:tcPr>
          <w:p w:rsidR="00AD1DB9" w:rsidRPr="00D266E1" w:rsidRDefault="00AD1DB9" w:rsidP="00511779">
            <w:pPr>
              <w:autoSpaceDE w:val="0"/>
              <w:autoSpaceDN w:val="0"/>
              <w:adjustRightInd w:val="0"/>
              <w:jc w:val="right"/>
              <w:rPr>
                <w:szCs w:val="22"/>
              </w:rPr>
            </w:pPr>
            <w:r>
              <w:rPr>
                <w:szCs w:val="22"/>
              </w:rPr>
              <w:t>1 182</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Търговски и други задължения</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_Ref248329834 \r \h </w:instrText>
            </w:r>
            <w:r w:rsidRPr="001C3580">
              <w:rPr>
                <w:szCs w:val="22"/>
              </w:rPr>
            </w:r>
            <w:r w:rsidRPr="001C3580">
              <w:rPr>
                <w:szCs w:val="22"/>
              </w:rPr>
              <w:fldChar w:fldCharType="separate"/>
            </w:r>
            <w:r w:rsidR="002B4E56">
              <w:rPr>
                <w:szCs w:val="22"/>
              </w:rPr>
              <w:t>22</w:t>
            </w:r>
            <w:r w:rsidRPr="001C3580">
              <w:rPr>
                <w:szCs w:val="22"/>
              </w:rPr>
              <w:fldChar w:fldCharType="end"/>
            </w:r>
          </w:p>
        </w:tc>
        <w:tc>
          <w:tcPr>
            <w:tcW w:w="1447" w:type="dxa"/>
            <w:shd w:val="clear" w:color="auto" w:fill="FFFFFF"/>
            <w:vAlign w:val="bottom"/>
          </w:tcPr>
          <w:p w:rsidR="00AD1DB9" w:rsidRPr="006427B8" w:rsidRDefault="00AD1DB9" w:rsidP="00A87EEC">
            <w:pPr>
              <w:autoSpaceDE w:val="0"/>
              <w:autoSpaceDN w:val="0"/>
              <w:adjustRightInd w:val="0"/>
              <w:jc w:val="right"/>
              <w:rPr>
                <w:szCs w:val="22"/>
                <w:lang w:val="en-US"/>
              </w:rPr>
            </w:pPr>
            <w:r>
              <w:rPr>
                <w:szCs w:val="22"/>
                <w:lang w:val="en-US"/>
              </w:rPr>
              <w:t>-</w:t>
            </w: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r>
              <w:rPr>
                <w:szCs w:val="22"/>
              </w:rPr>
              <w:t>6</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Дългосрочни задължения към свързани лица</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_Ref248867100 \r \h </w:instrText>
            </w:r>
            <w:r w:rsidRPr="001C3580">
              <w:rPr>
                <w:szCs w:val="22"/>
              </w:rPr>
            </w:r>
            <w:r w:rsidRPr="001C3580">
              <w:rPr>
                <w:szCs w:val="22"/>
              </w:rPr>
              <w:fldChar w:fldCharType="separate"/>
            </w:r>
            <w:r w:rsidR="002B4E56">
              <w:rPr>
                <w:szCs w:val="22"/>
              </w:rPr>
              <w:t>34</w:t>
            </w:r>
            <w:r w:rsidRPr="001C3580">
              <w:rPr>
                <w:szCs w:val="22"/>
              </w:rPr>
              <w:fldChar w:fldCharType="end"/>
            </w:r>
          </w:p>
        </w:tc>
        <w:tc>
          <w:tcPr>
            <w:tcW w:w="1447" w:type="dxa"/>
            <w:shd w:val="clear" w:color="auto" w:fill="FFFFFF"/>
            <w:vAlign w:val="bottom"/>
          </w:tcPr>
          <w:p w:rsidR="00AD1DB9" w:rsidRPr="006427B8" w:rsidRDefault="00AD1DB9" w:rsidP="00A87EEC">
            <w:pPr>
              <w:autoSpaceDE w:val="0"/>
              <w:autoSpaceDN w:val="0"/>
              <w:adjustRightInd w:val="0"/>
              <w:jc w:val="right"/>
              <w:rPr>
                <w:szCs w:val="22"/>
                <w:lang w:val="en-US"/>
              </w:rPr>
            </w:pPr>
            <w:r>
              <w:rPr>
                <w:szCs w:val="22"/>
                <w:lang w:val="en-US"/>
              </w:rPr>
              <w:t>2 598</w:t>
            </w: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r>
              <w:rPr>
                <w:szCs w:val="22"/>
              </w:rPr>
              <w:t>2 184</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Отсрочени данъчни пасиви</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_Ref215045049 \r \h </w:instrText>
            </w:r>
            <w:r w:rsidRPr="001C3580">
              <w:rPr>
                <w:szCs w:val="22"/>
              </w:rPr>
            </w:r>
            <w:r w:rsidRPr="001C3580">
              <w:rPr>
                <w:szCs w:val="22"/>
              </w:rPr>
              <w:fldChar w:fldCharType="separate"/>
            </w:r>
            <w:r w:rsidR="002B4E56">
              <w:rPr>
                <w:szCs w:val="22"/>
              </w:rPr>
              <w:t>14</w:t>
            </w:r>
            <w:r w:rsidRPr="001C3580">
              <w:rPr>
                <w:szCs w:val="22"/>
              </w:rPr>
              <w:fldChar w:fldCharType="end"/>
            </w:r>
          </w:p>
        </w:tc>
        <w:tc>
          <w:tcPr>
            <w:tcW w:w="1447" w:type="dxa"/>
            <w:tcBorders>
              <w:top w:val="nil"/>
              <w:left w:val="nil"/>
              <w:bottom w:val="single" w:sz="4" w:space="0" w:color="auto"/>
              <w:right w:val="nil"/>
            </w:tcBorders>
            <w:shd w:val="clear" w:color="auto" w:fill="FFFFFF"/>
            <w:vAlign w:val="bottom"/>
          </w:tcPr>
          <w:p w:rsidR="00AD1DB9" w:rsidRPr="006427B8" w:rsidRDefault="00AD1DB9" w:rsidP="00CC3D79">
            <w:pPr>
              <w:autoSpaceDE w:val="0"/>
              <w:autoSpaceDN w:val="0"/>
              <w:adjustRightInd w:val="0"/>
              <w:jc w:val="right"/>
              <w:rPr>
                <w:szCs w:val="22"/>
                <w:lang w:val="en-US"/>
              </w:rPr>
            </w:pPr>
            <w:r>
              <w:rPr>
                <w:szCs w:val="22"/>
                <w:lang w:val="en-US"/>
              </w:rPr>
              <w:t>1 293</w:t>
            </w:r>
          </w:p>
        </w:tc>
        <w:tc>
          <w:tcPr>
            <w:tcW w:w="1520" w:type="dxa"/>
            <w:tcBorders>
              <w:top w:val="nil"/>
              <w:left w:val="nil"/>
              <w:bottom w:val="single" w:sz="4" w:space="0" w:color="auto"/>
              <w:right w:val="nil"/>
            </w:tcBorders>
            <w:shd w:val="clear" w:color="auto" w:fill="FFFFFF"/>
            <w:vAlign w:val="bottom"/>
          </w:tcPr>
          <w:p w:rsidR="00AD1DB9" w:rsidRPr="00D266E1" w:rsidRDefault="00AD1DB9" w:rsidP="00A87EEC">
            <w:pPr>
              <w:autoSpaceDE w:val="0"/>
              <w:autoSpaceDN w:val="0"/>
              <w:adjustRightInd w:val="0"/>
              <w:jc w:val="right"/>
              <w:rPr>
                <w:szCs w:val="22"/>
              </w:rPr>
            </w:pPr>
            <w:r>
              <w:rPr>
                <w:szCs w:val="22"/>
              </w:rPr>
              <w:t>1 130</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bCs/>
                <w:szCs w:val="22"/>
              </w:rPr>
              <w:t>Нетекущи пасиви</w:t>
            </w:r>
          </w:p>
        </w:tc>
        <w:tc>
          <w:tcPr>
            <w:tcW w:w="1446" w:type="dxa"/>
            <w:shd w:val="clear" w:color="auto" w:fill="FFFFFF"/>
            <w:vAlign w:val="bottom"/>
          </w:tcPr>
          <w:p w:rsidR="00AD1DB9" w:rsidRPr="001C3580" w:rsidRDefault="00AD1DB9" w:rsidP="00A87EEC">
            <w:pPr>
              <w:autoSpaceDE w:val="0"/>
              <w:autoSpaceDN w:val="0"/>
              <w:adjustRightInd w:val="0"/>
              <w:jc w:val="right"/>
              <w:rPr>
                <w:szCs w:val="22"/>
              </w:rPr>
            </w:pPr>
          </w:p>
        </w:tc>
        <w:tc>
          <w:tcPr>
            <w:tcW w:w="1447" w:type="dxa"/>
            <w:tcBorders>
              <w:top w:val="single" w:sz="4" w:space="0" w:color="auto"/>
              <w:left w:val="nil"/>
              <w:bottom w:val="single" w:sz="4" w:space="0" w:color="auto"/>
              <w:right w:val="nil"/>
            </w:tcBorders>
            <w:shd w:val="clear" w:color="auto" w:fill="FFFFFF"/>
            <w:vAlign w:val="bottom"/>
          </w:tcPr>
          <w:p w:rsidR="00AD1DB9" w:rsidRPr="006427B8" w:rsidRDefault="00AD1DB9" w:rsidP="00CC3D79">
            <w:pPr>
              <w:autoSpaceDE w:val="0"/>
              <w:autoSpaceDN w:val="0"/>
              <w:adjustRightInd w:val="0"/>
              <w:jc w:val="right"/>
              <w:rPr>
                <w:b/>
                <w:szCs w:val="22"/>
                <w:lang w:val="en-US"/>
              </w:rPr>
            </w:pPr>
            <w:r>
              <w:rPr>
                <w:b/>
                <w:szCs w:val="22"/>
                <w:lang w:val="en-US"/>
              </w:rPr>
              <w:t>4 130</w:t>
            </w:r>
          </w:p>
        </w:tc>
        <w:tc>
          <w:tcPr>
            <w:tcW w:w="1520" w:type="dxa"/>
            <w:tcBorders>
              <w:top w:val="single" w:sz="4" w:space="0" w:color="auto"/>
              <w:left w:val="nil"/>
              <w:bottom w:val="single" w:sz="4" w:space="0" w:color="auto"/>
              <w:right w:val="nil"/>
            </w:tcBorders>
            <w:shd w:val="clear" w:color="auto" w:fill="FFFFFF"/>
            <w:vAlign w:val="bottom"/>
          </w:tcPr>
          <w:p w:rsidR="00AD1DB9" w:rsidRPr="00D266E1" w:rsidRDefault="00AD1DB9" w:rsidP="00A87EEC">
            <w:pPr>
              <w:autoSpaceDE w:val="0"/>
              <w:autoSpaceDN w:val="0"/>
              <w:adjustRightInd w:val="0"/>
              <w:jc w:val="right"/>
              <w:rPr>
                <w:b/>
                <w:szCs w:val="22"/>
              </w:rPr>
            </w:pPr>
            <w:r>
              <w:rPr>
                <w:b/>
                <w:szCs w:val="22"/>
              </w:rPr>
              <w:t>4 802</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bCs/>
                <w:szCs w:val="22"/>
              </w:rPr>
            </w:pPr>
          </w:p>
        </w:tc>
        <w:tc>
          <w:tcPr>
            <w:tcW w:w="1446" w:type="dxa"/>
            <w:shd w:val="clear" w:color="auto" w:fill="FFFFFF"/>
            <w:vAlign w:val="bottom"/>
          </w:tcPr>
          <w:p w:rsidR="00AD1DB9" w:rsidRPr="001C3580" w:rsidRDefault="00AD1DB9" w:rsidP="00A87EEC">
            <w:pPr>
              <w:autoSpaceDE w:val="0"/>
              <w:autoSpaceDN w:val="0"/>
              <w:adjustRightInd w:val="0"/>
              <w:jc w:val="right"/>
              <w:rPr>
                <w:szCs w:val="22"/>
              </w:rPr>
            </w:pPr>
          </w:p>
        </w:tc>
        <w:tc>
          <w:tcPr>
            <w:tcW w:w="1447" w:type="dxa"/>
            <w:tcBorders>
              <w:top w:val="single" w:sz="4" w:space="0" w:color="auto"/>
              <w:left w:val="nil"/>
              <w:right w:val="nil"/>
            </w:tcBorders>
            <w:shd w:val="clear" w:color="auto" w:fill="FFFFFF"/>
            <w:vAlign w:val="bottom"/>
          </w:tcPr>
          <w:p w:rsidR="00AD1DB9" w:rsidRDefault="00AD1DB9" w:rsidP="00CC3D79">
            <w:pPr>
              <w:autoSpaceDE w:val="0"/>
              <w:autoSpaceDN w:val="0"/>
              <w:adjustRightInd w:val="0"/>
              <w:jc w:val="right"/>
              <w:rPr>
                <w:b/>
                <w:szCs w:val="22"/>
                <w:lang w:val="en-US"/>
              </w:rPr>
            </w:pPr>
          </w:p>
        </w:tc>
        <w:tc>
          <w:tcPr>
            <w:tcW w:w="1520" w:type="dxa"/>
            <w:tcBorders>
              <w:top w:val="single" w:sz="4" w:space="0" w:color="auto"/>
              <w:left w:val="nil"/>
              <w:right w:val="nil"/>
            </w:tcBorders>
            <w:shd w:val="clear" w:color="auto" w:fill="FFFFFF"/>
            <w:vAlign w:val="bottom"/>
          </w:tcPr>
          <w:p w:rsidR="00AD1DB9" w:rsidRDefault="00AD1DB9" w:rsidP="00A87EEC">
            <w:pPr>
              <w:autoSpaceDE w:val="0"/>
              <w:autoSpaceDN w:val="0"/>
              <w:adjustRightInd w:val="0"/>
              <w:jc w:val="right"/>
              <w:rPr>
                <w:b/>
                <w:szCs w:val="22"/>
              </w:rPr>
            </w:pP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b/>
                <w:szCs w:val="22"/>
              </w:rPr>
            </w:pPr>
            <w:r w:rsidRPr="00D266E1">
              <w:rPr>
                <w:b/>
                <w:szCs w:val="22"/>
              </w:rPr>
              <w:t>Текущи пасиви</w:t>
            </w:r>
          </w:p>
        </w:tc>
        <w:tc>
          <w:tcPr>
            <w:tcW w:w="1446" w:type="dxa"/>
            <w:shd w:val="clear" w:color="auto" w:fill="FFFFFF"/>
            <w:vAlign w:val="bottom"/>
          </w:tcPr>
          <w:p w:rsidR="00AD1DB9" w:rsidRPr="001C3580" w:rsidRDefault="00AD1DB9" w:rsidP="00A87EEC">
            <w:pPr>
              <w:autoSpaceDE w:val="0"/>
              <w:autoSpaceDN w:val="0"/>
              <w:adjustRightInd w:val="0"/>
              <w:jc w:val="right"/>
              <w:rPr>
                <w:szCs w:val="22"/>
              </w:rPr>
            </w:pPr>
          </w:p>
        </w:tc>
        <w:tc>
          <w:tcPr>
            <w:tcW w:w="1447" w:type="dxa"/>
            <w:shd w:val="clear" w:color="auto" w:fill="FFFFFF"/>
            <w:vAlign w:val="bottom"/>
          </w:tcPr>
          <w:p w:rsidR="00AD1DB9" w:rsidRPr="00D266E1" w:rsidRDefault="00AD1DB9" w:rsidP="00A87EEC">
            <w:pPr>
              <w:autoSpaceDE w:val="0"/>
              <w:autoSpaceDN w:val="0"/>
              <w:adjustRightInd w:val="0"/>
              <w:jc w:val="right"/>
              <w:rPr>
                <w:szCs w:val="22"/>
              </w:rPr>
            </w:pP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Пенсионни и други задължения към персонала</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_Ref248329790 \r \h </w:instrText>
            </w:r>
            <w:r w:rsidRPr="001C3580">
              <w:rPr>
                <w:szCs w:val="22"/>
              </w:rPr>
            </w:r>
            <w:r w:rsidRPr="001C3580">
              <w:rPr>
                <w:szCs w:val="22"/>
              </w:rPr>
              <w:fldChar w:fldCharType="separate"/>
            </w:r>
            <w:r w:rsidR="002B4E56">
              <w:rPr>
                <w:szCs w:val="22"/>
              </w:rPr>
              <w:t>20.2</w:t>
            </w:r>
            <w:r w:rsidRPr="001C3580">
              <w:rPr>
                <w:szCs w:val="22"/>
              </w:rPr>
              <w:fldChar w:fldCharType="end"/>
            </w:r>
          </w:p>
        </w:tc>
        <w:tc>
          <w:tcPr>
            <w:tcW w:w="1447" w:type="dxa"/>
            <w:shd w:val="clear" w:color="auto" w:fill="FFFFFF"/>
            <w:vAlign w:val="bottom"/>
          </w:tcPr>
          <w:p w:rsidR="00AD1DB9" w:rsidRPr="006427B8" w:rsidRDefault="00AD1DB9" w:rsidP="00843132">
            <w:pPr>
              <w:autoSpaceDE w:val="0"/>
              <w:autoSpaceDN w:val="0"/>
              <w:adjustRightInd w:val="0"/>
              <w:jc w:val="right"/>
              <w:rPr>
                <w:szCs w:val="22"/>
                <w:lang w:val="en-US"/>
              </w:rPr>
            </w:pPr>
            <w:r>
              <w:rPr>
                <w:szCs w:val="22"/>
                <w:lang w:val="en-US"/>
              </w:rPr>
              <w:t>2 107</w:t>
            </w:r>
          </w:p>
        </w:tc>
        <w:tc>
          <w:tcPr>
            <w:tcW w:w="1520" w:type="dxa"/>
            <w:shd w:val="clear" w:color="auto" w:fill="FFFFFF"/>
            <w:vAlign w:val="bottom"/>
          </w:tcPr>
          <w:p w:rsidR="00AD1DB9" w:rsidRPr="00D266E1" w:rsidRDefault="00AD1DB9" w:rsidP="001A3394">
            <w:pPr>
              <w:autoSpaceDE w:val="0"/>
              <w:autoSpaceDN w:val="0"/>
              <w:adjustRightInd w:val="0"/>
              <w:jc w:val="right"/>
              <w:rPr>
                <w:szCs w:val="22"/>
              </w:rPr>
            </w:pPr>
            <w:r>
              <w:rPr>
                <w:szCs w:val="22"/>
              </w:rPr>
              <w:t>3 133</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Краткосрочни заеми</w:t>
            </w:r>
          </w:p>
        </w:tc>
        <w:tc>
          <w:tcPr>
            <w:tcW w:w="1446" w:type="dxa"/>
            <w:shd w:val="clear" w:color="auto" w:fill="FFFFFF"/>
            <w:vAlign w:val="bottom"/>
          </w:tcPr>
          <w:p w:rsidR="00AD1DB9" w:rsidRPr="001C3580" w:rsidRDefault="001C3580" w:rsidP="00A87EEC">
            <w:pPr>
              <w:tabs>
                <w:tab w:val="left" w:pos="1182"/>
              </w:tabs>
              <w:autoSpaceDE w:val="0"/>
              <w:autoSpaceDN w:val="0"/>
              <w:adjustRightInd w:val="0"/>
              <w:jc w:val="right"/>
              <w:rPr>
                <w:szCs w:val="22"/>
              </w:rPr>
            </w:pPr>
            <w:r w:rsidRPr="001C3580">
              <w:rPr>
                <w:szCs w:val="22"/>
              </w:rPr>
              <w:fldChar w:fldCharType="begin"/>
            </w:r>
            <w:r w:rsidRPr="001C3580">
              <w:rPr>
                <w:szCs w:val="22"/>
              </w:rPr>
              <w:instrText xml:space="preserve"> REF _Ref248868124 \r \h </w:instrText>
            </w:r>
            <w:r w:rsidRPr="001C3580">
              <w:rPr>
                <w:szCs w:val="22"/>
              </w:rPr>
            </w:r>
            <w:r w:rsidRPr="001C3580">
              <w:rPr>
                <w:szCs w:val="22"/>
              </w:rPr>
              <w:fldChar w:fldCharType="separate"/>
            </w:r>
            <w:r w:rsidR="002B4E56">
              <w:rPr>
                <w:szCs w:val="22"/>
              </w:rPr>
              <w:t>21</w:t>
            </w:r>
            <w:r w:rsidRPr="001C3580">
              <w:rPr>
                <w:szCs w:val="22"/>
              </w:rPr>
              <w:fldChar w:fldCharType="end"/>
            </w:r>
          </w:p>
        </w:tc>
        <w:tc>
          <w:tcPr>
            <w:tcW w:w="1447" w:type="dxa"/>
            <w:shd w:val="clear" w:color="auto" w:fill="FFFFFF"/>
            <w:vAlign w:val="bottom"/>
          </w:tcPr>
          <w:p w:rsidR="00AD1DB9" w:rsidRPr="006427B8" w:rsidRDefault="00AD1DB9" w:rsidP="00A87EEC">
            <w:pPr>
              <w:autoSpaceDE w:val="0"/>
              <w:autoSpaceDN w:val="0"/>
              <w:adjustRightInd w:val="0"/>
              <w:jc w:val="right"/>
              <w:rPr>
                <w:szCs w:val="22"/>
                <w:lang w:val="en-US"/>
              </w:rPr>
            </w:pPr>
            <w:r>
              <w:rPr>
                <w:szCs w:val="22"/>
                <w:lang w:val="en-US"/>
              </w:rPr>
              <w:t>-</w:t>
            </w: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r>
              <w:rPr>
                <w:szCs w:val="22"/>
              </w:rPr>
              <w:t>25</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Задължения по финансов лизинг</w:t>
            </w:r>
          </w:p>
        </w:tc>
        <w:tc>
          <w:tcPr>
            <w:tcW w:w="1446" w:type="dxa"/>
            <w:shd w:val="clear" w:color="auto" w:fill="FFFFFF"/>
            <w:vAlign w:val="bottom"/>
          </w:tcPr>
          <w:p w:rsidR="00AD1DB9" w:rsidRPr="001C3580" w:rsidRDefault="001C3580" w:rsidP="00A87EEC">
            <w:pPr>
              <w:tabs>
                <w:tab w:val="left" w:pos="1182"/>
              </w:tabs>
              <w:autoSpaceDE w:val="0"/>
              <w:autoSpaceDN w:val="0"/>
              <w:adjustRightInd w:val="0"/>
              <w:jc w:val="right"/>
              <w:rPr>
                <w:szCs w:val="22"/>
              </w:rPr>
            </w:pPr>
            <w:r w:rsidRPr="001C3580">
              <w:rPr>
                <w:szCs w:val="22"/>
              </w:rPr>
              <w:fldChar w:fldCharType="begin"/>
            </w:r>
            <w:r w:rsidRPr="001C3580">
              <w:rPr>
                <w:szCs w:val="22"/>
              </w:rPr>
              <w:instrText xml:space="preserve"> REF _Ref250322402 \r \h </w:instrText>
            </w:r>
            <w:r w:rsidRPr="001C3580">
              <w:rPr>
                <w:szCs w:val="22"/>
              </w:rPr>
            </w:r>
            <w:r w:rsidRPr="001C3580">
              <w:rPr>
                <w:szCs w:val="22"/>
              </w:rPr>
              <w:fldChar w:fldCharType="separate"/>
            </w:r>
            <w:r w:rsidR="002B4E56">
              <w:rPr>
                <w:szCs w:val="22"/>
              </w:rPr>
              <w:t>7.1</w:t>
            </w:r>
            <w:r w:rsidRPr="001C3580">
              <w:rPr>
                <w:szCs w:val="22"/>
              </w:rPr>
              <w:fldChar w:fldCharType="end"/>
            </w:r>
          </w:p>
        </w:tc>
        <w:tc>
          <w:tcPr>
            <w:tcW w:w="1447" w:type="dxa"/>
            <w:shd w:val="clear" w:color="auto" w:fill="FFFFFF"/>
            <w:vAlign w:val="bottom"/>
          </w:tcPr>
          <w:p w:rsidR="00AD1DB9" w:rsidRPr="006427B8" w:rsidRDefault="00AD1DB9" w:rsidP="00511779">
            <w:pPr>
              <w:autoSpaceDE w:val="0"/>
              <w:autoSpaceDN w:val="0"/>
              <w:adjustRightInd w:val="0"/>
              <w:jc w:val="right"/>
              <w:rPr>
                <w:szCs w:val="22"/>
                <w:lang w:val="en-US"/>
              </w:rPr>
            </w:pPr>
            <w:r>
              <w:rPr>
                <w:szCs w:val="22"/>
                <w:lang w:val="en-US"/>
              </w:rPr>
              <w:t>1 260</w:t>
            </w:r>
          </w:p>
        </w:tc>
        <w:tc>
          <w:tcPr>
            <w:tcW w:w="1520" w:type="dxa"/>
            <w:shd w:val="clear" w:color="auto" w:fill="FFFFFF"/>
            <w:vAlign w:val="bottom"/>
          </w:tcPr>
          <w:p w:rsidR="00AD1DB9" w:rsidRPr="00D266E1" w:rsidRDefault="00AD1DB9" w:rsidP="00511779">
            <w:pPr>
              <w:autoSpaceDE w:val="0"/>
              <w:autoSpaceDN w:val="0"/>
              <w:adjustRightInd w:val="0"/>
              <w:jc w:val="right"/>
              <w:rPr>
                <w:szCs w:val="22"/>
              </w:rPr>
            </w:pPr>
            <w:r>
              <w:rPr>
                <w:szCs w:val="22"/>
              </w:rPr>
              <w:t>1 788</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Търговски и други задължения</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_Ref248329834 \r \h </w:instrText>
            </w:r>
            <w:r w:rsidRPr="001C3580">
              <w:rPr>
                <w:szCs w:val="22"/>
              </w:rPr>
            </w:r>
            <w:r w:rsidRPr="001C3580">
              <w:rPr>
                <w:szCs w:val="22"/>
              </w:rPr>
              <w:fldChar w:fldCharType="separate"/>
            </w:r>
            <w:r w:rsidR="002B4E56">
              <w:rPr>
                <w:szCs w:val="22"/>
              </w:rPr>
              <w:t>22</w:t>
            </w:r>
            <w:r w:rsidRPr="001C3580">
              <w:rPr>
                <w:szCs w:val="22"/>
              </w:rPr>
              <w:fldChar w:fldCharType="end"/>
            </w:r>
          </w:p>
        </w:tc>
        <w:tc>
          <w:tcPr>
            <w:tcW w:w="1447" w:type="dxa"/>
            <w:shd w:val="clear" w:color="auto" w:fill="FFFFFF"/>
            <w:vAlign w:val="bottom"/>
          </w:tcPr>
          <w:p w:rsidR="00AD1DB9" w:rsidRPr="006427B8" w:rsidRDefault="00AD1DB9" w:rsidP="00CC3D79">
            <w:pPr>
              <w:autoSpaceDE w:val="0"/>
              <w:autoSpaceDN w:val="0"/>
              <w:adjustRightInd w:val="0"/>
              <w:jc w:val="right"/>
              <w:rPr>
                <w:szCs w:val="22"/>
                <w:lang w:val="en-US"/>
              </w:rPr>
            </w:pPr>
            <w:r>
              <w:rPr>
                <w:szCs w:val="22"/>
                <w:lang w:val="en-US"/>
              </w:rPr>
              <w:t>5 018</w:t>
            </w: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r>
              <w:rPr>
                <w:szCs w:val="22"/>
              </w:rPr>
              <w:t>7 380</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szCs w:val="22"/>
              </w:rPr>
              <w:t>Краткосрочни задължения към свързани лица</w:t>
            </w:r>
          </w:p>
        </w:tc>
        <w:tc>
          <w:tcPr>
            <w:tcW w:w="1446" w:type="dxa"/>
            <w:shd w:val="clear" w:color="auto" w:fill="FFFFFF"/>
            <w:vAlign w:val="bottom"/>
          </w:tcPr>
          <w:p w:rsidR="00AD1DB9" w:rsidRPr="001C3580" w:rsidRDefault="001C3580" w:rsidP="00A87EEC">
            <w:pPr>
              <w:autoSpaceDE w:val="0"/>
              <w:autoSpaceDN w:val="0"/>
              <w:adjustRightInd w:val="0"/>
              <w:jc w:val="right"/>
              <w:rPr>
                <w:szCs w:val="22"/>
              </w:rPr>
            </w:pPr>
            <w:r w:rsidRPr="001C3580">
              <w:rPr>
                <w:szCs w:val="22"/>
              </w:rPr>
              <w:fldChar w:fldCharType="begin"/>
            </w:r>
            <w:r w:rsidRPr="001C3580">
              <w:rPr>
                <w:szCs w:val="22"/>
              </w:rPr>
              <w:instrText xml:space="preserve"> REF _Ref248867100 \r \h </w:instrText>
            </w:r>
            <w:r w:rsidRPr="001C3580">
              <w:rPr>
                <w:szCs w:val="22"/>
              </w:rPr>
            </w:r>
            <w:r w:rsidRPr="001C3580">
              <w:rPr>
                <w:szCs w:val="22"/>
              </w:rPr>
              <w:fldChar w:fldCharType="separate"/>
            </w:r>
            <w:r w:rsidR="002B4E56">
              <w:rPr>
                <w:szCs w:val="22"/>
              </w:rPr>
              <w:t>34</w:t>
            </w:r>
            <w:r w:rsidRPr="001C3580">
              <w:rPr>
                <w:szCs w:val="22"/>
              </w:rPr>
              <w:fldChar w:fldCharType="end"/>
            </w:r>
          </w:p>
        </w:tc>
        <w:tc>
          <w:tcPr>
            <w:tcW w:w="1447" w:type="dxa"/>
            <w:shd w:val="clear" w:color="auto" w:fill="FFFFFF"/>
            <w:vAlign w:val="bottom"/>
          </w:tcPr>
          <w:p w:rsidR="00AD1DB9" w:rsidRPr="006427B8" w:rsidRDefault="00AD1DB9" w:rsidP="00843132">
            <w:pPr>
              <w:autoSpaceDE w:val="0"/>
              <w:autoSpaceDN w:val="0"/>
              <w:adjustRightInd w:val="0"/>
              <w:jc w:val="right"/>
              <w:rPr>
                <w:szCs w:val="22"/>
                <w:lang w:val="en-US"/>
              </w:rPr>
            </w:pPr>
            <w:r>
              <w:rPr>
                <w:szCs w:val="22"/>
                <w:lang w:val="en-US"/>
              </w:rPr>
              <w:t>4 553</w:t>
            </w:r>
          </w:p>
        </w:tc>
        <w:tc>
          <w:tcPr>
            <w:tcW w:w="1520" w:type="dxa"/>
            <w:shd w:val="clear" w:color="auto" w:fill="FFFFFF"/>
            <w:vAlign w:val="bottom"/>
          </w:tcPr>
          <w:p w:rsidR="00AD1DB9" w:rsidRPr="00D266E1" w:rsidRDefault="00AD1DB9" w:rsidP="00A87EEC">
            <w:pPr>
              <w:autoSpaceDE w:val="0"/>
              <w:autoSpaceDN w:val="0"/>
              <w:adjustRightInd w:val="0"/>
              <w:jc w:val="right"/>
              <w:rPr>
                <w:szCs w:val="22"/>
              </w:rPr>
            </w:pPr>
            <w:r>
              <w:rPr>
                <w:szCs w:val="22"/>
              </w:rPr>
              <w:t>2 699</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szCs w:val="22"/>
              </w:rPr>
            </w:pPr>
            <w:r w:rsidRPr="00D266E1">
              <w:rPr>
                <w:bCs/>
                <w:szCs w:val="22"/>
              </w:rPr>
              <w:t>Текущи пасиви</w:t>
            </w:r>
          </w:p>
        </w:tc>
        <w:tc>
          <w:tcPr>
            <w:tcW w:w="1446" w:type="dxa"/>
            <w:shd w:val="clear" w:color="auto" w:fill="FFFFFF"/>
            <w:vAlign w:val="bottom"/>
          </w:tcPr>
          <w:p w:rsidR="00AD1DB9" w:rsidRPr="001C3580" w:rsidRDefault="00AD1DB9" w:rsidP="00A87EEC">
            <w:pPr>
              <w:autoSpaceDE w:val="0"/>
              <w:autoSpaceDN w:val="0"/>
              <w:adjustRightInd w:val="0"/>
              <w:jc w:val="right"/>
              <w:rPr>
                <w:szCs w:val="22"/>
              </w:rPr>
            </w:pPr>
          </w:p>
        </w:tc>
        <w:tc>
          <w:tcPr>
            <w:tcW w:w="1447" w:type="dxa"/>
            <w:tcBorders>
              <w:top w:val="single" w:sz="4" w:space="0" w:color="auto"/>
              <w:left w:val="nil"/>
              <w:bottom w:val="single" w:sz="4" w:space="0" w:color="auto"/>
              <w:right w:val="nil"/>
            </w:tcBorders>
            <w:shd w:val="clear" w:color="auto" w:fill="FFFFFF"/>
            <w:vAlign w:val="bottom"/>
          </w:tcPr>
          <w:p w:rsidR="00AD1DB9" w:rsidRPr="006427B8" w:rsidRDefault="00AD1DB9" w:rsidP="00CC3D79">
            <w:pPr>
              <w:autoSpaceDE w:val="0"/>
              <w:autoSpaceDN w:val="0"/>
              <w:adjustRightInd w:val="0"/>
              <w:jc w:val="right"/>
              <w:rPr>
                <w:b/>
                <w:szCs w:val="22"/>
                <w:lang w:val="en-US"/>
              </w:rPr>
            </w:pPr>
            <w:r>
              <w:rPr>
                <w:b/>
                <w:szCs w:val="22"/>
                <w:lang w:val="en-US"/>
              </w:rPr>
              <w:t>12 938</w:t>
            </w:r>
          </w:p>
        </w:tc>
        <w:tc>
          <w:tcPr>
            <w:tcW w:w="1520" w:type="dxa"/>
            <w:tcBorders>
              <w:top w:val="single" w:sz="4" w:space="0" w:color="auto"/>
              <w:left w:val="nil"/>
              <w:bottom w:val="single" w:sz="4" w:space="0" w:color="auto"/>
              <w:right w:val="nil"/>
            </w:tcBorders>
            <w:shd w:val="clear" w:color="auto" w:fill="FFFFFF"/>
            <w:vAlign w:val="bottom"/>
          </w:tcPr>
          <w:p w:rsidR="00AD1DB9" w:rsidRPr="00D266E1" w:rsidRDefault="00AD1DB9" w:rsidP="00A87EEC">
            <w:pPr>
              <w:autoSpaceDE w:val="0"/>
              <w:autoSpaceDN w:val="0"/>
              <w:adjustRightInd w:val="0"/>
              <w:jc w:val="right"/>
              <w:rPr>
                <w:b/>
                <w:szCs w:val="22"/>
              </w:rPr>
            </w:pPr>
            <w:r>
              <w:rPr>
                <w:b/>
                <w:szCs w:val="22"/>
              </w:rPr>
              <w:t>15 025</w:t>
            </w:r>
          </w:p>
        </w:tc>
      </w:tr>
      <w:tr w:rsidR="00AD1DB9" w:rsidRPr="00BD0724" w:rsidTr="00216FFE">
        <w:trPr>
          <w:trHeight w:val="234"/>
        </w:trPr>
        <w:tc>
          <w:tcPr>
            <w:tcW w:w="5030" w:type="dxa"/>
            <w:shd w:val="clear" w:color="auto" w:fill="FFFFFF"/>
            <w:vAlign w:val="bottom"/>
          </w:tcPr>
          <w:p w:rsidR="00AD1DB9" w:rsidRPr="00D266E1" w:rsidRDefault="00AD1DB9" w:rsidP="00A87EEC">
            <w:pPr>
              <w:autoSpaceDE w:val="0"/>
              <w:autoSpaceDN w:val="0"/>
              <w:adjustRightInd w:val="0"/>
              <w:rPr>
                <w:bCs/>
                <w:szCs w:val="22"/>
              </w:rPr>
            </w:pPr>
          </w:p>
        </w:tc>
        <w:tc>
          <w:tcPr>
            <w:tcW w:w="1446" w:type="dxa"/>
            <w:shd w:val="clear" w:color="auto" w:fill="FFFFFF"/>
            <w:vAlign w:val="bottom"/>
          </w:tcPr>
          <w:p w:rsidR="00AD1DB9" w:rsidRPr="00D266E1" w:rsidRDefault="00AD1DB9" w:rsidP="00A87EEC">
            <w:pPr>
              <w:autoSpaceDE w:val="0"/>
              <w:autoSpaceDN w:val="0"/>
              <w:adjustRightInd w:val="0"/>
              <w:jc w:val="right"/>
              <w:rPr>
                <w:szCs w:val="22"/>
              </w:rPr>
            </w:pPr>
          </w:p>
        </w:tc>
        <w:tc>
          <w:tcPr>
            <w:tcW w:w="1447" w:type="dxa"/>
            <w:tcBorders>
              <w:top w:val="single" w:sz="4" w:space="0" w:color="auto"/>
              <w:left w:val="nil"/>
              <w:bottom w:val="single" w:sz="4" w:space="0" w:color="auto"/>
              <w:right w:val="nil"/>
            </w:tcBorders>
            <w:shd w:val="clear" w:color="auto" w:fill="FFFFFF"/>
            <w:vAlign w:val="bottom"/>
          </w:tcPr>
          <w:p w:rsidR="00AD1DB9" w:rsidRDefault="00AD1DB9" w:rsidP="00CC3D79">
            <w:pPr>
              <w:autoSpaceDE w:val="0"/>
              <w:autoSpaceDN w:val="0"/>
              <w:adjustRightInd w:val="0"/>
              <w:jc w:val="right"/>
              <w:rPr>
                <w:b/>
                <w:szCs w:val="22"/>
                <w:lang w:val="en-US"/>
              </w:rPr>
            </w:pPr>
          </w:p>
        </w:tc>
        <w:tc>
          <w:tcPr>
            <w:tcW w:w="1520" w:type="dxa"/>
            <w:tcBorders>
              <w:top w:val="single" w:sz="4" w:space="0" w:color="auto"/>
              <w:left w:val="nil"/>
              <w:bottom w:val="single" w:sz="4" w:space="0" w:color="auto"/>
              <w:right w:val="nil"/>
            </w:tcBorders>
            <w:shd w:val="clear" w:color="auto" w:fill="FFFFFF"/>
            <w:vAlign w:val="bottom"/>
          </w:tcPr>
          <w:p w:rsidR="00AD1DB9" w:rsidRDefault="00AD1DB9" w:rsidP="00A87EEC">
            <w:pPr>
              <w:autoSpaceDE w:val="0"/>
              <w:autoSpaceDN w:val="0"/>
              <w:adjustRightInd w:val="0"/>
              <w:jc w:val="right"/>
              <w:rPr>
                <w:b/>
                <w:szCs w:val="22"/>
              </w:rPr>
            </w:pPr>
          </w:p>
        </w:tc>
      </w:tr>
      <w:tr w:rsidR="00AD1DB9" w:rsidRPr="00BD0724" w:rsidTr="00216FFE">
        <w:trPr>
          <w:trHeight w:val="234"/>
        </w:trPr>
        <w:tc>
          <w:tcPr>
            <w:tcW w:w="5030" w:type="dxa"/>
            <w:shd w:val="clear" w:color="auto" w:fill="FFFFFF"/>
          </w:tcPr>
          <w:p w:rsidR="00AD1DB9" w:rsidRPr="00D266E1" w:rsidRDefault="00AD1DB9" w:rsidP="00A87EEC">
            <w:pPr>
              <w:autoSpaceDE w:val="0"/>
              <w:autoSpaceDN w:val="0"/>
              <w:adjustRightInd w:val="0"/>
              <w:rPr>
                <w:b/>
                <w:szCs w:val="22"/>
              </w:rPr>
            </w:pPr>
            <w:r w:rsidRPr="00D266E1">
              <w:rPr>
                <w:b/>
                <w:szCs w:val="22"/>
              </w:rPr>
              <w:t>Общо пасиви</w:t>
            </w:r>
          </w:p>
        </w:tc>
        <w:tc>
          <w:tcPr>
            <w:tcW w:w="1446" w:type="dxa"/>
            <w:shd w:val="clear" w:color="auto" w:fill="FFFFFF"/>
            <w:vAlign w:val="bottom"/>
          </w:tcPr>
          <w:p w:rsidR="00AD1DB9" w:rsidRPr="00D266E1" w:rsidRDefault="00AD1DB9" w:rsidP="00A87EEC">
            <w:pPr>
              <w:autoSpaceDE w:val="0"/>
              <w:autoSpaceDN w:val="0"/>
              <w:adjustRightInd w:val="0"/>
              <w:jc w:val="right"/>
              <w:rPr>
                <w:b/>
                <w:szCs w:val="22"/>
              </w:rPr>
            </w:pPr>
          </w:p>
        </w:tc>
        <w:tc>
          <w:tcPr>
            <w:tcW w:w="1447" w:type="dxa"/>
            <w:tcBorders>
              <w:top w:val="single" w:sz="4" w:space="0" w:color="auto"/>
              <w:bottom w:val="single" w:sz="4" w:space="0" w:color="auto"/>
            </w:tcBorders>
            <w:shd w:val="clear" w:color="auto" w:fill="FFFFFF"/>
            <w:vAlign w:val="bottom"/>
          </w:tcPr>
          <w:p w:rsidR="00AD1DB9" w:rsidRPr="006427B8" w:rsidRDefault="00AD1DB9" w:rsidP="00CC3D79">
            <w:pPr>
              <w:autoSpaceDE w:val="0"/>
              <w:autoSpaceDN w:val="0"/>
              <w:adjustRightInd w:val="0"/>
              <w:jc w:val="right"/>
              <w:rPr>
                <w:b/>
                <w:szCs w:val="22"/>
                <w:lang w:val="en-US"/>
              </w:rPr>
            </w:pPr>
            <w:r>
              <w:rPr>
                <w:b/>
                <w:szCs w:val="22"/>
                <w:lang w:val="en-US"/>
              </w:rPr>
              <w:t>17 068</w:t>
            </w:r>
          </w:p>
        </w:tc>
        <w:tc>
          <w:tcPr>
            <w:tcW w:w="1520" w:type="dxa"/>
            <w:tcBorders>
              <w:top w:val="single" w:sz="4" w:space="0" w:color="auto"/>
              <w:bottom w:val="single" w:sz="4" w:space="0" w:color="auto"/>
            </w:tcBorders>
            <w:shd w:val="clear" w:color="auto" w:fill="FFFFFF"/>
            <w:vAlign w:val="bottom"/>
          </w:tcPr>
          <w:p w:rsidR="00AD1DB9" w:rsidRPr="00D266E1" w:rsidRDefault="00AD1DB9" w:rsidP="00A87EEC">
            <w:pPr>
              <w:autoSpaceDE w:val="0"/>
              <w:autoSpaceDN w:val="0"/>
              <w:adjustRightInd w:val="0"/>
              <w:jc w:val="right"/>
              <w:rPr>
                <w:b/>
                <w:szCs w:val="22"/>
              </w:rPr>
            </w:pPr>
            <w:r>
              <w:rPr>
                <w:b/>
                <w:szCs w:val="22"/>
              </w:rPr>
              <w:t>19 827</w:t>
            </w:r>
          </w:p>
        </w:tc>
      </w:tr>
      <w:tr w:rsidR="00AD1DB9" w:rsidRPr="00BD0724" w:rsidTr="00216FFE">
        <w:trPr>
          <w:trHeight w:val="234"/>
        </w:trPr>
        <w:tc>
          <w:tcPr>
            <w:tcW w:w="5030" w:type="dxa"/>
            <w:shd w:val="clear" w:color="auto" w:fill="FFFFFF"/>
            <w:vAlign w:val="bottom"/>
          </w:tcPr>
          <w:p w:rsidR="00AD1DB9" w:rsidRPr="001861D8" w:rsidRDefault="00AD1DB9" w:rsidP="00BD0724">
            <w:pPr>
              <w:autoSpaceDE w:val="0"/>
              <w:autoSpaceDN w:val="0"/>
              <w:adjustRightInd w:val="0"/>
              <w:rPr>
                <w:color w:val="FF0000"/>
              </w:rPr>
            </w:pPr>
          </w:p>
        </w:tc>
        <w:tc>
          <w:tcPr>
            <w:tcW w:w="1446" w:type="dxa"/>
            <w:shd w:val="clear" w:color="auto" w:fill="FFFFFF"/>
            <w:vAlign w:val="bottom"/>
          </w:tcPr>
          <w:p w:rsidR="00AD1DB9" w:rsidRPr="00BD0724" w:rsidRDefault="00AD1DB9" w:rsidP="00BD0724">
            <w:pPr>
              <w:autoSpaceDE w:val="0"/>
              <w:autoSpaceDN w:val="0"/>
              <w:adjustRightInd w:val="0"/>
              <w:jc w:val="right"/>
              <w:rPr>
                <w:szCs w:val="22"/>
              </w:rPr>
            </w:pPr>
          </w:p>
        </w:tc>
        <w:tc>
          <w:tcPr>
            <w:tcW w:w="1447" w:type="dxa"/>
            <w:tcBorders>
              <w:top w:val="single" w:sz="4" w:space="0" w:color="auto"/>
              <w:bottom w:val="single" w:sz="4" w:space="0" w:color="auto"/>
            </w:tcBorders>
            <w:shd w:val="clear" w:color="auto" w:fill="FFFFFF"/>
            <w:vAlign w:val="bottom"/>
          </w:tcPr>
          <w:p w:rsidR="00AD1DB9" w:rsidRPr="00BD0724" w:rsidRDefault="00AD1DB9" w:rsidP="00BD0724">
            <w:pPr>
              <w:autoSpaceDE w:val="0"/>
              <w:autoSpaceDN w:val="0"/>
              <w:adjustRightInd w:val="0"/>
              <w:jc w:val="right"/>
              <w:rPr>
                <w:color w:val="000000"/>
                <w:szCs w:val="22"/>
              </w:rPr>
            </w:pPr>
          </w:p>
        </w:tc>
        <w:tc>
          <w:tcPr>
            <w:tcW w:w="1520" w:type="dxa"/>
            <w:tcBorders>
              <w:top w:val="single" w:sz="4" w:space="0" w:color="auto"/>
              <w:bottom w:val="single" w:sz="4" w:space="0" w:color="auto"/>
            </w:tcBorders>
            <w:shd w:val="clear" w:color="auto" w:fill="FFFFFF"/>
            <w:vAlign w:val="bottom"/>
          </w:tcPr>
          <w:p w:rsidR="00AD1DB9" w:rsidRPr="00BD0724" w:rsidRDefault="00AD1DB9" w:rsidP="00BD0724">
            <w:pPr>
              <w:autoSpaceDE w:val="0"/>
              <w:autoSpaceDN w:val="0"/>
              <w:adjustRightInd w:val="0"/>
              <w:jc w:val="right"/>
              <w:rPr>
                <w:color w:val="000000"/>
                <w:szCs w:val="22"/>
              </w:rPr>
            </w:pPr>
          </w:p>
        </w:tc>
      </w:tr>
      <w:tr w:rsidR="00AD1DB9" w:rsidRPr="001A3394" w:rsidTr="00216FFE">
        <w:trPr>
          <w:trHeight w:val="234"/>
        </w:trPr>
        <w:tc>
          <w:tcPr>
            <w:tcW w:w="5030" w:type="dxa"/>
            <w:shd w:val="clear" w:color="auto" w:fill="FFFFFF"/>
          </w:tcPr>
          <w:p w:rsidR="00AD1DB9" w:rsidRPr="00BD0724" w:rsidRDefault="00AD1DB9" w:rsidP="00A87EEC">
            <w:pPr>
              <w:autoSpaceDE w:val="0"/>
              <w:autoSpaceDN w:val="0"/>
              <w:adjustRightInd w:val="0"/>
              <w:rPr>
                <w:b/>
                <w:szCs w:val="22"/>
              </w:rPr>
            </w:pPr>
            <w:r w:rsidRPr="00BD0724">
              <w:rPr>
                <w:b/>
                <w:szCs w:val="22"/>
              </w:rPr>
              <w:t>Общо собствен капитал и пасиви</w:t>
            </w:r>
          </w:p>
        </w:tc>
        <w:tc>
          <w:tcPr>
            <w:tcW w:w="1446" w:type="dxa"/>
            <w:shd w:val="clear" w:color="auto" w:fill="FFFFFF"/>
            <w:vAlign w:val="bottom"/>
          </w:tcPr>
          <w:p w:rsidR="00AD1DB9" w:rsidRPr="00BD0724" w:rsidRDefault="00AD1DB9" w:rsidP="00A87EEC">
            <w:pPr>
              <w:autoSpaceDE w:val="0"/>
              <w:autoSpaceDN w:val="0"/>
              <w:adjustRightInd w:val="0"/>
              <w:jc w:val="right"/>
              <w:rPr>
                <w:b/>
                <w:szCs w:val="22"/>
              </w:rPr>
            </w:pPr>
          </w:p>
        </w:tc>
        <w:tc>
          <w:tcPr>
            <w:tcW w:w="1447" w:type="dxa"/>
            <w:tcBorders>
              <w:top w:val="single" w:sz="4" w:space="0" w:color="auto"/>
              <w:left w:val="nil"/>
              <w:bottom w:val="double" w:sz="4" w:space="0" w:color="auto"/>
              <w:right w:val="nil"/>
            </w:tcBorders>
            <w:shd w:val="clear" w:color="auto" w:fill="FFFFFF"/>
            <w:vAlign w:val="bottom"/>
          </w:tcPr>
          <w:p w:rsidR="00AD1DB9" w:rsidRPr="006427B8" w:rsidRDefault="00AD1DB9" w:rsidP="00843132">
            <w:pPr>
              <w:autoSpaceDE w:val="0"/>
              <w:autoSpaceDN w:val="0"/>
              <w:adjustRightInd w:val="0"/>
              <w:jc w:val="right"/>
              <w:rPr>
                <w:b/>
                <w:szCs w:val="22"/>
                <w:lang w:val="en-US"/>
              </w:rPr>
            </w:pPr>
            <w:r>
              <w:rPr>
                <w:b/>
                <w:szCs w:val="22"/>
                <w:lang w:val="en-US"/>
              </w:rPr>
              <w:t>87 656</w:t>
            </w:r>
          </w:p>
        </w:tc>
        <w:tc>
          <w:tcPr>
            <w:tcW w:w="1520" w:type="dxa"/>
            <w:tcBorders>
              <w:top w:val="single" w:sz="4" w:space="0" w:color="auto"/>
              <w:left w:val="nil"/>
              <w:bottom w:val="double" w:sz="4" w:space="0" w:color="auto"/>
              <w:right w:val="nil"/>
            </w:tcBorders>
            <w:shd w:val="clear" w:color="auto" w:fill="FFFFFF"/>
            <w:vAlign w:val="bottom"/>
          </w:tcPr>
          <w:p w:rsidR="00AD1DB9" w:rsidRPr="00BD0724" w:rsidRDefault="00AD1DB9" w:rsidP="001A3394">
            <w:pPr>
              <w:autoSpaceDE w:val="0"/>
              <w:autoSpaceDN w:val="0"/>
              <w:adjustRightInd w:val="0"/>
              <w:jc w:val="right"/>
              <w:rPr>
                <w:b/>
                <w:szCs w:val="22"/>
              </w:rPr>
            </w:pPr>
            <w:r>
              <w:rPr>
                <w:b/>
                <w:szCs w:val="22"/>
              </w:rPr>
              <w:t>88 548</w:t>
            </w:r>
          </w:p>
        </w:tc>
      </w:tr>
    </w:tbl>
    <w:p w:rsidR="004C5DE7" w:rsidRDefault="004C5DE7" w:rsidP="003B5867">
      <w:pPr>
        <w:pStyle w:val="SectionTitle"/>
        <w:spacing w:after="0"/>
        <w:rPr>
          <w:sz w:val="24"/>
          <w:szCs w:val="24"/>
          <w:lang w:val="bg-BG"/>
        </w:rPr>
      </w:pPr>
    </w:p>
    <w:p w:rsidR="009D2456" w:rsidRPr="00216FFE" w:rsidRDefault="009D2456" w:rsidP="00216FFE">
      <w:pPr>
        <w:pStyle w:val="BodyText"/>
      </w:pPr>
    </w:p>
    <w:tbl>
      <w:tblPr>
        <w:tblW w:w="9468" w:type="dxa"/>
        <w:tblLook w:val="0000" w:firstRow="0" w:lastRow="0" w:firstColumn="0" w:lastColumn="0" w:noHBand="0" w:noVBand="0"/>
      </w:tblPr>
      <w:tblGrid>
        <w:gridCol w:w="4288"/>
        <w:gridCol w:w="5180"/>
      </w:tblGrid>
      <w:tr w:rsidR="008335BA" w:rsidRPr="00BD0724" w:rsidTr="001861D8">
        <w:trPr>
          <w:trHeight w:val="113"/>
        </w:trPr>
        <w:tc>
          <w:tcPr>
            <w:tcW w:w="4288" w:type="dxa"/>
          </w:tcPr>
          <w:p w:rsidR="008335BA" w:rsidRPr="00F20D8F" w:rsidRDefault="008335BA" w:rsidP="008335BA">
            <w:pPr>
              <w:autoSpaceDE w:val="0"/>
              <w:autoSpaceDN w:val="0"/>
              <w:adjustRightInd w:val="0"/>
              <w:rPr>
                <w:b/>
                <w:bCs/>
                <w:szCs w:val="22"/>
              </w:rPr>
            </w:pPr>
            <w:r w:rsidRPr="00F20D8F">
              <w:rPr>
                <w:b/>
                <w:bCs/>
                <w:szCs w:val="22"/>
              </w:rPr>
              <w:t>Съставил: ____________________</w:t>
            </w:r>
          </w:p>
          <w:p w:rsidR="008335BA" w:rsidRPr="00F20D8F" w:rsidRDefault="008335BA" w:rsidP="008335BA">
            <w:pPr>
              <w:autoSpaceDE w:val="0"/>
              <w:autoSpaceDN w:val="0"/>
              <w:adjustRightInd w:val="0"/>
              <w:rPr>
                <w:b/>
                <w:bCs/>
                <w:szCs w:val="22"/>
              </w:rPr>
            </w:pPr>
            <w:r w:rsidRPr="00F20D8F">
              <w:rPr>
                <w:b/>
                <w:bCs/>
                <w:szCs w:val="22"/>
              </w:rPr>
              <w:t xml:space="preserve">                    /Милена Пор</w:t>
            </w:r>
            <w:r w:rsidRPr="00F20D8F">
              <w:rPr>
                <w:b/>
                <w:bCs/>
                <w:szCs w:val="22"/>
                <w:lang w:val="en-US"/>
              </w:rPr>
              <w:t>o</w:t>
            </w:r>
            <w:r w:rsidRPr="00F20D8F">
              <w:rPr>
                <w:b/>
                <w:bCs/>
                <w:szCs w:val="22"/>
              </w:rPr>
              <w:t>жанова/</w:t>
            </w:r>
          </w:p>
          <w:p w:rsidR="008335BA" w:rsidRPr="00F20D8F" w:rsidRDefault="008335BA" w:rsidP="008335BA">
            <w:pPr>
              <w:autoSpaceDE w:val="0"/>
              <w:autoSpaceDN w:val="0"/>
              <w:adjustRightInd w:val="0"/>
              <w:rPr>
                <w:b/>
                <w:bCs/>
                <w:szCs w:val="22"/>
              </w:rPr>
            </w:pPr>
          </w:p>
          <w:p w:rsidR="008335BA" w:rsidRPr="00BD0724" w:rsidRDefault="008335BA" w:rsidP="008335BA">
            <w:pPr>
              <w:autoSpaceDE w:val="0"/>
              <w:autoSpaceDN w:val="0"/>
              <w:adjustRightInd w:val="0"/>
              <w:rPr>
                <w:b/>
                <w:bCs/>
                <w:szCs w:val="22"/>
              </w:rPr>
            </w:pPr>
          </w:p>
        </w:tc>
        <w:tc>
          <w:tcPr>
            <w:tcW w:w="5180" w:type="dxa"/>
          </w:tcPr>
          <w:p w:rsidR="008335BA" w:rsidRPr="00BD0724" w:rsidRDefault="008335BA" w:rsidP="008335BA">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8335BA" w:rsidRDefault="008335BA" w:rsidP="008335BA">
            <w:pPr>
              <w:autoSpaceDE w:val="0"/>
              <w:autoSpaceDN w:val="0"/>
              <w:adjustRightInd w:val="0"/>
              <w:rPr>
                <w:b/>
                <w:bCs/>
                <w:szCs w:val="22"/>
              </w:rPr>
            </w:pPr>
            <w:r w:rsidRPr="00BD0724">
              <w:rPr>
                <w:b/>
                <w:bCs/>
                <w:szCs w:val="22"/>
              </w:rPr>
              <w:t xml:space="preserve">                                               /</w:t>
            </w:r>
            <w:r>
              <w:rPr>
                <w:b/>
                <w:bCs/>
                <w:szCs w:val="22"/>
              </w:rPr>
              <w:t>Тихомир Митев</w:t>
            </w:r>
            <w:r w:rsidRPr="00BD0724">
              <w:rPr>
                <w:b/>
                <w:bCs/>
                <w:szCs w:val="22"/>
              </w:rPr>
              <w:t>/</w:t>
            </w:r>
          </w:p>
          <w:p w:rsidR="008335BA" w:rsidRDefault="008335BA" w:rsidP="008335BA">
            <w:pPr>
              <w:autoSpaceDE w:val="0"/>
              <w:autoSpaceDN w:val="0"/>
              <w:adjustRightInd w:val="0"/>
              <w:rPr>
                <w:b/>
                <w:bCs/>
                <w:szCs w:val="22"/>
              </w:rPr>
            </w:pPr>
          </w:p>
          <w:p w:rsidR="008335BA" w:rsidRPr="00BD0724" w:rsidRDefault="008335BA" w:rsidP="008335BA">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8335BA" w:rsidRPr="00BD0724" w:rsidRDefault="008335BA" w:rsidP="008335BA">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8335BA" w:rsidRPr="00BD0724" w:rsidTr="001861D8">
        <w:trPr>
          <w:trHeight w:val="113"/>
        </w:trPr>
        <w:tc>
          <w:tcPr>
            <w:tcW w:w="4288" w:type="dxa"/>
          </w:tcPr>
          <w:p w:rsidR="008335BA" w:rsidRPr="00F20D8F" w:rsidRDefault="008335BA" w:rsidP="008335BA">
            <w:pPr>
              <w:autoSpaceDE w:val="0"/>
              <w:autoSpaceDN w:val="0"/>
              <w:adjustRightInd w:val="0"/>
              <w:rPr>
                <w:b/>
                <w:bCs/>
                <w:szCs w:val="22"/>
              </w:rPr>
            </w:pPr>
            <w:r w:rsidRPr="00F20D8F">
              <w:rPr>
                <w:b/>
                <w:bCs/>
                <w:szCs w:val="22"/>
              </w:rPr>
              <w:t xml:space="preserve">Дата: </w:t>
            </w:r>
            <w:r>
              <w:rPr>
                <w:b/>
                <w:bCs/>
                <w:szCs w:val="22"/>
                <w:lang w:val="en-GB"/>
              </w:rPr>
              <w:t xml:space="preserve">18 </w:t>
            </w:r>
            <w:r>
              <w:rPr>
                <w:b/>
                <w:bCs/>
                <w:szCs w:val="22"/>
              </w:rPr>
              <w:t>март 2015 г.</w:t>
            </w:r>
          </w:p>
          <w:p w:rsidR="008335BA" w:rsidRPr="00BD0724" w:rsidRDefault="008335BA" w:rsidP="008335BA">
            <w:pPr>
              <w:autoSpaceDE w:val="0"/>
              <w:autoSpaceDN w:val="0"/>
              <w:adjustRightInd w:val="0"/>
              <w:rPr>
                <w:b/>
                <w:bCs/>
                <w:szCs w:val="22"/>
              </w:rPr>
            </w:pPr>
          </w:p>
        </w:tc>
        <w:tc>
          <w:tcPr>
            <w:tcW w:w="5180" w:type="dxa"/>
          </w:tcPr>
          <w:p w:rsidR="008335BA" w:rsidRPr="00BD0724" w:rsidRDefault="008335BA" w:rsidP="008335BA">
            <w:pPr>
              <w:autoSpaceDE w:val="0"/>
              <w:autoSpaceDN w:val="0"/>
              <w:adjustRightInd w:val="0"/>
              <w:rPr>
                <w:b/>
                <w:bCs/>
                <w:szCs w:val="22"/>
              </w:rPr>
            </w:pPr>
          </w:p>
        </w:tc>
      </w:tr>
      <w:tr w:rsidR="008335BA" w:rsidRPr="00BD0724" w:rsidTr="001861D8">
        <w:trPr>
          <w:trHeight w:val="282"/>
        </w:trPr>
        <w:tc>
          <w:tcPr>
            <w:tcW w:w="9468" w:type="dxa"/>
            <w:gridSpan w:val="2"/>
          </w:tcPr>
          <w:p w:rsidR="008335BA" w:rsidRPr="00BD0724" w:rsidRDefault="008335BA" w:rsidP="008335BA">
            <w:pPr>
              <w:autoSpaceDE w:val="0"/>
              <w:autoSpaceDN w:val="0"/>
              <w:adjustRightInd w:val="0"/>
              <w:rPr>
                <w:b/>
                <w:bCs/>
                <w:szCs w:val="22"/>
              </w:rPr>
            </w:pPr>
            <w:r w:rsidRPr="00F20D8F">
              <w:rPr>
                <w:b/>
                <w:bCs/>
                <w:szCs w:val="22"/>
              </w:rPr>
              <w:t xml:space="preserve">Заверил съгласно одиторски доклад от дата </w:t>
            </w:r>
            <w:r>
              <w:rPr>
                <w:b/>
                <w:bCs/>
                <w:szCs w:val="22"/>
              </w:rPr>
              <w:t xml:space="preserve">30 март </w:t>
            </w:r>
            <w:r w:rsidRPr="00F20D8F">
              <w:rPr>
                <w:b/>
                <w:bCs/>
                <w:szCs w:val="22"/>
              </w:rPr>
              <w:t>2015 г.:</w:t>
            </w:r>
          </w:p>
        </w:tc>
      </w:tr>
      <w:tr w:rsidR="008335BA" w:rsidRPr="00BD0724" w:rsidTr="0063126C">
        <w:trPr>
          <w:trHeight w:val="282"/>
        </w:trPr>
        <w:tc>
          <w:tcPr>
            <w:tcW w:w="9468" w:type="dxa"/>
            <w:gridSpan w:val="2"/>
          </w:tcPr>
          <w:p w:rsidR="008335BA" w:rsidRPr="00BD0724" w:rsidRDefault="008335BA" w:rsidP="008335BA">
            <w:pPr>
              <w:autoSpaceDE w:val="0"/>
              <w:autoSpaceDN w:val="0"/>
              <w:adjustRightInd w:val="0"/>
              <w:rPr>
                <w:b/>
                <w:bCs/>
                <w:szCs w:val="22"/>
              </w:rPr>
            </w:pPr>
          </w:p>
        </w:tc>
      </w:tr>
      <w:tr w:rsidR="008335BA" w:rsidRPr="00BD0724" w:rsidTr="0063126C">
        <w:trPr>
          <w:trHeight w:val="113"/>
        </w:trPr>
        <w:tc>
          <w:tcPr>
            <w:tcW w:w="4288" w:type="dxa"/>
          </w:tcPr>
          <w:p w:rsidR="008335BA" w:rsidRPr="00BD0724" w:rsidRDefault="008335BA" w:rsidP="008335BA">
            <w:pPr>
              <w:rPr>
                <w:b/>
                <w:szCs w:val="22"/>
              </w:rPr>
            </w:pPr>
            <w:r w:rsidRPr="00F20D8F">
              <w:rPr>
                <w:b/>
              </w:rPr>
              <w:t>Марий Апостолов</w:t>
            </w:r>
          </w:p>
        </w:tc>
        <w:tc>
          <w:tcPr>
            <w:tcW w:w="5180" w:type="dxa"/>
          </w:tcPr>
          <w:p w:rsidR="008335BA" w:rsidRPr="00BD0724" w:rsidRDefault="008335BA" w:rsidP="008335BA">
            <w:pPr>
              <w:jc w:val="right"/>
              <w:rPr>
                <w:b/>
                <w:color w:val="FF0000"/>
                <w:szCs w:val="22"/>
              </w:rPr>
            </w:pPr>
          </w:p>
        </w:tc>
      </w:tr>
      <w:tr w:rsidR="008335BA" w:rsidRPr="00BD0724" w:rsidTr="0063126C">
        <w:trPr>
          <w:trHeight w:val="113"/>
        </w:trPr>
        <w:tc>
          <w:tcPr>
            <w:tcW w:w="4288" w:type="dxa"/>
          </w:tcPr>
          <w:p w:rsidR="008335BA" w:rsidRPr="00BD0724" w:rsidRDefault="008335BA" w:rsidP="008335BA">
            <w:pPr>
              <w:rPr>
                <w:b/>
                <w:color w:val="FF0000"/>
                <w:szCs w:val="22"/>
              </w:rPr>
            </w:pPr>
            <w:r w:rsidRPr="00F20D8F">
              <w:rPr>
                <w:b/>
              </w:rPr>
              <w:lastRenderedPageBreak/>
              <w:t>Регистриран одитор</w:t>
            </w:r>
            <w:r w:rsidR="00055A43">
              <w:rPr>
                <w:b/>
                <w:lang w:val="en-US"/>
              </w:rPr>
              <w:t xml:space="preserve">, </w:t>
            </w:r>
            <w:r w:rsidRPr="00F20D8F">
              <w:rPr>
                <w:b/>
              </w:rPr>
              <w:t>отговорен за одита</w:t>
            </w:r>
          </w:p>
        </w:tc>
        <w:tc>
          <w:tcPr>
            <w:tcW w:w="5180" w:type="dxa"/>
          </w:tcPr>
          <w:p w:rsidR="008335BA" w:rsidRPr="00BD0724" w:rsidRDefault="008335BA" w:rsidP="008335BA">
            <w:pPr>
              <w:jc w:val="right"/>
              <w:rPr>
                <w:b/>
                <w:color w:val="FF0000"/>
              </w:rPr>
            </w:pPr>
          </w:p>
        </w:tc>
      </w:tr>
      <w:tr w:rsidR="008335BA" w:rsidRPr="00BD0724" w:rsidTr="0063126C">
        <w:trPr>
          <w:trHeight w:val="113"/>
        </w:trPr>
        <w:tc>
          <w:tcPr>
            <w:tcW w:w="4288" w:type="dxa"/>
          </w:tcPr>
          <w:p w:rsidR="008335BA" w:rsidRPr="00BD0724" w:rsidRDefault="008335BA" w:rsidP="008335BA">
            <w:pPr>
              <w:rPr>
                <w:b/>
                <w:szCs w:val="22"/>
              </w:rPr>
            </w:pPr>
            <w:r w:rsidRPr="00F20D8F">
              <w:rPr>
                <w:b/>
                <w:szCs w:val="22"/>
              </w:rPr>
              <w:t>Управител</w:t>
            </w:r>
          </w:p>
        </w:tc>
        <w:tc>
          <w:tcPr>
            <w:tcW w:w="5180" w:type="dxa"/>
          </w:tcPr>
          <w:p w:rsidR="008335BA" w:rsidRPr="00BD0724" w:rsidRDefault="008335BA" w:rsidP="008335BA">
            <w:pPr>
              <w:autoSpaceDE w:val="0"/>
              <w:autoSpaceDN w:val="0"/>
              <w:adjustRightInd w:val="0"/>
              <w:rPr>
                <w:b/>
                <w:bCs/>
                <w:szCs w:val="22"/>
              </w:rPr>
            </w:pPr>
          </w:p>
        </w:tc>
      </w:tr>
      <w:tr w:rsidR="008335BA" w:rsidRPr="00BD0724" w:rsidTr="0063126C">
        <w:trPr>
          <w:trHeight w:val="113"/>
        </w:trPr>
        <w:tc>
          <w:tcPr>
            <w:tcW w:w="4288" w:type="dxa"/>
          </w:tcPr>
          <w:p w:rsidR="008335BA" w:rsidRPr="00BD0724" w:rsidRDefault="008335BA" w:rsidP="008335BA">
            <w:pPr>
              <w:rPr>
                <w:b/>
                <w:szCs w:val="22"/>
              </w:rPr>
            </w:pPr>
          </w:p>
        </w:tc>
        <w:tc>
          <w:tcPr>
            <w:tcW w:w="5180" w:type="dxa"/>
          </w:tcPr>
          <w:p w:rsidR="008335BA" w:rsidRPr="00BD0724" w:rsidRDefault="008335BA" w:rsidP="008335BA">
            <w:pPr>
              <w:autoSpaceDE w:val="0"/>
              <w:autoSpaceDN w:val="0"/>
              <w:adjustRightInd w:val="0"/>
              <w:rPr>
                <w:b/>
                <w:bCs/>
                <w:szCs w:val="22"/>
              </w:rPr>
            </w:pPr>
          </w:p>
        </w:tc>
      </w:tr>
      <w:tr w:rsidR="008335BA" w:rsidRPr="00BD0724" w:rsidTr="0063126C">
        <w:trPr>
          <w:trHeight w:val="113"/>
        </w:trPr>
        <w:tc>
          <w:tcPr>
            <w:tcW w:w="4288" w:type="dxa"/>
          </w:tcPr>
          <w:p w:rsidR="008335BA" w:rsidRPr="00BD0724" w:rsidRDefault="008335BA" w:rsidP="008335BA">
            <w:pPr>
              <w:jc w:val="both"/>
              <w:rPr>
                <w:rFonts w:cs="SPUniversalCond-Oblique"/>
                <w:b/>
                <w:iCs/>
              </w:rPr>
            </w:pPr>
            <w:r w:rsidRPr="00F20D8F">
              <w:rPr>
                <w:rFonts w:cs="SPUniversalCond-Oblique"/>
                <w:b/>
                <w:iCs/>
              </w:rPr>
              <w:t>Грант Торнтон ООД</w:t>
            </w:r>
          </w:p>
        </w:tc>
        <w:tc>
          <w:tcPr>
            <w:tcW w:w="5180" w:type="dxa"/>
          </w:tcPr>
          <w:p w:rsidR="008335BA" w:rsidRPr="00BD0724" w:rsidRDefault="008335BA" w:rsidP="008335BA">
            <w:pPr>
              <w:autoSpaceDE w:val="0"/>
              <w:autoSpaceDN w:val="0"/>
              <w:adjustRightInd w:val="0"/>
              <w:rPr>
                <w:b/>
                <w:bCs/>
                <w:szCs w:val="22"/>
              </w:rPr>
            </w:pPr>
          </w:p>
        </w:tc>
      </w:tr>
      <w:tr w:rsidR="008335BA" w:rsidRPr="00BD0724" w:rsidTr="0063126C">
        <w:trPr>
          <w:trHeight w:val="113"/>
        </w:trPr>
        <w:tc>
          <w:tcPr>
            <w:tcW w:w="4288" w:type="dxa"/>
          </w:tcPr>
          <w:p w:rsidR="008335BA" w:rsidRPr="00BD0724" w:rsidRDefault="008335BA" w:rsidP="008335BA">
            <w:pPr>
              <w:jc w:val="both"/>
              <w:rPr>
                <w:rFonts w:cs="SPUniversalCond-Oblique"/>
                <w:b/>
                <w:iCs/>
              </w:rPr>
            </w:pPr>
            <w:r w:rsidRPr="00F20D8F">
              <w:rPr>
                <w:b/>
                <w:szCs w:val="22"/>
              </w:rPr>
              <w:t>Специализирано одиторско предприятие</w:t>
            </w:r>
          </w:p>
        </w:tc>
        <w:tc>
          <w:tcPr>
            <w:tcW w:w="5180" w:type="dxa"/>
          </w:tcPr>
          <w:p w:rsidR="008335BA" w:rsidRPr="00BD0724" w:rsidRDefault="008335BA" w:rsidP="008335BA">
            <w:pPr>
              <w:autoSpaceDE w:val="0"/>
              <w:autoSpaceDN w:val="0"/>
              <w:adjustRightInd w:val="0"/>
              <w:rPr>
                <w:b/>
                <w:bCs/>
                <w:szCs w:val="22"/>
              </w:rPr>
            </w:pPr>
          </w:p>
        </w:tc>
      </w:tr>
    </w:tbl>
    <w:p w:rsidR="00B04DD0" w:rsidRDefault="003B5867" w:rsidP="003B5867">
      <w:pPr>
        <w:pStyle w:val="SectionTitle"/>
        <w:spacing w:after="0"/>
        <w:rPr>
          <w:sz w:val="40"/>
          <w:szCs w:val="40"/>
          <w:lang w:val="bg-BG"/>
        </w:rPr>
      </w:pPr>
      <w:r w:rsidRPr="00BD0724">
        <w:rPr>
          <w:lang w:val="bg-BG"/>
        </w:rPr>
        <w:br w:type="page"/>
      </w:r>
      <w:bookmarkStart w:id="1" w:name="_Toc221096207"/>
      <w:r w:rsidR="006D449B" w:rsidRPr="00BD0724">
        <w:rPr>
          <w:sz w:val="40"/>
          <w:szCs w:val="40"/>
          <w:lang w:val="bg-BG"/>
        </w:rPr>
        <w:lastRenderedPageBreak/>
        <w:t>Отчет</w:t>
      </w:r>
      <w:r w:rsidR="005E6C23" w:rsidRPr="00BD0724">
        <w:rPr>
          <w:sz w:val="40"/>
          <w:szCs w:val="40"/>
          <w:lang w:val="bg-BG"/>
        </w:rPr>
        <w:t xml:space="preserve"> за </w:t>
      </w:r>
      <w:r w:rsidR="00986ADE" w:rsidRPr="00BD0724">
        <w:rPr>
          <w:sz w:val="40"/>
          <w:szCs w:val="40"/>
          <w:lang w:val="bg-BG"/>
        </w:rPr>
        <w:t>печалбата или загубата</w:t>
      </w:r>
      <w:bookmarkEnd w:id="1"/>
      <w:r w:rsidR="003A67EC" w:rsidRPr="00BD0724">
        <w:rPr>
          <w:sz w:val="40"/>
          <w:szCs w:val="40"/>
          <w:lang w:val="bg-BG"/>
        </w:rPr>
        <w:t xml:space="preserve"> </w:t>
      </w:r>
    </w:p>
    <w:p w:rsidR="003A67EC" w:rsidRPr="00BD0724" w:rsidRDefault="008335BA" w:rsidP="003B5867">
      <w:pPr>
        <w:pStyle w:val="SectionTitle"/>
        <w:spacing w:after="0"/>
        <w:rPr>
          <w:sz w:val="40"/>
          <w:szCs w:val="40"/>
          <w:lang w:val="bg-BG"/>
        </w:rPr>
      </w:pPr>
      <w:r>
        <w:rPr>
          <w:sz w:val="40"/>
          <w:szCs w:val="40"/>
          <w:lang w:val="bg-BG"/>
        </w:rPr>
        <w:t>и другия всеобхватен доход</w:t>
      </w:r>
    </w:p>
    <w:p w:rsidR="00377EB8" w:rsidRPr="00BD0724" w:rsidRDefault="003A67EC" w:rsidP="00216FFE">
      <w:pPr>
        <w:pStyle w:val="SectionTitle"/>
        <w:spacing w:after="120"/>
        <w:rPr>
          <w:sz w:val="40"/>
          <w:szCs w:val="40"/>
          <w:lang w:val="bg-BG"/>
        </w:rPr>
      </w:pPr>
      <w:r w:rsidRPr="00BD0724">
        <w:rPr>
          <w:sz w:val="40"/>
          <w:szCs w:val="40"/>
          <w:lang w:val="bg-BG"/>
        </w:rPr>
        <w:t>за годината, приключваща на 31 декември</w:t>
      </w:r>
    </w:p>
    <w:tbl>
      <w:tblPr>
        <w:tblW w:w="9670" w:type="dxa"/>
        <w:shd w:val="clear" w:color="auto" w:fill="FFFFFF"/>
        <w:tblLayout w:type="fixed"/>
        <w:tblLook w:val="0000" w:firstRow="0" w:lastRow="0" w:firstColumn="0" w:lastColumn="0" w:noHBand="0" w:noVBand="0"/>
      </w:tblPr>
      <w:tblGrid>
        <w:gridCol w:w="5593"/>
        <w:gridCol w:w="1485"/>
        <w:gridCol w:w="1186"/>
        <w:gridCol w:w="1406"/>
      </w:tblGrid>
      <w:tr w:rsidR="003B5867" w:rsidRPr="00BD0724" w:rsidTr="00D7752B">
        <w:trPr>
          <w:trHeight w:val="265"/>
        </w:trPr>
        <w:tc>
          <w:tcPr>
            <w:tcW w:w="5593" w:type="dxa"/>
            <w:shd w:val="clear" w:color="auto" w:fill="FFFFFF"/>
          </w:tcPr>
          <w:p w:rsidR="003B5867" w:rsidRPr="00BD0724" w:rsidRDefault="003B5867" w:rsidP="003B5867">
            <w:pPr>
              <w:autoSpaceDE w:val="0"/>
              <w:autoSpaceDN w:val="0"/>
              <w:adjustRightInd w:val="0"/>
              <w:rPr>
                <w:b/>
                <w:bCs/>
                <w:szCs w:val="22"/>
              </w:rPr>
            </w:pPr>
          </w:p>
        </w:tc>
        <w:tc>
          <w:tcPr>
            <w:tcW w:w="1485" w:type="dxa"/>
            <w:shd w:val="clear" w:color="auto" w:fill="FFFFFF"/>
            <w:vAlign w:val="bottom"/>
          </w:tcPr>
          <w:p w:rsidR="003B5867" w:rsidRPr="00BD0724" w:rsidRDefault="00B95582" w:rsidP="00242889">
            <w:pPr>
              <w:autoSpaceDE w:val="0"/>
              <w:autoSpaceDN w:val="0"/>
              <w:adjustRightInd w:val="0"/>
              <w:jc w:val="right"/>
              <w:rPr>
                <w:b/>
                <w:bCs/>
                <w:szCs w:val="22"/>
              </w:rPr>
            </w:pPr>
            <w:r w:rsidRPr="00BD0724">
              <w:rPr>
                <w:b/>
                <w:bCs/>
                <w:szCs w:val="22"/>
              </w:rPr>
              <w:t>Пояснение</w:t>
            </w:r>
          </w:p>
        </w:tc>
        <w:tc>
          <w:tcPr>
            <w:tcW w:w="1186" w:type="dxa"/>
            <w:shd w:val="clear" w:color="auto" w:fill="FFFFFF"/>
            <w:vAlign w:val="bottom"/>
          </w:tcPr>
          <w:p w:rsidR="003B5867" w:rsidRPr="00BD0724" w:rsidRDefault="003B5867" w:rsidP="00242889">
            <w:pPr>
              <w:pStyle w:val="TableHeading"/>
              <w:jc w:val="right"/>
              <w:rPr>
                <w:rFonts w:ascii="Garamond" w:hAnsi="Garamond"/>
                <w:sz w:val="22"/>
                <w:szCs w:val="22"/>
                <w:lang w:val="bg-BG" w:eastAsia="en-GB"/>
              </w:rPr>
            </w:pPr>
            <w:r w:rsidRPr="00BD0724">
              <w:rPr>
                <w:rFonts w:ascii="Garamond" w:hAnsi="Garamond"/>
                <w:sz w:val="22"/>
                <w:szCs w:val="22"/>
                <w:lang w:val="bg-BG" w:eastAsia="en-GB"/>
              </w:rPr>
              <w:t>20</w:t>
            </w:r>
            <w:r w:rsidR="00FC3095" w:rsidRPr="00BD0724">
              <w:rPr>
                <w:rFonts w:ascii="Garamond" w:hAnsi="Garamond"/>
                <w:sz w:val="22"/>
                <w:szCs w:val="22"/>
                <w:lang w:val="bg-BG" w:eastAsia="en-GB"/>
              </w:rPr>
              <w:t>1</w:t>
            </w:r>
            <w:r w:rsidR="00920DF7" w:rsidRPr="00BD0724">
              <w:rPr>
                <w:rFonts w:ascii="Garamond" w:hAnsi="Garamond"/>
                <w:sz w:val="22"/>
                <w:szCs w:val="22"/>
                <w:lang w:val="bg-BG" w:eastAsia="en-GB"/>
              </w:rPr>
              <w:t>4</w:t>
            </w:r>
          </w:p>
        </w:tc>
        <w:tc>
          <w:tcPr>
            <w:tcW w:w="1406" w:type="dxa"/>
            <w:shd w:val="clear" w:color="auto" w:fill="FFFFFF"/>
            <w:vAlign w:val="bottom"/>
          </w:tcPr>
          <w:p w:rsidR="003B5867" w:rsidRPr="00BD0724" w:rsidRDefault="003B5867" w:rsidP="00242889">
            <w:pPr>
              <w:pStyle w:val="TableHeading"/>
              <w:jc w:val="right"/>
              <w:rPr>
                <w:rFonts w:ascii="Garamond" w:hAnsi="Garamond"/>
                <w:sz w:val="22"/>
                <w:szCs w:val="22"/>
                <w:lang w:val="bg-BG" w:eastAsia="en-GB"/>
              </w:rPr>
            </w:pPr>
            <w:r w:rsidRPr="00BD0724">
              <w:rPr>
                <w:rFonts w:ascii="Garamond" w:hAnsi="Garamond"/>
                <w:sz w:val="22"/>
                <w:szCs w:val="22"/>
                <w:lang w:val="bg-BG" w:eastAsia="en-GB"/>
              </w:rPr>
              <w:t>20</w:t>
            </w:r>
            <w:r w:rsidR="00C6509B" w:rsidRPr="00BD0724">
              <w:rPr>
                <w:rFonts w:ascii="Garamond" w:hAnsi="Garamond"/>
                <w:sz w:val="22"/>
                <w:szCs w:val="22"/>
                <w:lang w:val="bg-BG" w:eastAsia="en-GB"/>
              </w:rPr>
              <w:t>1</w:t>
            </w:r>
            <w:r w:rsidR="00920DF7" w:rsidRPr="00BD0724">
              <w:rPr>
                <w:rFonts w:ascii="Garamond" w:hAnsi="Garamond"/>
                <w:sz w:val="22"/>
                <w:szCs w:val="22"/>
                <w:lang w:val="bg-BG" w:eastAsia="en-GB"/>
              </w:rPr>
              <w:t>3</w:t>
            </w:r>
          </w:p>
        </w:tc>
      </w:tr>
      <w:tr w:rsidR="003B5867" w:rsidRPr="00BD0724" w:rsidTr="00D7752B">
        <w:trPr>
          <w:trHeight w:val="265"/>
        </w:trPr>
        <w:tc>
          <w:tcPr>
            <w:tcW w:w="5593" w:type="dxa"/>
            <w:shd w:val="clear" w:color="auto" w:fill="FFFFFF"/>
          </w:tcPr>
          <w:p w:rsidR="003B5867" w:rsidRPr="00BD0724" w:rsidRDefault="003B5867" w:rsidP="003B5867">
            <w:pPr>
              <w:autoSpaceDE w:val="0"/>
              <w:autoSpaceDN w:val="0"/>
              <w:adjustRightInd w:val="0"/>
              <w:rPr>
                <w:b/>
                <w:bCs/>
                <w:szCs w:val="22"/>
              </w:rPr>
            </w:pPr>
          </w:p>
        </w:tc>
        <w:tc>
          <w:tcPr>
            <w:tcW w:w="1485" w:type="dxa"/>
            <w:shd w:val="clear" w:color="auto" w:fill="FFFFFF"/>
            <w:vAlign w:val="bottom"/>
          </w:tcPr>
          <w:p w:rsidR="003B5867" w:rsidRPr="00BD0724" w:rsidRDefault="003B5867" w:rsidP="00242889">
            <w:pPr>
              <w:autoSpaceDE w:val="0"/>
              <w:autoSpaceDN w:val="0"/>
              <w:adjustRightInd w:val="0"/>
              <w:jc w:val="right"/>
              <w:rPr>
                <w:b/>
                <w:bCs/>
                <w:szCs w:val="22"/>
              </w:rPr>
            </w:pPr>
          </w:p>
        </w:tc>
        <w:tc>
          <w:tcPr>
            <w:tcW w:w="1186" w:type="dxa"/>
            <w:shd w:val="clear" w:color="auto" w:fill="FFFFFF"/>
            <w:vAlign w:val="bottom"/>
          </w:tcPr>
          <w:p w:rsidR="003B5867" w:rsidRPr="00BD0724" w:rsidRDefault="003B5867" w:rsidP="00242889">
            <w:pPr>
              <w:autoSpaceDE w:val="0"/>
              <w:autoSpaceDN w:val="0"/>
              <w:adjustRightInd w:val="0"/>
              <w:jc w:val="right"/>
              <w:rPr>
                <w:b/>
                <w:bCs/>
                <w:szCs w:val="22"/>
              </w:rPr>
            </w:pPr>
            <w:r w:rsidRPr="00BD0724">
              <w:rPr>
                <w:b/>
                <w:bCs/>
                <w:szCs w:val="22"/>
              </w:rPr>
              <w:t xml:space="preserve">‘000 </w:t>
            </w:r>
            <w:r w:rsidR="003340D7">
              <w:rPr>
                <w:b/>
                <w:bCs/>
                <w:szCs w:val="22"/>
              </w:rPr>
              <w:t>лв.</w:t>
            </w:r>
          </w:p>
        </w:tc>
        <w:tc>
          <w:tcPr>
            <w:tcW w:w="1406" w:type="dxa"/>
            <w:shd w:val="clear" w:color="auto" w:fill="FFFFFF"/>
            <w:vAlign w:val="bottom"/>
          </w:tcPr>
          <w:p w:rsidR="003B5867" w:rsidRPr="00BD0724" w:rsidRDefault="003B5867" w:rsidP="00242889">
            <w:pPr>
              <w:autoSpaceDE w:val="0"/>
              <w:autoSpaceDN w:val="0"/>
              <w:adjustRightInd w:val="0"/>
              <w:jc w:val="right"/>
              <w:rPr>
                <w:b/>
                <w:bCs/>
                <w:szCs w:val="22"/>
              </w:rPr>
            </w:pPr>
            <w:r w:rsidRPr="00BD0724">
              <w:rPr>
                <w:b/>
                <w:bCs/>
                <w:szCs w:val="22"/>
              </w:rPr>
              <w:t xml:space="preserve">‘000 </w:t>
            </w:r>
            <w:r w:rsidR="003340D7">
              <w:rPr>
                <w:b/>
                <w:bCs/>
                <w:szCs w:val="22"/>
              </w:rPr>
              <w:t>лв.</w:t>
            </w:r>
          </w:p>
        </w:tc>
      </w:tr>
      <w:tr w:rsidR="003B5867" w:rsidRPr="00BD0724" w:rsidTr="00D7752B">
        <w:trPr>
          <w:trHeight w:val="265"/>
        </w:trPr>
        <w:tc>
          <w:tcPr>
            <w:tcW w:w="5593" w:type="dxa"/>
            <w:shd w:val="clear" w:color="auto" w:fill="FFFFFF"/>
            <w:vAlign w:val="bottom"/>
          </w:tcPr>
          <w:p w:rsidR="003B5867" w:rsidRPr="00990EC1" w:rsidRDefault="00990EC1" w:rsidP="003B5867">
            <w:pPr>
              <w:autoSpaceDE w:val="0"/>
              <w:autoSpaceDN w:val="0"/>
              <w:adjustRightInd w:val="0"/>
              <w:rPr>
                <w:bCs/>
                <w:color w:val="000000"/>
                <w:szCs w:val="22"/>
                <w:lang w:val="en-GB"/>
              </w:rPr>
            </w:pPr>
            <w:r>
              <w:rPr>
                <w:bCs/>
                <w:color w:val="000000"/>
                <w:szCs w:val="22"/>
                <w:lang w:val="en-GB"/>
              </w:rPr>
              <w:t xml:space="preserve"> </w:t>
            </w:r>
          </w:p>
        </w:tc>
        <w:tc>
          <w:tcPr>
            <w:tcW w:w="1485" w:type="dxa"/>
            <w:shd w:val="clear" w:color="auto" w:fill="FFFFFF"/>
            <w:vAlign w:val="bottom"/>
          </w:tcPr>
          <w:p w:rsidR="003B5867" w:rsidRPr="00BD0724" w:rsidRDefault="003B5867" w:rsidP="00242889">
            <w:pPr>
              <w:autoSpaceDE w:val="0"/>
              <w:autoSpaceDN w:val="0"/>
              <w:adjustRightInd w:val="0"/>
              <w:jc w:val="right"/>
              <w:rPr>
                <w:szCs w:val="22"/>
              </w:rPr>
            </w:pPr>
          </w:p>
        </w:tc>
        <w:tc>
          <w:tcPr>
            <w:tcW w:w="1186" w:type="dxa"/>
            <w:shd w:val="clear" w:color="auto" w:fill="FFFFFF"/>
            <w:vAlign w:val="bottom"/>
          </w:tcPr>
          <w:p w:rsidR="003B5867" w:rsidRPr="00BD0724" w:rsidRDefault="003B5867" w:rsidP="00242889">
            <w:pPr>
              <w:autoSpaceDE w:val="0"/>
              <w:autoSpaceDN w:val="0"/>
              <w:adjustRightInd w:val="0"/>
              <w:jc w:val="right"/>
              <w:rPr>
                <w:b/>
                <w:bCs/>
                <w:szCs w:val="22"/>
              </w:rPr>
            </w:pPr>
          </w:p>
        </w:tc>
        <w:tc>
          <w:tcPr>
            <w:tcW w:w="1406" w:type="dxa"/>
            <w:shd w:val="clear" w:color="auto" w:fill="FFFFFF"/>
            <w:vAlign w:val="bottom"/>
          </w:tcPr>
          <w:p w:rsidR="003B5867" w:rsidRPr="00BD0724" w:rsidRDefault="003B5867" w:rsidP="00242889">
            <w:pPr>
              <w:autoSpaceDE w:val="0"/>
              <w:autoSpaceDN w:val="0"/>
              <w:adjustRightInd w:val="0"/>
              <w:jc w:val="right"/>
              <w:rPr>
                <w:b/>
                <w:bCs/>
                <w:szCs w:val="22"/>
              </w:rPr>
            </w:pPr>
          </w:p>
        </w:tc>
      </w:tr>
      <w:tr w:rsidR="003B5867" w:rsidRPr="00BD0724" w:rsidTr="00D7752B">
        <w:trPr>
          <w:trHeight w:val="265"/>
        </w:trPr>
        <w:tc>
          <w:tcPr>
            <w:tcW w:w="5593" w:type="dxa"/>
            <w:shd w:val="clear" w:color="auto" w:fill="FFFFFF"/>
            <w:vAlign w:val="bottom"/>
          </w:tcPr>
          <w:p w:rsidR="003B5867" w:rsidRPr="00BD0724" w:rsidRDefault="003B5867" w:rsidP="00242889">
            <w:pPr>
              <w:autoSpaceDE w:val="0"/>
              <w:autoSpaceDN w:val="0"/>
              <w:adjustRightInd w:val="0"/>
              <w:rPr>
                <w:bCs/>
                <w:color w:val="000000"/>
                <w:szCs w:val="22"/>
              </w:rPr>
            </w:pPr>
            <w:r w:rsidRPr="00BD0724">
              <w:rPr>
                <w:bCs/>
                <w:color w:val="000000"/>
                <w:szCs w:val="22"/>
              </w:rPr>
              <w:t>Приходи от продажби</w:t>
            </w:r>
          </w:p>
        </w:tc>
        <w:tc>
          <w:tcPr>
            <w:tcW w:w="1485" w:type="dxa"/>
            <w:shd w:val="clear" w:color="auto" w:fill="FFFFFF"/>
            <w:vAlign w:val="bottom"/>
          </w:tcPr>
          <w:p w:rsidR="003B5867" w:rsidRPr="001C3580" w:rsidRDefault="001C3580" w:rsidP="00242889">
            <w:pPr>
              <w:autoSpaceDE w:val="0"/>
              <w:autoSpaceDN w:val="0"/>
              <w:adjustRightInd w:val="0"/>
              <w:jc w:val="right"/>
              <w:rPr>
                <w:szCs w:val="22"/>
              </w:rPr>
            </w:pPr>
            <w:r w:rsidRPr="001C3580">
              <w:rPr>
                <w:szCs w:val="22"/>
              </w:rPr>
              <w:fldChar w:fldCharType="begin"/>
            </w:r>
            <w:r w:rsidRPr="001C3580">
              <w:rPr>
                <w:szCs w:val="22"/>
              </w:rPr>
              <w:instrText xml:space="preserve"> REF _Ref250321908 \r \h </w:instrText>
            </w:r>
            <w:r w:rsidR="00D7752B">
              <w:rPr>
                <w:szCs w:val="22"/>
              </w:rPr>
              <w:instrText xml:space="preserve"> \* MERGEFORMAT </w:instrText>
            </w:r>
            <w:r w:rsidRPr="001C3580">
              <w:rPr>
                <w:szCs w:val="22"/>
              </w:rPr>
            </w:r>
            <w:r w:rsidRPr="001C3580">
              <w:rPr>
                <w:szCs w:val="22"/>
              </w:rPr>
              <w:fldChar w:fldCharType="separate"/>
            </w:r>
            <w:r w:rsidR="002B4E56">
              <w:rPr>
                <w:szCs w:val="22"/>
              </w:rPr>
              <w:t>23</w:t>
            </w:r>
            <w:r w:rsidRPr="001C3580">
              <w:rPr>
                <w:szCs w:val="22"/>
              </w:rPr>
              <w:fldChar w:fldCharType="end"/>
            </w:r>
          </w:p>
        </w:tc>
        <w:tc>
          <w:tcPr>
            <w:tcW w:w="1186" w:type="dxa"/>
            <w:shd w:val="clear" w:color="auto" w:fill="FFFFFF"/>
            <w:vAlign w:val="bottom"/>
          </w:tcPr>
          <w:p w:rsidR="003B5867" w:rsidRPr="00290FC6" w:rsidRDefault="00290FC6" w:rsidP="00242889">
            <w:pPr>
              <w:autoSpaceDE w:val="0"/>
              <w:autoSpaceDN w:val="0"/>
              <w:adjustRightInd w:val="0"/>
              <w:jc w:val="right"/>
              <w:rPr>
                <w:bCs/>
                <w:szCs w:val="22"/>
                <w:lang w:val="en-US"/>
              </w:rPr>
            </w:pPr>
            <w:r>
              <w:rPr>
                <w:bCs/>
                <w:szCs w:val="22"/>
                <w:lang w:val="en-US"/>
              </w:rPr>
              <w:t>13 658</w:t>
            </w:r>
          </w:p>
        </w:tc>
        <w:tc>
          <w:tcPr>
            <w:tcW w:w="1406" w:type="dxa"/>
            <w:shd w:val="clear" w:color="auto" w:fill="FFFFFF"/>
            <w:vAlign w:val="bottom"/>
          </w:tcPr>
          <w:p w:rsidR="003B5867" w:rsidRPr="00BD0724" w:rsidRDefault="002C5464" w:rsidP="002C5464">
            <w:pPr>
              <w:autoSpaceDE w:val="0"/>
              <w:autoSpaceDN w:val="0"/>
              <w:adjustRightInd w:val="0"/>
              <w:jc w:val="right"/>
              <w:rPr>
                <w:bCs/>
                <w:szCs w:val="22"/>
              </w:rPr>
            </w:pPr>
            <w:r>
              <w:rPr>
                <w:bCs/>
                <w:szCs w:val="22"/>
              </w:rPr>
              <w:t>22 516</w:t>
            </w:r>
          </w:p>
        </w:tc>
      </w:tr>
      <w:tr w:rsidR="003B5867" w:rsidRPr="00BD0724" w:rsidTr="00D7752B">
        <w:trPr>
          <w:trHeight w:val="265"/>
        </w:trPr>
        <w:tc>
          <w:tcPr>
            <w:tcW w:w="5593" w:type="dxa"/>
            <w:shd w:val="clear" w:color="auto" w:fill="FFFFFF"/>
            <w:vAlign w:val="bottom"/>
          </w:tcPr>
          <w:p w:rsidR="003B5867" w:rsidRPr="00BD0724" w:rsidRDefault="003B5867" w:rsidP="00242889">
            <w:pPr>
              <w:autoSpaceDE w:val="0"/>
              <w:autoSpaceDN w:val="0"/>
              <w:adjustRightInd w:val="0"/>
              <w:rPr>
                <w:color w:val="000000"/>
                <w:szCs w:val="22"/>
              </w:rPr>
            </w:pPr>
            <w:r w:rsidRPr="00BD0724">
              <w:rPr>
                <w:color w:val="000000"/>
                <w:szCs w:val="22"/>
              </w:rPr>
              <w:t>Други приходи</w:t>
            </w:r>
          </w:p>
        </w:tc>
        <w:tc>
          <w:tcPr>
            <w:tcW w:w="1485" w:type="dxa"/>
            <w:shd w:val="clear" w:color="auto" w:fill="FFFFFF"/>
            <w:vAlign w:val="bottom"/>
          </w:tcPr>
          <w:p w:rsidR="003B5867" w:rsidRPr="001C3580" w:rsidRDefault="001C3580" w:rsidP="00242889">
            <w:pPr>
              <w:autoSpaceDE w:val="0"/>
              <w:autoSpaceDN w:val="0"/>
              <w:adjustRightInd w:val="0"/>
              <w:jc w:val="right"/>
              <w:rPr>
                <w:szCs w:val="22"/>
              </w:rPr>
            </w:pPr>
            <w:r w:rsidRPr="001C3580">
              <w:rPr>
                <w:szCs w:val="22"/>
              </w:rPr>
              <w:fldChar w:fldCharType="begin"/>
            </w:r>
            <w:r w:rsidRPr="001C3580">
              <w:rPr>
                <w:szCs w:val="22"/>
              </w:rPr>
              <w:instrText xml:space="preserve"> REF _Ref250229008 \r \h </w:instrText>
            </w:r>
            <w:r w:rsidR="00D7752B">
              <w:rPr>
                <w:szCs w:val="22"/>
              </w:rPr>
              <w:instrText xml:space="preserve"> \* MERGEFORMAT </w:instrText>
            </w:r>
            <w:r w:rsidRPr="001C3580">
              <w:rPr>
                <w:szCs w:val="22"/>
              </w:rPr>
            </w:r>
            <w:r w:rsidRPr="001C3580">
              <w:rPr>
                <w:szCs w:val="22"/>
              </w:rPr>
              <w:fldChar w:fldCharType="separate"/>
            </w:r>
            <w:r w:rsidR="002B4E56">
              <w:rPr>
                <w:szCs w:val="22"/>
              </w:rPr>
              <w:t>24</w:t>
            </w:r>
            <w:r w:rsidRPr="001C3580">
              <w:rPr>
                <w:szCs w:val="22"/>
              </w:rPr>
              <w:fldChar w:fldCharType="end"/>
            </w:r>
          </w:p>
        </w:tc>
        <w:tc>
          <w:tcPr>
            <w:tcW w:w="1186" w:type="dxa"/>
            <w:shd w:val="clear" w:color="auto" w:fill="FFFFFF"/>
            <w:vAlign w:val="bottom"/>
          </w:tcPr>
          <w:p w:rsidR="003B5867" w:rsidRPr="00290FC6" w:rsidRDefault="003D6824" w:rsidP="00242889">
            <w:pPr>
              <w:autoSpaceDE w:val="0"/>
              <w:autoSpaceDN w:val="0"/>
              <w:adjustRightInd w:val="0"/>
              <w:jc w:val="right"/>
              <w:rPr>
                <w:bCs/>
                <w:szCs w:val="22"/>
                <w:lang w:val="en-US"/>
              </w:rPr>
            </w:pPr>
            <w:r>
              <w:rPr>
                <w:bCs/>
                <w:szCs w:val="22"/>
                <w:lang w:val="en-US"/>
              </w:rPr>
              <w:t>2 925</w:t>
            </w:r>
          </w:p>
        </w:tc>
        <w:tc>
          <w:tcPr>
            <w:tcW w:w="1406" w:type="dxa"/>
            <w:shd w:val="clear" w:color="auto" w:fill="FFFFFF"/>
            <w:vAlign w:val="bottom"/>
          </w:tcPr>
          <w:p w:rsidR="003B5867" w:rsidRPr="00BD0724" w:rsidRDefault="002C5464" w:rsidP="002C5464">
            <w:pPr>
              <w:autoSpaceDE w:val="0"/>
              <w:autoSpaceDN w:val="0"/>
              <w:adjustRightInd w:val="0"/>
              <w:jc w:val="right"/>
              <w:rPr>
                <w:bCs/>
                <w:szCs w:val="22"/>
              </w:rPr>
            </w:pPr>
            <w:r>
              <w:rPr>
                <w:bCs/>
                <w:szCs w:val="22"/>
              </w:rPr>
              <w:t>1 310</w:t>
            </w:r>
          </w:p>
        </w:tc>
      </w:tr>
      <w:tr w:rsidR="000832E5" w:rsidRPr="00BD0724" w:rsidTr="00D7752B">
        <w:trPr>
          <w:trHeight w:val="265"/>
        </w:trPr>
        <w:tc>
          <w:tcPr>
            <w:tcW w:w="5593" w:type="dxa"/>
            <w:shd w:val="clear" w:color="auto" w:fill="FFFFFF"/>
            <w:vAlign w:val="bottom"/>
          </w:tcPr>
          <w:p w:rsidR="000832E5" w:rsidRPr="00BD0724" w:rsidRDefault="000832E5" w:rsidP="002C5464">
            <w:pPr>
              <w:autoSpaceDE w:val="0"/>
              <w:autoSpaceDN w:val="0"/>
              <w:adjustRightInd w:val="0"/>
              <w:rPr>
                <w:color w:val="000000"/>
                <w:szCs w:val="22"/>
              </w:rPr>
            </w:pPr>
            <w:r w:rsidRPr="00BD0724">
              <w:rPr>
                <w:color w:val="000000"/>
                <w:szCs w:val="22"/>
              </w:rPr>
              <w:t>Печалба</w:t>
            </w:r>
            <w:r w:rsidR="002C5464">
              <w:rPr>
                <w:color w:val="000000"/>
                <w:szCs w:val="22"/>
              </w:rPr>
              <w:t xml:space="preserve"> </w:t>
            </w:r>
            <w:r w:rsidRPr="00BD0724">
              <w:rPr>
                <w:color w:val="000000"/>
                <w:szCs w:val="22"/>
              </w:rPr>
              <w:t xml:space="preserve"> от продажба на нетекущи активи</w:t>
            </w:r>
          </w:p>
        </w:tc>
        <w:tc>
          <w:tcPr>
            <w:tcW w:w="1485" w:type="dxa"/>
            <w:shd w:val="clear" w:color="auto" w:fill="FFFFFF"/>
            <w:vAlign w:val="bottom"/>
          </w:tcPr>
          <w:p w:rsidR="000832E5" w:rsidRPr="001C3580" w:rsidRDefault="001C3580" w:rsidP="00301745">
            <w:pPr>
              <w:autoSpaceDE w:val="0"/>
              <w:autoSpaceDN w:val="0"/>
              <w:adjustRightInd w:val="0"/>
              <w:jc w:val="right"/>
              <w:rPr>
                <w:szCs w:val="22"/>
              </w:rPr>
            </w:pPr>
            <w:r w:rsidRPr="001C3580">
              <w:rPr>
                <w:szCs w:val="22"/>
              </w:rPr>
              <w:fldChar w:fldCharType="begin"/>
            </w:r>
            <w:r w:rsidRPr="001C3580">
              <w:rPr>
                <w:szCs w:val="22"/>
              </w:rPr>
              <w:instrText xml:space="preserve"> REF _Ref187142567 \r \h </w:instrText>
            </w:r>
            <w:r w:rsidR="00D7752B">
              <w:rPr>
                <w:szCs w:val="22"/>
              </w:rPr>
              <w:instrText xml:space="preserve"> \* MERGEFORMAT </w:instrText>
            </w:r>
            <w:r w:rsidRPr="001C3580">
              <w:rPr>
                <w:szCs w:val="22"/>
              </w:rPr>
            </w:r>
            <w:r w:rsidRPr="001C3580">
              <w:rPr>
                <w:szCs w:val="22"/>
              </w:rPr>
              <w:fldChar w:fldCharType="separate"/>
            </w:r>
            <w:r w:rsidR="002B4E56">
              <w:rPr>
                <w:szCs w:val="22"/>
              </w:rPr>
              <w:t>25</w:t>
            </w:r>
            <w:r w:rsidRPr="001C3580">
              <w:rPr>
                <w:szCs w:val="22"/>
              </w:rPr>
              <w:fldChar w:fldCharType="end"/>
            </w:r>
          </w:p>
        </w:tc>
        <w:tc>
          <w:tcPr>
            <w:tcW w:w="1186" w:type="dxa"/>
            <w:shd w:val="clear" w:color="auto" w:fill="FFFFFF"/>
            <w:vAlign w:val="bottom"/>
          </w:tcPr>
          <w:p w:rsidR="000832E5" w:rsidRPr="00BD0724" w:rsidRDefault="00290FC6" w:rsidP="00290FC6">
            <w:pPr>
              <w:autoSpaceDE w:val="0"/>
              <w:autoSpaceDN w:val="0"/>
              <w:adjustRightInd w:val="0"/>
              <w:jc w:val="right"/>
              <w:rPr>
                <w:szCs w:val="22"/>
              </w:rPr>
            </w:pPr>
            <w:r>
              <w:rPr>
                <w:szCs w:val="22"/>
                <w:lang w:val="en-US"/>
              </w:rPr>
              <w:t>846</w:t>
            </w:r>
          </w:p>
        </w:tc>
        <w:tc>
          <w:tcPr>
            <w:tcW w:w="1406" w:type="dxa"/>
            <w:shd w:val="clear" w:color="auto" w:fill="FFFFFF"/>
            <w:vAlign w:val="bottom"/>
          </w:tcPr>
          <w:p w:rsidR="000832E5" w:rsidRPr="00BD0724" w:rsidRDefault="002C5464" w:rsidP="002C5464">
            <w:pPr>
              <w:autoSpaceDE w:val="0"/>
              <w:autoSpaceDN w:val="0"/>
              <w:adjustRightInd w:val="0"/>
              <w:jc w:val="right"/>
              <w:rPr>
                <w:szCs w:val="22"/>
              </w:rPr>
            </w:pPr>
            <w:r>
              <w:rPr>
                <w:szCs w:val="22"/>
              </w:rPr>
              <w:t>17</w:t>
            </w:r>
          </w:p>
        </w:tc>
      </w:tr>
      <w:tr w:rsidR="000832E5" w:rsidRPr="00BD0724" w:rsidTr="00D7752B">
        <w:trPr>
          <w:trHeight w:val="265"/>
        </w:trPr>
        <w:tc>
          <w:tcPr>
            <w:tcW w:w="5593" w:type="dxa"/>
            <w:shd w:val="clear" w:color="auto" w:fill="FFFFFF"/>
            <w:vAlign w:val="bottom"/>
          </w:tcPr>
          <w:p w:rsidR="000832E5" w:rsidRPr="00BD0724" w:rsidRDefault="000832E5" w:rsidP="00242889">
            <w:pPr>
              <w:autoSpaceDE w:val="0"/>
              <w:autoSpaceDN w:val="0"/>
              <w:adjustRightInd w:val="0"/>
              <w:rPr>
                <w:color w:val="000000"/>
                <w:szCs w:val="22"/>
              </w:rPr>
            </w:pPr>
          </w:p>
        </w:tc>
        <w:tc>
          <w:tcPr>
            <w:tcW w:w="1485" w:type="dxa"/>
            <w:shd w:val="clear" w:color="auto" w:fill="FFFFFF"/>
            <w:vAlign w:val="bottom"/>
          </w:tcPr>
          <w:p w:rsidR="000832E5" w:rsidRPr="001C3580" w:rsidRDefault="000832E5" w:rsidP="00242889">
            <w:pPr>
              <w:autoSpaceDE w:val="0"/>
              <w:autoSpaceDN w:val="0"/>
              <w:adjustRightInd w:val="0"/>
              <w:jc w:val="right"/>
              <w:rPr>
                <w:szCs w:val="22"/>
              </w:rPr>
            </w:pPr>
          </w:p>
        </w:tc>
        <w:tc>
          <w:tcPr>
            <w:tcW w:w="1186" w:type="dxa"/>
            <w:shd w:val="clear" w:color="auto" w:fill="FFFFFF"/>
            <w:vAlign w:val="bottom"/>
          </w:tcPr>
          <w:p w:rsidR="000832E5" w:rsidRPr="00BD0724" w:rsidRDefault="000832E5" w:rsidP="00242889">
            <w:pPr>
              <w:autoSpaceDE w:val="0"/>
              <w:autoSpaceDN w:val="0"/>
              <w:adjustRightInd w:val="0"/>
              <w:jc w:val="right"/>
              <w:rPr>
                <w:szCs w:val="22"/>
              </w:rPr>
            </w:pPr>
          </w:p>
        </w:tc>
        <w:tc>
          <w:tcPr>
            <w:tcW w:w="1406" w:type="dxa"/>
            <w:shd w:val="clear" w:color="auto" w:fill="FFFFFF"/>
            <w:vAlign w:val="bottom"/>
          </w:tcPr>
          <w:p w:rsidR="000832E5" w:rsidRPr="00BD0724" w:rsidRDefault="000832E5" w:rsidP="00242889">
            <w:pPr>
              <w:autoSpaceDE w:val="0"/>
              <w:autoSpaceDN w:val="0"/>
              <w:adjustRightInd w:val="0"/>
              <w:jc w:val="right"/>
              <w:rPr>
                <w:szCs w:val="22"/>
              </w:rPr>
            </w:pPr>
          </w:p>
        </w:tc>
      </w:tr>
      <w:tr w:rsidR="003B5867" w:rsidRPr="00BD0724" w:rsidTr="00D7752B">
        <w:trPr>
          <w:trHeight w:val="265"/>
        </w:trPr>
        <w:tc>
          <w:tcPr>
            <w:tcW w:w="5593" w:type="dxa"/>
            <w:shd w:val="clear" w:color="auto" w:fill="FFFFFF"/>
            <w:vAlign w:val="bottom"/>
          </w:tcPr>
          <w:p w:rsidR="003B5867" w:rsidRPr="00BD0724" w:rsidRDefault="003B5867" w:rsidP="00242889">
            <w:pPr>
              <w:autoSpaceDE w:val="0"/>
              <w:autoSpaceDN w:val="0"/>
              <w:adjustRightInd w:val="0"/>
              <w:rPr>
                <w:color w:val="000000"/>
                <w:szCs w:val="22"/>
              </w:rPr>
            </w:pPr>
            <w:r w:rsidRPr="00BD0724">
              <w:rPr>
                <w:color w:val="000000"/>
                <w:szCs w:val="22"/>
              </w:rPr>
              <w:t>Разходи за материали</w:t>
            </w:r>
          </w:p>
        </w:tc>
        <w:tc>
          <w:tcPr>
            <w:tcW w:w="1485" w:type="dxa"/>
            <w:shd w:val="clear" w:color="auto" w:fill="FFFFFF"/>
            <w:vAlign w:val="bottom"/>
          </w:tcPr>
          <w:p w:rsidR="003B5867" w:rsidRPr="001C3580" w:rsidRDefault="001C3580" w:rsidP="00242889">
            <w:pPr>
              <w:autoSpaceDE w:val="0"/>
              <w:autoSpaceDN w:val="0"/>
              <w:adjustRightInd w:val="0"/>
              <w:jc w:val="right"/>
              <w:rPr>
                <w:szCs w:val="22"/>
              </w:rPr>
            </w:pPr>
            <w:r w:rsidRPr="001C3580">
              <w:rPr>
                <w:szCs w:val="22"/>
              </w:rPr>
              <w:fldChar w:fldCharType="begin"/>
            </w:r>
            <w:r w:rsidRPr="001C3580">
              <w:rPr>
                <w:szCs w:val="22"/>
              </w:rPr>
              <w:instrText xml:space="preserve"> REF _Ref376702388 \r \h </w:instrText>
            </w:r>
            <w:r w:rsidR="00D7752B">
              <w:rPr>
                <w:szCs w:val="22"/>
              </w:rPr>
              <w:instrText xml:space="preserve"> \* MERGEFORMAT </w:instrText>
            </w:r>
            <w:r w:rsidRPr="001C3580">
              <w:rPr>
                <w:szCs w:val="22"/>
              </w:rPr>
            </w:r>
            <w:r w:rsidRPr="001C3580">
              <w:rPr>
                <w:szCs w:val="22"/>
              </w:rPr>
              <w:fldChar w:fldCharType="separate"/>
            </w:r>
            <w:r w:rsidR="002B4E56">
              <w:rPr>
                <w:szCs w:val="22"/>
              </w:rPr>
              <w:t>26</w:t>
            </w:r>
            <w:r w:rsidRPr="001C3580">
              <w:rPr>
                <w:szCs w:val="22"/>
              </w:rPr>
              <w:fldChar w:fldCharType="end"/>
            </w:r>
          </w:p>
        </w:tc>
        <w:tc>
          <w:tcPr>
            <w:tcW w:w="1186" w:type="dxa"/>
            <w:shd w:val="clear" w:color="auto" w:fill="FFFFFF"/>
            <w:vAlign w:val="bottom"/>
          </w:tcPr>
          <w:p w:rsidR="003B5867" w:rsidRPr="00BD0724" w:rsidRDefault="003B5867" w:rsidP="00290FC6">
            <w:pPr>
              <w:autoSpaceDE w:val="0"/>
              <w:autoSpaceDN w:val="0"/>
              <w:adjustRightInd w:val="0"/>
              <w:jc w:val="right"/>
              <w:rPr>
                <w:szCs w:val="22"/>
              </w:rPr>
            </w:pPr>
            <w:r w:rsidRPr="00BD0724">
              <w:rPr>
                <w:szCs w:val="22"/>
              </w:rPr>
              <w:t>(</w:t>
            </w:r>
            <w:r w:rsidR="003D6824">
              <w:rPr>
                <w:szCs w:val="22"/>
                <w:lang w:val="en-US"/>
              </w:rPr>
              <w:t>5 084</w:t>
            </w:r>
            <w:r w:rsidRPr="00BD0724">
              <w:rPr>
                <w:szCs w:val="22"/>
              </w:rPr>
              <w:t>)</w:t>
            </w:r>
          </w:p>
        </w:tc>
        <w:tc>
          <w:tcPr>
            <w:tcW w:w="1406" w:type="dxa"/>
            <w:shd w:val="clear" w:color="auto" w:fill="FFFFFF"/>
            <w:vAlign w:val="bottom"/>
          </w:tcPr>
          <w:p w:rsidR="003B5867" w:rsidRPr="00BD0724" w:rsidRDefault="003B5867" w:rsidP="002C5464">
            <w:pPr>
              <w:autoSpaceDE w:val="0"/>
              <w:autoSpaceDN w:val="0"/>
              <w:adjustRightInd w:val="0"/>
              <w:jc w:val="right"/>
              <w:rPr>
                <w:szCs w:val="22"/>
              </w:rPr>
            </w:pPr>
            <w:r w:rsidRPr="00BD0724">
              <w:rPr>
                <w:szCs w:val="22"/>
              </w:rPr>
              <w:t>(</w:t>
            </w:r>
            <w:r w:rsidR="002C5464">
              <w:rPr>
                <w:szCs w:val="22"/>
              </w:rPr>
              <w:t>9 444</w:t>
            </w:r>
            <w:r w:rsidRPr="00BD0724">
              <w:rPr>
                <w:szCs w:val="22"/>
              </w:rPr>
              <w:t>)</w:t>
            </w:r>
          </w:p>
        </w:tc>
      </w:tr>
      <w:tr w:rsidR="006C2F3B" w:rsidRPr="00BD0724" w:rsidTr="00D7752B">
        <w:trPr>
          <w:trHeight w:val="265"/>
        </w:trPr>
        <w:tc>
          <w:tcPr>
            <w:tcW w:w="5593" w:type="dxa"/>
            <w:shd w:val="clear" w:color="auto" w:fill="FFFFFF"/>
            <w:vAlign w:val="bottom"/>
          </w:tcPr>
          <w:p w:rsidR="006C2F3B" w:rsidRPr="00BD0724" w:rsidRDefault="006C2F3B" w:rsidP="00242889">
            <w:pPr>
              <w:autoSpaceDE w:val="0"/>
              <w:autoSpaceDN w:val="0"/>
              <w:adjustRightInd w:val="0"/>
              <w:rPr>
                <w:color w:val="000000"/>
                <w:szCs w:val="22"/>
              </w:rPr>
            </w:pPr>
            <w:r w:rsidRPr="00BD0724">
              <w:rPr>
                <w:color w:val="000000"/>
                <w:szCs w:val="22"/>
              </w:rPr>
              <w:t>Разходи за външни услуги</w:t>
            </w:r>
          </w:p>
        </w:tc>
        <w:tc>
          <w:tcPr>
            <w:tcW w:w="1485" w:type="dxa"/>
            <w:shd w:val="clear" w:color="auto" w:fill="FFFFFF"/>
            <w:vAlign w:val="bottom"/>
          </w:tcPr>
          <w:p w:rsidR="006C2F3B" w:rsidRPr="001C3580" w:rsidRDefault="001C3580" w:rsidP="00242889">
            <w:pPr>
              <w:autoSpaceDE w:val="0"/>
              <w:autoSpaceDN w:val="0"/>
              <w:adjustRightInd w:val="0"/>
              <w:jc w:val="right"/>
              <w:rPr>
                <w:szCs w:val="22"/>
              </w:rPr>
            </w:pPr>
            <w:r w:rsidRPr="001C3580">
              <w:rPr>
                <w:szCs w:val="22"/>
              </w:rPr>
              <w:fldChar w:fldCharType="begin"/>
            </w:r>
            <w:r w:rsidRPr="001C3580">
              <w:rPr>
                <w:szCs w:val="22"/>
              </w:rPr>
              <w:instrText xml:space="preserve"> REF _Ref215419606 \r \h </w:instrText>
            </w:r>
            <w:r w:rsidR="00D7752B">
              <w:rPr>
                <w:szCs w:val="22"/>
              </w:rPr>
              <w:instrText xml:space="preserve"> \* MERGEFORMAT </w:instrText>
            </w:r>
            <w:r w:rsidRPr="001C3580">
              <w:rPr>
                <w:szCs w:val="22"/>
              </w:rPr>
            </w:r>
            <w:r w:rsidRPr="001C3580">
              <w:rPr>
                <w:szCs w:val="22"/>
              </w:rPr>
              <w:fldChar w:fldCharType="separate"/>
            </w:r>
            <w:r w:rsidR="002B4E56">
              <w:rPr>
                <w:szCs w:val="22"/>
              </w:rPr>
              <w:t>27</w:t>
            </w:r>
            <w:r w:rsidRPr="001C3580">
              <w:rPr>
                <w:szCs w:val="22"/>
              </w:rPr>
              <w:fldChar w:fldCharType="end"/>
            </w:r>
          </w:p>
        </w:tc>
        <w:tc>
          <w:tcPr>
            <w:tcW w:w="1186" w:type="dxa"/>
            <w:shd w:val="clear" w:color="auto" w:fill="FFFFFF"/>
            <w:vAlign w:val="bottom"/>
          </w:tcPr>
          <w:p w:rsidR="006C2F3B" w:rsidRPr="00BD0724" w:rsidRDefault="006C2F3B" w:rsidP="00290FC6">
            <w:pPr>
              <w:autoSpaceDE w:val="0"/>
              <w:autoSpaceDN w:val="0"/>
              <w:adjustRightInd w:val="0"/>
              <w:jc w:val="right"/>
              <w:rPr>
                <w:szCs w:val="22"/>
              </w:rPr>
            </w:pPr>
            <w:r w:rsidRPr="00BD0724">
              <w:rPr>
                <w:szCs w:val="22"/>
              </w:rPr>
              <w:t>(</w:t>
            </w:r>
            <w:r w:rsidR="00290FC6">
              <w:rPr>
                <w:szCs w:val="22"/>
                <w:lang w:val="en-US"/>
              </w:rPr>
              <w:t>3 331</w:t>
            </w:r>
            <w:r w:rsidRPr="00BD0724">
              <w:rPr>
                <w:szCs w:val="22"/>
              </w:rPr>
              <w:t>)</w:t>
            </w:r>
          </w:p>
        </w:tc>
        <w:tc>
          <w:tcPr>
            <w:tcW w:w="1406" w:type="dxa"/>
            <w:shd w:val="clear" w:color="auto" w:fill="FFFFFF"/>
            <w:vAlign w:val="bottom"/>
          </w:tcPr>
          <w:p w:rsidR="006C2F3B" w:rsidRPr="00BD0724" w:rsidRDefault="006C2F3B" w:rsidP="002C5464">
            <w:pPr>
              <w:autoSpaceDE w:val="0"/>
              <w:autoSpaceDN w:val="0"/>
              <w:adjustRightInd w:val="0"/>
              <w:jc w:val="right"/>
              <w:rPr>
                <w:szCs w:val="22"/>
              </w:rPr>
            </w:pPr>
            <w:r w:rsidRPr="00BD0724">
              <w:rPr>
                <w:szCs w:val="22"/>
              </w:rPr>
              <w:t>(</w:t>
            </w:r>
            <w:r w:rsidR="002C5464">
              <w:rPr>
                <w:szCs w:val="22"/>
              </w:rPr>
              <w:t>4 884</w:t>
            </w:r>
            <w:r w:rsidRPr="00BD0724">
              <w:rPr>
                <w:szCs w:val="22"/>
              </w:rPr>
              <w:t>)</w:t>
            </w:r>
          </w:p>
        </w:tc>
      </w:tr>
      <w:tr w:rsidR="003B5867" w:rsidRPr="00BD0724" w:rsidTr="00D7752B">
        <w:trPr>
          <w:trHeight w:val="265"/>
        </w:trPr>
        <w:tc>
          <w:tcPr>
            <w:tcW w:w="5593" w:type="dxa"/>
            <w:shd w:val="clear" w:color="auto" w:fill="FFFFFF"/>
            <w:vAlign w:val="bottom"/>
          </w:tcPr>
          <w:p w:rsidR="003B5867" w:rsidRPr="00BD0724" w:rsidRDefault="003B5867" w:rsidP="00242889">
            <w:pPr>
              <w:autoSpaceDE w:val="0"/>
              <w:autoSpaceDN w:val="0"/>
              <w:adjustRightInd w:val="0"/>
              <w:rPr>
                <w:color w:val="000000"/>
                <w:szCs w:val="22"/>
              </w:rPr>
            </w:pPr>
            <w:r w:rsidRPr="00BD0724">
              <w:rPr>
                <w:color w:val="000000"/>
                <w:szCs w:val="22"/>
              </w:rPr>
              <w:t>Разходи за персонала</w:t>
            </w:r>
          </w:p>
        </w:tc>
        <w:tc>
          <w:tcPr>
            <w:tcW w:w="1485" w:type="dxa"/>
            <w:shd w:val="clear" w:color="auto" w:fill="FFFFFF"/>
            <w:vAlign w:val="bottom"/>
          </w:tcPr>
          <w:p w:rsidR="003B5867" w:rsidRPr="001C3580" w:rsidRDefault="001C3580" w:rsidP="00242889">
            <w:pPr>
              <w:autoSpaceDE w:val="0"/>
              <w:autoSpaceDN w:val="0"/>
              <w:adjustRightInd w:val="0"/>
              <w:jc w:val="right"/>
              <w:rPr>
                <w:szCs w:val="22"/>
              </w:rPr>
            </w:pPr>
            <w:r w:rsidRPr="001C3580">
              <w:rPr>
                <w:szCs w:val="22"/>
              </w:rPr>
              <w:fldChar w:fldCharType="begin"/>
            </w:r>
            <w:r w:rsidRPr="001C3580">
              <w:rPr>
                <w:szCs w:val="22"/>
              </w:rPr>
              <w:instrText xml:space="preserve"> REF _Ref248329990 \r \h </w:instrText>
            </w:r>
            <w:r w:rsidR="00D7752B">
              <w:rPr>
                <w:szCs w:val="22"/>
              </w:rPr>
              <w:instrText xml:space="preserve"> \* MERGEFORMAT </w:instrText>
            </w:r>
            <w:r w:rsidRPr="001C3580">
              <w:rPr>
                <w:szCs w:val="22"/>
              </w:rPr>
            </w:r>
            <w:r w:rsidRPr="001C3580">
              <w:rPr>
                <w:szCs w:val="22"/>
              </w:rPr>
              <w:fldChar w:fldCharType="separate"/>
            </w:r>
            <w:r w:rsidR="002B4E56">
              <w:rPr>
                <w:szCs w:val="22"/>
              </w:rPr>
              <w:t>20.1</w:t>
            </w:r>
            <w:r w:rsidRPr="001C3580">
              <w:rPr>
                <w:szCs w:val="22"/>
              </w:rPr>
              <w:fldChar w:fldCharType="end"/>
            </w:r>
          </w:p>
        </w:tc>
        <w:tc>
          <w:tcPr>
            <w:tcW w:w="1186" w:type="dxa"/>
            <w:shd w:val="clear" w:color="auto" w:fill="FFFFFF"/>
            <w:vAlign w:val="bottom"/>
          </w:tcPr>
          <w:p w:rsidR="003B5867" w:rsidRPr="00BD0724" w:rsidRDefault="003B5867" w:rsidP="003D6824">
            <w:pPr>
              <w:autoSpaceDE w:val="0"/>
              <w:autoSpaceDN w:val="0"/>
              <w:adjustRightInd w:val="0"/>
              <w:jc w:val="right"/>
              <w:rPr>
                <w:szCs w:val="22"/>
              </w:rPr>
            </w:pPr>
            <w:r w:rsidRPr="00BD0724">
              <w:rPr>
                <w:szCs w:val="22"/>
              </w:rPr>
              <w:t>(</w:t>
            </w:r>
            <w:r w:rsidR="00290FC6">
              <w:rPr>
                <w:szCs w:val="22"/>
                <w:lang w:val="en-US"/>
              </w:rPr>
              <w:t xml:space="preserve">3 </w:t>
            </w:r>
            <w:r w:rsidR="00B836BD">
              <w:rPr>
                <w:szCs w:val="22"/>
                <w:lang w:val="en-US"/>
              </w:rPr>
              <w:t>94</w:t>
            </w:r>
            <w:r w:rsidR="003D6824">
              <w:rPr>
                <w:szCs w:val="22"/>
                <w:lang w:val="en-US"/>
              </w:rPr>
              <w:t>8</w:t>
            </w:r>
            <w:r w:rsidRPr="00BD0724">
              <w:rPr>
                <w:szCs w:val="22"/>
              </w:rPr>
              <w:t>)</w:t>
            </w:r>
          </w:p>
        </w:tc>
        <w:tc>
          <w:tcPr>
            <w:tcW w:w="1406" w:type="dxa"/>
            <w:shd w:val="clear" w:color="auto" w:fill="FFFFFF"/>
            <w:vAlign w:val="bottom"/>
          </w:tcPr>
          <w:p w:rsidR="003B5867" w:rsidRPr="00BD0724" w:rsidRDefault="003B5867" w:rsidP="002C5464">
            <w:pPr>
              <w:autoSpaceDE w:val="0"/>
              <w:autoSpaceDN w:val="0"/>
              <w:adjustRightInd w:val="0"/>
              <w:jc w:val="right"/>
              <w:rPr>
                <w:szCs w:val="22"/>
              </w:rPr>
            </w:pPr>
            <w:r w:rsidRPr="00BD0724">
              <w:rPr>
                <w:szCs w:val="22"/>
              </w:rPr>
              <w:t>(</w:t>
            </w:r>
            <w:r w:rsidR="002C5464">
              <w:rPr>
                <w:szCs w:val="22"/>
              </w:rPr>
              <w:t>4 074</w:t>
            </w:r>
            <w:r w:rsidRPr="00BD0724">
              <w:rPr>
                <w:szCs w:val="22"/>
              </w:rPr>
              <w:t>)</w:t>
            </w:r>
          </w:p>
        </w:tc>
      </w:tr>
      <w:tr w:rsidR="003B5867" w:rsidRPr="00BD0724" w:rsidTr="00D7752B">
        <w:trPr>
          <w:trHeight w:val="265"/>
        </w:trPr>
        <w:tc>
          <w:tcPr>
            <w:tcW w:w="5593" w:type="dxa"/>
            <w:shd w:val="clear" w:color="auto" w:fill="FFFFFF"/>
            <w:vAlign w:val="bottom"/>
          </w:tcPr>
          <w:p w:rsidR="003B5867" w:rsidRPr="00BD0724" w:rsidRDefault="003B5867" w:rsidP="002C5464">
            <w:pPr>
              <w:autoSpaceDE w:val="0"/>
              <w:autoSpaceDN w:val="0"/>
              <w:adjustRightInd w:val="0"/>
              <w:rPr>
                <w:color w:val="000000"/>
                <w:szCs w:val="22"/>
              </w:rPr>
            </w:pPr>
            <w:r w:rsidRPr="00BD0724">
              <w:rPr>
                <w:color w:val="000000"/>
                <w:szCs w:val="22"/>
              </w:rPr>
              <w:t>Разходи за амортизация на нефинансови активи</w:t>
            </w:r>
          </w:p>
        </w:tc>
        <w:tc>
          <w:tcPr>
            <w:tcW w:w="1485" w:type="dxa"/>
            <w:shd w:val="clear" w:color="auto" w:fill="FFFFFF"/>
            <w:vAlign w:val="bottom"/>
          </w:tcPr>
          <w:p w:rsidR="003B5867" w:rsidRPr="001C3580" w:rsidRDefault="001C3580" w:rsidP="00990EC1">
            <w:pPr>
              <w:autoSpaceDE w:val="0"/>
              <w:autoSpaceDN w:val="0"/>
              <w:adjustRightInd w:val="0"/>
              <w:jc w:val="right"/>
              <w:rPr>
                <w:szCs w:val="22"/>
              </w:rPr>
            </w:pPr>
            <w:r w:rsidRPr="001C3580">
              <w:rPr>
                <w:szCs w:val="22"/>
              </w:rPr>
              <w:fldChar w:fldCharType="begin"/>
            </w:r>
            <w:r w:rsidRPr="001C3580">
              <w:rPr>
                <w:szCs w:val="22"/>
              </w:rPr>
              <w:instrText xml:space="preserve"> REF _Ref415215378 \r \h </w:instrText>
            </w:r>
            <w:r w:rsidR="00D7752B">
              <w:rPr>
                <w:szCs w:val="22"/>
              </w:rPr>
              <w:instrText xml:space="preserve"> \* MERGEFORMAT </w:instrText>
            </w:r>
            <w:r w:rsidRPr="001C3580">
              <w:rPr>
                <w:szCs w:val="22"/>
              </w:rPr>
            </w:r>
            <w:r w:rsidRPr="001C3580">
              <w:rPr>
                <w:szCs w:val="22"/>
              </w:rPr>
              <w:fldChar w:fldCharType="separate"/>
            </w:r>
            <w:r w:rsidR="002B4E56">
              <w:rPr>
                <w:szCs w:val="22"/>
              </w:rPr>
              <w:t>5</w:t>
            </w:r>
            <w:r w:rsidRPr="001C3580">
              <w:rPr>
                <w:szCs w:val="22"/>
              </w:rPr>
              <w:fldChar w:fldCharType="end"/>
            </w:r>
            <w:r w:rsidR="00850E68" w:rsidRPr="001C3580">
              <w:rPr>
                <w:szCs w:val="22"/>
              </w:rPr>
              <w:t xml:space="preserve">, </w:t>
            </w:r>
            <w:r w:rsidR="00990EC1">
              <w:rPr>
                <w:szCs w:val="22"/>
              </w:rPr>
              <w:fldChar w:fldCharType="begin"/>
            </w:r>
            <w:r w:rsidR="00990EC1">
              <w:rPr>
                <w:szCs w:val="22"/>
              </w:rPr>
              <w:instrText xml:space="preserve"> REF _Ref248329004 \r \h </w:instrText>
            </w:r>
            <w:r w:rsidR="00D7752B">
              <w:rPr>
                <w:szCs w:val="22"/>
              </w:rPr>
              <w:instrText xml:space="preserve"> \* MERGEFORMAT </w:instrText>
            </w:r>
            <w:r w:rsidR="00990EC1">
              <w:rPr>
                <w:szCs w:val="22"/>
              </w:rPr>
            </w:r>
            <w:r w:rsidR="00990EC1">
              <w:rPr>
                <w:szCs w:val="22"/>
              </w:rPr>
              <w:fldChar w:fldCharType="separate"/>
            </w:r>
            <w:r w:rsidR="002B4E56">
              <w:rPr>
                <w:szCs w:val="22"/>
              </w:rPr>
              <w:t>8</w:t>
            </w:r>
            <w:r w:rsidR="00990EC1">
              <w:rPr>
                <w:szCs w:val="22"/>
              </w:rPr>
              <w:fldChar w:fldCharType="end"/>
            </w:r>
            <w:r w:rsidR="00990EC1" w:rsidRPr="001C3580">
              <w:rPr>
                <w:szCs w:val="22"/>
              </w:rPr>
              <w:t xml:space="preserve">, </w:t>
            </w:r>
            <w:r w:rsidR="00990EC1">
              <w:rPr>
                <w:color w:val="FF0000"/>
                <w:szCs w:val="22"/>
              </w:rPr>
              <w:fldChar w:fldCharType="begin"/>
            </w:r>
            <w:r w:rsidR="00990EC1">
              <w:rPr>
                <w:szCs w:val="22"/>
              </w:rPr>
              <w:instrText xml:space="preserve"> REF _Ref415395387 \r \h </w:instrText>
            </w:r>
            <w:r w:rsidR="00D7752B">
              <w:rPr>
                <w:color w:val="FF0000"/>
                <w:szCs w:val="22"/>
              </w:rPr>
              <w:instrText xml:space="preserve"> \* MERGEFORMAT </w:instrText>
            </w:r>
            <w:r w:rsidR="00990EC1">
              <w:rPr>
                <w:color w:val="FF0000"/>
                <w:szCs w:val="22"/>
              </w:rPr>
            </w:r>
            <w:r w:rsidR="00990EC1">
              <w:rPr>
                <w:color w:val="FF0000"/>
                <w:szCs w:val="22"/>
              </w:rPr>
              <w:fldChar w:fldCharType="separate"/>
            </w:r>
            <w:r w:rsidR="002B4E56">
              <w:rPr>
                <w:szCs w:val="22"/>
              </w:rPr>
              <w:t>9</w:t>
            </w:r>
            <w:r w:rsidR="00990EC1">
              <w:rPr>
                <w:color w:val="FF0000"/>
                <w:szCs w:val="22"/>
              </w:rPr>
              <w:fldChar w:fldCharType="end"/>
            </w:r>
          </w:p>
        </w:tc>
        <w:tc>
          <w:tcPr>
            <w:tcW w:w="1186" w:type="dxa"/>
            <w:shd w:val="clear" w:color="auto" w:fill="FFFFFF"/>
            <w:vAlign w:val="bottom"/>
          </w:tcPr>
          <w:p w:rsidR="003B5867" w:rsidRPr="00BD0724" w:rsidRDefault="003B5867" w:rsidP="00290FC6">
            <w:pPr>
              <w:autoSpaceDE w:val="0"/>
              <w:autoSpaceDN w:val="0"/>
              <w:adjustRightInd w:val="0"/>
              <w:jc w:val="right"/>
              <w:rPr>
                <w:szCs w:val="22"/>
              </w:rPr>
            </w:pPr>
            <w:r w:rsidRPr="00BD0724">
              <w:rPr>
                <w:szCs w:val="22"/>
              </w:rPr>
              <w:t>(</w:t>
            </w:r>
            <w:r w:rsidR="00290FC6">
              <w:rPr>
                <w:szCs w:val="22"/>
                <w:lang w:val="en-US"/>
              </w:rPr>
              <w:t>1 677</w:t>
            </w:r>
            <w:r w:rsidRPr="00BD0724">
              <w:rPr>
                <w:szCs w:val="22"/>
              </w:rPr>
              <w:t>)</w:t>
            </w:r>
          </w:p>
        </w:tc>
        <w:tc>
          <w:tcPr>
            <w:tcW w:w="1406" w:type="dxa"/>
            <w:shd w:val="clear" w:color="auto" w:fill="FFFFFF"/>
            <w:vAlign w:val="bottom"/>
          </w:tcPr>
          <w:p w:rsidR="003B5867" w:rsidRPr="00BD0724" w:rsidRDefault="003B5867" w:rsidP="002C5464">
            <w:pPr>
              <w:autoSpaceDE w:val="0"/>
              <w:autoSpaceDN w:val="0"/>
              <w:adjustRightInd w:val="0"/>
              <w:jc w:val="right"/>
              <w:rPr>
                <w:szCs w:val="22"/>
              </w:rPr>
            </w:pPr>
            <w:r w:rsidRPr="00BD0724">
              <w:rPr>
                <w:szCs w:val="22"/>
              </w:rPr>
              <w:t>(</w:t>
            </w:r>
            <w:r w:rsidR="002C5464">
              <w:rPr>
                <w:szCs w:val="22"/>
              </w:rPr>
              <w:t>1 617</w:t>
            </w:r>
            <w:r w:rsidRPr="00BD0724">
              <w:rPr>
                <w:szCs w:val="22"/>
              </w:rPr>
              <w:t>)</w:t>
            </w:r>
          </w:p>
        </w:tc>
      </w:tr>
      <w:tr w:rsidR="00894079" w:rsidRPr="00BD0724" w:rsidTr="00D7752B">
        <w:trPr>
          <w:trHeight w:val="265"/>
        </w:trPr>
        <w:tc>
          <w:tcPr>
            <w:tcW w:w="5593" w:type="dxa"/>
            <w:shd w:val="clear" w:color="auto" w:fill="FFFFFF"/>
            <w:vAlign w:val="bottom"/>
          </w:tcPr>
          <w:p w:rsidR="00894079" w:rsidRPr="00BD0724" w:rsidRDefault="00894079" w:rsidP="00242889">
            <w:pPr>
              <w:autoSpaceDE w:val="0"/>
              <w:autoSpaceDN w:val="0"/>
              <w:adjustRightInd w:val="0"/>
              <w:rPr>
                <w:color w:val="000000"/>
                <w:szCs w:val="22"/>
              </w:rPr>
            </w:pPr>
            <w:r w:rsidRPr="00BD0724">
              <w:rPr>
                <w:color w:val="000000"/>
                <w:szCs w:val="22"/>
              </w:rPr>
              <w:t>Други разходи</w:t>
            </w:r>
          </w:p>
        </w:tc>
        <w:tc>
          <w:tcPr>
            <w:tcW w:w="1485" w:type="dxa"/>
            <w:shd w:val="clear" w:color="auto" w:fill="FFFFFF"/>
            <w:vAlign w:val="bottom"/>
          </w:tcPr>
          <w:p w:rsidR="00894079" w:rsidRPr="001C3580" w:rsidRDefault="001C3580" w:rsidP="00242889">
            <w:pPr>
              <w:autoSpaceDE w:val="0"/>
              <w:autoSpaceDN w:val="0"/>
              <w:adjustRightInd w:val="0"/>
              <w:jc w:val="right"/>
              <w:rPr>
                <w:szCs w:val="22"/>
              </w:rPr>
            </w:pPr>
            <w:r w:rsidRPr="001C3580">
              <w:rPr>
                <w:szCs w:val="22"/>
              </w:rPr>
              <w:fldChar w:fldCharType="begin"/>
            </w:r>
            <w:r w:rsidRPr="001C3580">
              <w:rPr>
                <w:szCs w:val="22"/>
              </w:rPr>
              <w:instrText xml:space="preserve"> REF _Ref415216054 \r \h </w:instrText>
            </w:r>
            <w:r w:rsidR="00D7752B">
              <w:rPr>
                <w:szCs w:val="22"/>
              </w:rPr>
              <w:instrText xml:space="preserve"> \* MERGEFORMAT </w:instrText>
            </w:r>
            <w:r w:rsidRPr="001C3580">
              <w:rPr>
                <w:szCs w:val="22"/>
              </w:rPr>
            </w:r>
            <w:r w:rsidRPr="001C3580">
              <w:rPr>
                <w:szCs w:val="22"/>
              </w:rPr>
              <w:fldChar w:fldCharType="separate"/>
            </w:r>
            <w:r w:rsidR="002B4E56">
              <w:rPr>
                <w:szCs w:val="22"/>
              </w:rPr>
              <w:t>28</w:t>
            </w:r>
            <w:r w:rsidRPr="001C3580">
              <w:rPr>
                <w:szCs w:val="22"/>
              </w:rPr>
              <w:fldChar w:fldCharType="end"/>
            </w:r>
          </w:p>
        </w:tc>
        <w:tc>
          <w:tcPr>
            <w:tcW w:w="1186" w:type="dxa"/>
            <w:tcBorders>
              <w:bottom w:val="single" w:sz="4" w:space="0" w:color="auto"/>
            </w:tcBorders>
            <w:shd w:val="clear" w:color="auto" w:fill="FFFFFF"/>
            <w:vAlign w:val="bottom"/>
          </w:tcPr>
          <w:p w:rsidR="00894079" w:rsidRPr="00BD0724" w:rsidRDefault="00894079" w:rsidP="00B836BD">
            <w:pPr>
              <w:autoSpaceDE w:val="0"/>
              <w:autoSpaceDN w:val="0"/>
              <w:adjustRightInd w:val="0"/>
              <w:jc w:val="right"/>
              <w:rPr>
                <w:szCs w:val="22"/>
              </w:rPr>
            </w:pPr>
            <w:r w:rsidRPr="00BD0724">
              <w:rPr>
                <w:szCs w:val="22"/>
              </w:rPr>
              <w:t>(</w:t>
            </w:r>
            <w:r w:rsidR="00290FC6">
              <w:rPr>
                <w:szCs w:val="22"/>
                <w:lang w:val="en-US"/>
              </w:rPr>
              <w:t xml:space="preserve">2 </w:t>
            </w:r>
            <w:r w:rsidR="003D6824">
              <w:rPr>
                <w:szCs w:val="22"/>
                <w:lang w:val="en-US"/>
              </w:rPr>
              <w:t>41</w:t>
            </w:r>
            <w:r w:rsidR="00E03A11">
              <w:rPr>
                <w:szCs w:val="22"/>
              </w:rPr>
              <w:t>3</w:t>
            </w:r>
            <w:r w:rsidRPr="00BD0724">
              <w:rPr>
                <w:szCs w:val="22"/>
              </w:rPr>
              <w:t>)</w:t>
            </w:r>
          </w:p>
        </w:tc>
        <w:tc>
          <w:tcPr>
            <w:tcW w:w="1406" w:type="dxa"/>
            <w:tcBorders>
              <w:bottom w:val="single" w:sz="4" w:space="0" w:color="auto"/>
            </w:tcBorders>
            <w:shd w:val="clear" w:color="auto" w:fill="FFFFFF"/>
            <w:vAlign w:val="bottom"/>
          </w:tcPr>
          <w:p w:rsidR="00894079" w:rsidRPr="00BD0724" w:rsidRDefault="00894079" w:rsidP="002C5464">
            <w:pPr>
              <w:autoSpaceDE w:val="0"/>
              <w:autoSpaceDN w:val="0"/>
              <w:adjustRightInd w:val="0"/>
              <w:jc w:val="right"/>
              <w:rPr>
                <w:szCs w:val="22"/>
              </w:rPr>
            </w:pPr>
            <w:r w:rsidRPr="00BD0724">
              <w:rPr>
                <w:szCs w:val="22"/>
              </w:rPr>
              <w:t>(</w:t>
            </w:r>
            <w:r w:rsidR="002C5464">
              <w:rPr>
                <w:szCs w:val="22"/>
              </w:rPr>
              <w:t>2 4</w:t>
            </w:r>
            <w:r w:rsidR="00E03A11">
              <w:rPr>
                <w:szCs w:val="22"/>
              </w:rPr>
              <w:t>60</w:t>
            </w:r>
            <w:r w:rsidRPr="00BD0724">
              <w:rPr>
                <w:szCs w:val="22"/>
              </w:rPr>
              <w:t>)</w:t>
            </w:r>
          </w:p>
        </w:tc>
      </w:tr>
      <w:tr w:rsidR="00894079" w:rsidRPr="00BD0724" w:rsidTr="00D7752B">
        <w:trPr>
          <w:trHeight w:val="265"/>
        </w:trPr>
        <w:tc>
          <w:tcPr>
            <w:tcW w:w="5593" w:type="dxa"/>
            <w:shd w:val="clear" w:color="auto" w:fill="FFFFFF"/>
            <w:vAlign w:val="bottom"/>
          </w:tcPr>
          <w:p w:rsidR="00894079" w:rsidRPr="00BD0724" w:rsidRDefault="00894079" w:rsidP="002033B7">
            <w:pPr>
              <w:autoSpaceDE w:val="0"/>
              <w:autoSpaceDN w:val="0"/>
              <w:adjustRightInd w:val="0"/>
              <w:rPr>
                <w:b/>
                <w:color w:val="000000"/>
                <w:szCs w:val="22"/>
              </w:rPr>
            </w:pPr>
            <w:r w:rsidRPr="00BD0724">
              <w:rPr>
                <w:b/>
                <w:szCs w:val="22"/>
              </w:rPr>
              <w:t>Печалба</w:t>
            </w:r>
            <w:r w:rsidR="00B04DD0">
              <w:rPr>
                <w:b/>
                <w:szCs w:val="22"/>
              </w:rPr>
              <w:t xml:space="preserve"> </w:t>
            </w:r>
            <w:r w:rsidRPr="00BD0724">
              <w:rPr>
                <w:b/>
                <w:szCs w:val="22"/>
              </w:rPr>
              <w:t>от оперативна дейност</w:t>
            </w:r>
          </w:p>
        </w:tc>
        <w:tc>
          <w:tcPr>
            <w:tcW w:w="1485" w:type="dxa"/>
            <w:shd w:val="clear" w:color="auto" w:fill="FFFFFF"/>
            <w:vAlign w:val="bottom"/>
          </w:tcPr>
          <w:p w:rsidR="00894079" w:rsidRPr="001C3580" w:rsidRDefault="00894079" w:rsidP="00242889">
            <w:pPr>
              <w:autoSpaceDE w:val="0"/>
              <w:autoSpaceDN w:val="0"/>
              <w:adjustRightInd w:val="0"/>
              <w:jc w:val="right"/>
              <w:rPr>
                <w:szCs w:val="22"/>
              </w:rPr>
            </w:pPr>
          </w:p>
        </w:tc>
        <w:tc>
          <w:tcPr>
            <w:tcW w:w="1186" w:type="dxa"/>
            <w:tcBorders>
              <w:top w:val="single" w:sz="4" w:space="0" w:color="auto"/>
            </w:tcBorders>
            <w:shd w:val="clear" w:color="auto" w:fill="FFFFFF"/>
            <w:vAlign w:val="bottom"/>
          </w:tcPr>
          <w:p w:rsidR="00894079" w:rsidRPr="00BD0724" w:rsidRDefault="00290FC6" w:rsidP="00F31B34">
            <w:pPr>
              <w:autoSpaceDE w:val="0"/>
              <w:autoSpaceDN w:val="0"/>
              <w:adjustRightInd w:val="0"/>
              <w:jc w:val="right"/>
              <w:rPr>
                <w:b/>
                <w:bCs/>
                <w:szCs w:val="22"/>
              </w:rPr>
            </w:pPr>
            <w:r>
              <w:rPr>
                <w:b/>
                <w:bCs/>
                <w:szCs w:val="22"/>
                <w:lang w:val="en-US"/>
              </w:rPr>
              <w:t>9</w:t>
            </w:r>
            <w:r w:rsidR="00F31B34">
              <w:rPr>
                <w:b/>
                <w:bCs/>
                <w:szCs w:val="22"/>
                <w:lang w:val="en-US"/>
              </w:rPr>
              <w:t>7</w:t>
            </w:r>
            <w:r>
              <w:rPr>
                <w:b/>
                <w:bCs/>
                <w:szCs w:val="22"/>
                <w:lang w:val="en-US"/>
              </w:rPr>
              <w:t>6</w:t>
            </w:r>
          </w:p>
        </w:tc>
        <w:tc>
          <w:tcPr>
            <w:tcW w:w="1406" w:type="dxa"/>
            <w:tcBorders>
              <w:top w:val="single" w:sz="4" w:space="0" w:color="auto"/>
            </w:tcBorders>
            <w:shd w:val="clear" w:color="auto" w:fill="FFFFFF"/>
            <w:vAlign w:val="bottom"/>
          </w:tcPr>
          <w:p w:rsidR="00894079" w:rsidRPr="00BD0724" w:rsidRDefault="002C5464" w:rsidP="002C5464">
            <w:pPr>
              <w:autoSpaceDE w:val="0"/>
              <w:autoSpaceDN w:val="0"/>
              <w:adjustRightInd w:val="0"/>
              <w:jc w:val="right"/>
              <w:rPr>
                <w:b/>
                <w:bCs/>
                <w:szCs w:val="22"/>
              </w:rPr>
            </w:pPr>
            <w:r>
              <w:rPr>
                <w:b/>
                <w:bCs/>
                <w:szCs w:val="22"/>
              </w:rPr>
              <w:t>1 364</w:t>
            </w:r>
          </w:p>
        </w:tc>
      </w:tr>
      <w:tr w:rsidR="00894079" w:rsidRPr="00BD0724" w:rsidTr="00D7752B">
        <w:trPr>
          <w:trHeight w:val="265"/>
        </w:trPr>
        <w:tc>
          <w:tcPr>
            <w:tcW w:w="5593" w:type="dxa"/>
            <w:shd w:val="clear" w:color="auto" w:fill="FFFFFF"/>
            <w:vAlign w:val="bottom"/>
          </w:tcPr>
          <w:p w:rsidR="00894079" w:rsidRPr="00BD0724" w:rsidRDefault="00894079" w:rsidP="00242889">
            <w:pPr>
              <w:autoSpaceDE w:val="0"/>
              <w:autoSpaceDN w:val="0"/>
              <w:adjustRightInd w:val="0"/>
              <w:rPr>
                <w:color w:val="000000"/>
                <w:szCs w:val="22"/>
              </w:rPr>
            </w:pPr>
          </w:p>
        </w:tc>
        <w:tc>
          <w:tcPr>
            <w:tcW w:w="1485" w:type="dxa"/>
            <w:shd w:val="clear" w:color="auto" w:fill="FFFFFF"/>
            <w:vAlign w:val="bottom"/>
          </w:tcPr>
          <w:p w:rsidR="00894079" w:rsidRPr="001C3580" w:rsidRDefault="00894079" w:rsidP="00242889">
            <w:pPr>
              <w:autoSpaceDE w:val="0"/>
              <w:autoSpaceDN w:val="0"/>
              <w:adjustRightInd w:val="0"/>
              <w:jc w:val="right"/>
              <w:rPr>
                <w:color w:val="000000"/>
                <w:szCs w:val="22"/>
              </w:rPr>
            </w:pPr>
          </w:p>
        </w:tc>
        <w:tc>
          <w:tcPr>
            <w:tcW w:w="1186" w:type="dxa"/>
            <w:shd w:val="clear" w:color="auto" w:fill="FFFFFF"/>
            <w:vAlign w:val="bottom"/>
          </w:tcPr>
          <w:p w:rsidR="00894079" w:rsidRPr="00BD0724" w:rsidRDefault="00894079" w:rsidP="00242889">
            <w:pPr>
              <w:autoSpaceDE w:val="0"/>
              <w:autoSpaceDN w:val="0"/>
              <w:adjustRightInd w:val="0"/>
              <w:jc w:val="right"/>
              <w:rPr>
                <w:color w:val="000000"/>
                <w:szCs w:val="22"/>
              </w:rPr>
            </w:pPr>
          </w:p>
        </w:tc>
        <w:tc>
          <w:tcPr>
            <w:tcW w:w="1406" w:type="dxa"/>
            <w:shd w:val="clear" w:color="auto" w:fill="FFFFFF"/>
            <w:vAlign w:val="bottom"/>
          </w:tcPr>
          <w:p w:rsidR="00894079" w:rsidRPr="00BD0724" w:rsidRDefault="00894079" w:rsidP="00242889">
            <w:pPr>
              <w:autoSpaceDE w:val="0"/>
              <w:autoSpaceDN w:val="0"/>
              <w:adjustRightInd w:val="0"/>
              <w:jc w:val="right"/>
              <w:rPr>
                <w:color w:val="000000"/>
                <w:szCs w:val="22"/>
              </w:rPr>
            </w:pPr>
          </w:p>
        </w:tc>
      </w:tr>
      <w:tr w:rsidR="00894079" w:rsidRPr="00BD0724" w:rsidTr="00D7752B">
        <w:trPr>
          <w:trHeight w:val="265"/>
        </w:trPr>
        <w:tc>
          <w:tcPr>
            <w:tcW w:w="5593" w:type="dxa"/>
            <w:shd w:val="clear" w:color="auto" w:fill="FFFFFF"/>
            <w:vAlign w:val="bottom"/>
          </w:tcPr>
          <w:p w:rsidR="00894079" w:rsidRPr="00BD0724" w:rsidRDefault="00894079" w:rsidP="00242889">
            <w:pPr>
              <w:autoSpaceDE w:val="0"/>
              <w:autoSpaceDN w:val="0"/>
              <w:adjustRightInd w:val="0"/>
              <w:rPr>
                <w:color w:val="000000"/>
                <w:szCs w:val="22"/>
              </w:rPr>
            </w:pPr>
            <w:r w:rsidRPr="00BD0724">
              <w:rPr>
                <w:color w:val="000000"/>
                <w:szCs w:val="22"/>
              </w:rPr>
              <w:t>Финансови разходи</w:t>
            </w:r>
          </w:p>
        </w:tc>
        <w:tc>
          <w:tcPr>
            <w:tcW w:w="1485" w:type="dxa"/>
            <w:shd w:val="clear" w:color="auto" w:fill="FFFFFF"/>
            <w:vAlign w:val="bottom"/>
          </w:tcPr>
          <w:p w:rsidR="00894079" w:rsidRPr="001C3580" w:rsidRDefault="001C3580" w:rsidP="00242889">
            <w:pPr>
              <w:autoSpaceDE w:val="0"/>
              <w:autoSpaceDN w:val="0"/>
              <w:adjustRightInd w:val="0"/>
              <w:jc w:val="right"/>
              <w:rPr>
                <w:color w:val="000000"/>
                <w:szCs w:val="22"/>
              </w:rPr>
            </w:pPr>
            <w:r w:rsidRPr="001C3580">
              <w:rPr>
                <w:szCs w:val="22"/>
              </w:rPr>
              <w:fldChar w:fldCharType="begin"/>
            </w:r>
            <w:r w:rsidRPr="001C3580">
              <w:rPr>
                <w:color w:val="000000"/>
                <w:szCs w:val="22"/>
              </w:rPr>
              <w:instrText xml:space="preserve"> REF _Ref248868477 \r \h </w:instrText>
            </w:r>
            <w:r w:rsidR="00D7752B">
              <w:rPr>
                <w:szCs w:val="22"/>
              </w:rPr>
              <w:instrText xml:space="preserve"> \* MERGEFORMAT </w:instrText>
            </w:r>
            <w:r w:rsidRPr="001C3580">
              <w:rPr>
                <w:szCs w:val="22"/>
              </w:rPr>
            </w:r>
            <w:r w:rsidRPr="001C3580">
              <w:rPr>
                <w:szCs w:val="22"/>
              </w:rPr>
              <w:fldChar w:fldCharType="separate"/>
            </w:r>
            <w:r w:rsidR="002B4E56">
              <w:rPr>
                <w:color w:val="000000"/>
                <w:szCs w:val="22"/>
              </w:rPr>
              <w:t>29</w:t>
            </w:r>
            <w:r w:rsidRPr="001C3580">
              <w:rPr>
                <w:szCs w:val="22"/>
              </w:rPr>
              <w:fldChar w:fldCharType="end"/>
            </w:r>
          </w:p>
        </w:tc>
        <w:tc>
          <w:tcPr>
            <w:tcW w:w="1186" w:type="dxa"/>
            <w:shd w:val="clear" w:color="auto" w:fill="FFFFFF"/>
            <w:vAlign w:val="bottom"/>
          </w:tcPr>
          <w:p w:rsidR="00894079" w:rsidRPr="00BD0724" w:rsidRDefault="00290FC6" w:rsidP="00080D91">
            <w:pPr>
              <w:autoSpaceDE w:val="0"/>
              <w:autoSpaceDN w:val="0"/>
              <w:adjustRightInd w:val="0"/>
              <w:jc w:val="right"/>
              <w:rPr>
                <w:color w:val="000000"/>
                <w:szCs w:val="22"/>
              </w:rPr>
            </w:pPr>
            <w:r>
              <w:rPr>
                <w:color w:val="000000"/>
                <w:szCs w:val="22"/>
                <w:lang w:val="en-US"/>
              </w:rPr>
              <w:t>(</w:t>
            </w:r>
            <w:r w:rsidR="00080D91">
              <w:rPr>
                <w:color w:val="000000"/>
                <w:szCs w:val="22"/>
                <w:lang w:val="en-US"/>
              </w:rPr>
              <w:t>299</w:t>
            </w:r>
            <w:r>
              <w:rPr>
                <w:color w:val="000000"/>
                <w:szCs w:val="22"/>
                <w:lang w:val="en-US"/>
              </w:rPr>
              <w:t>)</w:t>
            </w:r>
          </w:p>
        </w:tc>
        <w:tc>
          <w:tcPr>
            <w:tcW w:w="1406" w:type="dxa"/>
            <w:shd w:val="clear" w:color="auto" w:fill="FFFFFF"/>
            <w:vAlign w:val="bottom"/>
          </w:tcPr>
          <w:p w:rsidR="00894079" w:rsidRPr="00BD0724" w:rsidRDefault="002C5464" w:rsidP="002C5464">
            <w:pPr>
              <w:autoSpaceDE w:val="0"/>
              <w:autoSpaceDN w:val="0"/>
              <w:adjustRightInd w:val="0"/>
              <w:jc w:val="right"/>
              <w:rPr>
                <w:color w:val="000000"/>
                <w:szCs w:val="22"/>
              </w:rPr>
            </w:pPr>
            <w:r>
              <w:rPr>
                <w:color w:val="000000"/>
                <w:szCs w:val="22"/>
                <w:lang w:val="en-US"/>
              </w:rPr>
              <w:t>(339)</w:t>
            </w:r>
          </w:p>
        </w:tc>
      </w:tr>
      <w:tr w:rsidR="00894079" w:rsidRPr="00BD0724" w:rsidTr="00D7752B">
        <w:trPr>
          <w:trHeight w:val="265"/>
        </w:trPr>
        <w:tc>
          <w:tcPr>
            <w:tcW w:w="5593" w:type="dxa"/>
            <w:shd w:val="clear" w:color="auto" w:fill="FFFFFF"/>
            <w:vAlign w:val="bottom"/>
          </w:tcPr>
          <w:p w:rsidR="00894079" w:rsidRPr="00BD0724" w:rsidRDefault="00894079" w:rsidP="00242889">
            <w:pPr>
              <w:autoSpaceDE w:val="0"/>
              <w:autoSpaceDN w:val="0"/>
              <w:adjustRightInd w:val="0"/>
              <w:rPr>
                <w:color w:val="000000"/>
                <w:szCs w:val="22"/>
              </w:rPr>
            </w:pPr>
            <w:r w:rsidRPr="00BD0724">
              <w:rPr>
                <w:color w:val="000000"/>
                <w:szCs w:val="22"/>
              </w:rPr>
              <w:t>Финансови приходи</w:t>
            </w:r>
          </w:p>
        </w:tc>
        <w:tc>
          <w:tcPr>
            <w:tcW w:w="1485" w:type="dxa"/>
            <w:shd w:val="clear" w:color="auto" w:fill="FFFFFF"/>
            <w:vAlign w:val="bottom"/>
          </w:tcPr>
          <w:p w:rsidR="00894079" w:rsidRPr="001C3580" w:rsidRDefault="001C3580" w:rsidP="00242889">
            <w:pPr>
              <w:autoSpaceDE w:val="0"/>
              <w:autoSpaceDN w:val="0"/>
              <w:adjustRightInd w:val="0"/>
              <w:jc w:val="right"/>
              <w:rPr>
                <w:color w:val="000000"/>
                <w:szCs w:val="22"/>
              </w:rPr>
            </w:pPr>
            <w:r w:rsidRPr="001C3580">
              <w:rPr>
                <w:szCs w:val="22"/>
              </w:rPr>
              <w:fldChar w:fldCharType="begin"/>
            </w:r>
            <w:r w:rsidRPr="001C3580">
              <w:rPr>
                <w:color w:val="000000"/>
                <w:szCs w:val="22"/>
              </w:rPr>
              <w:instrText xml:space="preserve"> REF _Ref248868477 \r \h </w:instrText>
            </w:r>
            <w:r w:rsidR="00D7752B">
              <w:rPr>
                <w:szCs w:val="22"/>
              </w:rPr>
              <w:instrText xml:space="preserve"> \* MERGEFORMAT </w:instrText>
            </w:r>
            <w:r w:rsidRPr="001C3580">
              <w:rPr>
                <w:szCs w:val="22"/>
              </w:rPr>
            </w:r>
            <w:r w:rsidRPr="001C3580">
              <w:rPr>
                <w:szCs w:val="22"/>
              </w:rPr>
              <w:fldChar w:fldCharType="separate"/>
            </w:r>
            <w:r w:rsidR="002B4E56">
              <w:rPr>
                <w:color w:val="000000"/>
                <w:szCs w:val="22"/>
              </w:rPr>
              <w:t>29</w:t>
            </w:r>
            <w:r w:rsidRPr="001C3580">
              <w:rPr>
                <w:szCs w:val="22"/>
              </w:rPr>
              <w:fldChar w:fldCharType="end"/>
            </w:r>
          </w:p>
        </w:tc>
        <w:tc>
          <w:tcPr>
            <w:tcW w:w="1186" w:type="dxa"/>
            <w:shd w:val="clear" w:color="auto" w:fill="FFFFFF"/>
            <w:vAlign w:val="bottom"/>
          </w:tcPr>
          <w:p w:rsidR="00894079" w:rsidRPr="00BD0724" w:rsidRDefault="00080D91" w:rsidP="00080D91">
            <w:pPr>
              <w:autoSpaceDE w:val="0"/>
              <w:autoSpaceDN w:val="0"/>
              <w:adjustRightInd w:val="0"/>
              <w:jc w:val="right"/>
              <w:rPr>
                <w:color w:val="000000"/>
                <w:szCs w:val="22"/>
              </w:rPr>
            </w:pPr>
            <w:r>
              <w:rPr>
                <w:color w:val="000000"/>
                <w:szCs w:val="22"/>
                <w:lang w:val="en-US"/>
              </w:rPr>
              <w:t>1 149</w:t>
            </w:r>
          </w:p>
        </w:tc>
        <w:tc>
          <w:tcPr>
            <w:tcW w:w="1406" w:type="dxa"/>
            <w:shd w:val="clear" w:color="auto" w:fill="FFFFFF"/>
            <w:vAlign w:val="bottom"/>
          </w:tcPr>
          <w:p w:rsidR="00894079" w:rsidRPr="00BD0724" w:rsidRDefault="002C5464" w:rsidP="002C5464">
            <w:pPr>
              <w:autoSpaceDE w:val="0"/>
              <w:autoSpaceDN w:val="0"/>
              <w:adjustRightInd w:val="0"/>
              <w:jc w:val="right"/>
              <w:rPr>
                <w:color w:val="000000"/>
                <w:szCs w:val="22"/>
              </w:rPr>
            </w:pPr>
            <w:r>
              <w:rPr>
                <w:color w:val="000000"/>
                <w:szCs w:val="22"/>
                <w:lang w:val="en-US"/>
              </w:rPr>
              <w:t>580</w:t>
            </w:r>
          </w:p>
        </w:tc>
      </w:tr>
      <w:tr w:rsidR="00894079" w:rsidRPr="00BD0724" w:rsidTr="00D7752B">
        <w:trPr>
          <w:trHeight w:val="265"/>
        </w:trPr>
        <w:tc>
          <w:tcPr>
            <w:tcW w:w="5593" w:type="dxa"/>
            <w:shd w:val="clear" w:color="auto" w:fill="FFFFFF"/>
            <w:vAlign w:val="bottom"/>
          </w:tcPr>
          <w:p w:rsidR="00894079" w:rsidRPr="00BD0724" w:rsidRDefault="00894079" w:rsidP="00242889">
            <w:pPr>
              <w:autoSpaceDE w:val="0"/>
              <w:autoSpaceDN w:val="0"/>
              <w:adjustRightInd w:val="0"/>
              <w:rPr>
                <w:color w:val="000000"/>
                <w:szCs w:val="22"/>
              </w:rPr>
            </w:pPr>
            <w:r w:rsidRPr="00BD0724">
              <w:rPr>
                <w:color w:val="000000"/>
                <w:szCs w:val="22"/>
              </w:rPr>
              <w:t>Други финансови позиции</w:t>
            </w:r>
          </w:p>
        </w:tc>
        <w:tc>
          <w:tcPr>
            <w:tcW w:w="1485" w:type="dxa"/>
            <w:shd w:val="clear" w:color="auto" w:fill="FFFFFF"/>
            <w:vAlign w:val="bottom"/>
          </w:tcPr>
          <w:p w:rsidR="00894079" w:rsidRPr="001C3580" w:rsidRDefault="001C3580" w:rsidP="00242889">
            <w:pPr>
              <w:autoSpaceDE w:val="0"/>
              <w:autoSpaceDN w:val="0"/>
              <w:adjustRightInd w:val="0"/>
              <w:jc w:val="right"/>
              <w:rPr>
                <w:color w:val="000000"/>
                <w:szCs w:val="22"/>
              </w:rPr>
            </w:pPr>
            <w:r w:rsidRPr="001C3580">
              <w:rPr>
                <w:szCs w:val="22"/>
              </w:rPr>
              <w:fldChar w:fldCharType="begin"/>
            </w:r>
            <w:r w:rsidRPr="001C3580">
              <w:rPr>
                <w:color w:val="000000"/>
                <w:szCs w:val="22"/>
              </w:rPr>
              <w:instrText xml:space="preserve"> REF _Ref248968640 \r \h </w:instrText>
            </w:r>
            <w:r w:rsidR="00D7752B">
              <w:rPr>
                <w:szCs w:val="22"/>
              </w:rPr>
              <w:instrText xml:space="preserve"> \* MERGEFORMAT </w:instrText>
            </w:r>
            <w:r w:rsidRPr="001C3580">
              <w:rPr>
                <w:szCs w:val="22"/>
              </w:rPr>
            </w:r>
            <w:r w:rsidRPr="001C3580">
              <w:rPr>
                <w:szCs w:val="22"/>
              </w:rPr>
              <w:fldChar w:fldCharType="separate"/>
            </w:r>
            <w:r w:rsidR="002B4E56">
              <w:rPr>
                <w:color w:val="000000"/>
                <w:szCs w:val="22"/>
              </w:rPr>
              <w:t>30</w:t>
            </w:r>
            <w:r w:rsidRPr="001C3580">
              <w:rPr>
                <w:szCs w:val="22"/>
              </w:rPr>
              <w:fldChar w:fldCharType="end"/>
            </w:r>
          </w:p>
        </w:tc>
        <w:tc>
          <w:tcPr>
            <w:tcW w:w="1186" w:type="dxa"/>
            <w:tcBorders>
              <w:bottom w:val="single" w:sz="4" w:space="0" w:color="auto"/>
            </w:tcBorders>
            <w:shd w:val="clear" w:color="auto" w:fill="FFFFFF"/>
            <w:vAlign w:val="bottom"/>
          </w:tcPr>
          <w:p w:rsidR="00894079" w:rsidRPr="00080D91" w:rsidRDefault="00080D91" w:rsidP="00242889">
            <w:pPr>
              <w:autoSpaceDE w:val="0"/>
              <w:autoSpaceDN w:val="0"/>
              <w:adjustRightInd w:val="0"/>
              <w:jc w:val="right"/>
              <w:rPr>
                <w:color w:val="000000"/>
                <w:szCs w:val="22"/>
                <w:lang w:val="en-US"/>
              </w:rPr>
            </w:pPr>
            <w:r>
              <w:rPr>
                <w:color w:val="000000"/>
                <w:szCs w:val="22"/>
                <w:lang w:val="en-US"/>
              </w:rPr>
              <w:t>204</w:t>
            </w:r>
          </w:p>
        </w:tc>
        <w:tc>
          <w:tcPr>
            <w:tcW w:w="1406" w:type="dxa"/>
            <w:tcBorders>
              <w:bottom w:val="single" w:sz="4" w:space="0" w:color="auto"/>
            </w:tcBorders>
            <w:shd w:val="clear" w:color="auto" w:fill="FFFFFF"/>
            <w:vAlign w:val="bottom"/>
          </w:tcPr>
          <w:p w:rsidR="00894079" w:rsidRPr="00BD0724" w:rsidRDefault="002C5464" w:rsidP="002C5464">
            <w:pPr>
              <w:autoSpaceDE w:val="0"/>
              <w:autoSpaceDN w:val="0"/>
              <w:adjustRightInd w:val="0"/>
              <w:jc w:val="right"/>
              <w:rPr>
                <w:color w:val="000000"/>
                <w:szCs w:val="22"/>
              </w:rPr>
            </w:pPr>
            <w:r>
              <w:rPr>
                <w:color w:val="000000"/>
                <w:szCs w:val="22"/>
                <w:lang w:val="en-US"/>
              </w:rPr>
              <w:t>(146)</w:t>
            </w:r>
          </w:p>
        </w:tc>
      </w:tr>
      <w:tr w:rsidR="00894079" w:rsidRPr="00BD0724" w:rsidTr="00D7752B">
        <w:trPr>
          <w:trHeight w:val="265"/>
        </w:trPr>
        <w:tc>
          <w:tcPr>
            <w:tcW w:w="5593" w:type="dxa"/>
            <w:shd w:val="clear" w:color="auto" w:fill="FFFFFF"/>
            <w:vAlign w:val="bottom"/>
          </w:tcPr>
          <w:p w:rsidR="00894079" w:rsidRPr="00BD0724" w:rsidRDefault="00894079" w:rsidP="002C5464">
            <w:pPr>
              <w:autoSpaceDE w:val="0"/>
              <w:autoSpaceDN w:val="0"/>
              <w:adjustRightInd w:val="0"/>
              <w:rPr>
                <w:b/>
                <w:color w:val="000000"/>
                <w:szCs w:val="22"/>
              </w:rPr>
            </w:pPr>
            <w:r w:rsidRPr="00BD0724">
              <w:rPr>
                <w:b/>
                <w:color w:val="000000"/>
                <w:szCs w:val="22"/>
              </w:rPr>
              <w:t>Печалба</w:t>
            </w:r>
            <w:r w:rsidRPr="00BD0724">
              <w:rPr>
                <w:b/>
                <w:szCs w:val="22"/>
              </w:rPr>
              <w:t xml:space="preserve"> </w:t>
            </w:r>
            <w:r w:rsidRPr="00BD0724">
              <w:rPr>
                <w:b/>
                <w:color w:val="000000"/>
                <w:szCs w:val="22"/>
              </w:rPr>
              <w:t>преди данъци</w:t>
            </w:r>
          </w:p>
        </w:tc>
        <w:tc>
          <w:tcPr>
            <w:tcW w:w="1485" w:type="dxa"/>
            <w:shd w:val="clear" w:color="auto" w:fill="FFFFFF"/>
            <w:vAlign w:val="bottom"/>
          </w:tcPr>
          <w:p w:rsidR="00894079" w:rsidRPr="001C3580" w:rsidRDefault="00894079" w:rsidP="00242889">
            <w:pPr>
              <w:autoSpaceDE w:val="0"/>
              <w:autoSpaceDN w:val="0"/>
              <w:adjustRightInd w:val="0"/>
              <w:jc w:val="right"/>
              <w:rPr>
                <w:color w:val="000000"/>
                <w:szCs w:val="22"/>
              </w:rPr>
            </w:pPr>
          </w:p>
        </w:tc>
        <w:tc>
          <w:tcPr>
            <w:tcW w:w="1186" w:type="dxa"/>
            <w:tcBorders>
              <w:top w:val="single" w:sz="4" w:space="0" w:color="auto"/>
            </w:tcBorders>
            <w:shd w:val="clear" w:color="auto" w:fill="FFFFFF"/>
            <w:vAlign w:val="bottom"/>
          </w:tcPr>
          <w:p w:rsidR="00894079" w:rsidRPr="00F31B34" w:rsidRDefault="00F31B34" w:rsidP="00242889">
            <w:pPr>
              <w:autoSpaceDE w:val="0"/>
              <w:autoSpaceDN w:val="0"/>
              <w:adjustRightInd w:val="0"/>
              <w:jc w:val="right"/>
              <w:rPr>
                <w:b/>
                <w:color w:val="000000"/>
                <w:szCs w:val="22"/>
                <w:lang w:val="en-US"/>
              </w:rPr>
            </w:pPr>
            <w:r>
              <w:rPr>
                <w:b/>
                <w:color w:val="000000"/>
                <w:szCs w:val="22"/>
                <w:lang w:val="en-US"/>
              </w:rPr>
              <w:t>2 030</w:t>
            </w:r>
          </w:p>
        </w:tc>
        <w:tc>
          <w:tcPr>
            <w:tcW w:w="1406" w:type="dxa"/>
            <w:tcBorders>
              <w:top w:val="single" w:sz="4" w:space="0" w:color="auto"/>
            </w:tcBorders>
            <w:shd w:val="clear" w:color="auto" w:fill="FFFFFF"/>
            <w:vAlign w:val="bottom"/>
          </w:tcPr>
          <w:p w:rsidR="00894079" w:rsidRPr="00BD0724" w:rsidRDefault="002C5464" w:rsidP="002C5464">
            <w:pPr>
              <w:autoSpaceDE w:val="0"/>
              <w:autoSpaceDN w:val="0"/>
              <w:adjustRightInd w:val="0"/>
              <w:jc w:val="right"/>
              <w:rPr>
                <w:b/>
                <w:color w:val="000000"/>
                <w:szCs w:val="22"/>
              </w:rPr>
            </w:pPr>
            <w:r>
              <w:rPr>
                <w:b/>
                <w:color w:val="000000"/>
                <w:szCs w:val="22"/>
                <w:lang w:val="en-US"/>
              </w:rPr>
              <w:t>1 459</w:t>
            </w:r>
          </w:p>
        </w:tc>
      </w:tr>
      <w:tr w:rsidR="00FD7782" w:rsidRPr="00BD0724" w:rsidTr="00D7752B">
        <w:trPr>
          <w:trHeight w:val="265"/>
        </w:trPr>
        <w:tc>
          <w:tcPr>
            <w:tcW w:w="5593" w:type="dxa"/>
            <w:shd w:val="clear" w:color="auto" w:fill="FFFFFF"/>
            <w:vAlign w:val="bottom"/>
          </w:tcPr>
          <w:p w:rsidR="00FD7782" w:rsidRPr="00BD0724" w:rsidRDefault="00FD7782" w:rsidP="002C5464">
            <w:pPr>
              <w:autoSpaceDE w:val="0"/>
              <w:autoSpaceDN w:val="0"/>
              <w:adjustRightInd w:val="0"/>
              <w:rPr>
                <w:b/>
                <w:color w:val="000000"/>
                <w:szCs w:val="22"/>
              </w:rPr>
            </w:pPr>
          </w:p>
        </w:tc>
        <w:tc>
          <w:tcPr>
            <w:tcW w:w="1485" w:type="dxa"/>
            <w:shd w:val="clear" w:color="auto" w:fill="FFFFFF"/>
            <w:vAlign w:val="bottom"/>
          </w:tcPr>
          <w:p w:rsidR="00FD7782" w:rsidRPr="001C3580" w:rsidRDefault="00FD7782" w:rsidP="00242889">
            <w:pPr>
              <w:autoSpaceDE w:val="0"/>
              <w:autoSpaceDN w:val="0"/>
              <w:adjustRightInd w:val="0"/>
              <w:jc w:val="right"/>
              <w:rPr>
                <w:color w:val="000000"/>
                <w:szCs w:val="22"/>
              </w:rPr>
            </w:pPr>
          </w:p>
        </w:tc>
        <w:tc>
          <w:tcPr>
            <w:tcW w:w="1186" w:type="dxa"/>
            <w:tcBorders>
              <w:top w:val="single" w:sz="4" w:space="0" w:color="auto"/>
            </w:tcBorders>
            <w:shd w:val="clear" w:color="auto" w:fill="FFFFFF"/>
            <w:vAlign w:val="bottom"/>
          </w:tcPr>
          <w:p w:rsidR="00FD7782" w:rsidRDefault="00FD7782" w:rsidP="00242889">
            <w:pPr>
              <w:autoSpaceDE w:val="0"/>
              <w:autoSpaceDN w:val="0"/>
              <w:adjustRightInd w:val="0"/>
              <w:jc w:val="right"/>
              <w:rPr>
                <w:b/>
                <w:color w:val="000000"/>
                <w:szCs w:val="22"/>
                <w:lang w:val="en-US"/>
              </w:rPr>
            </w:pPr>
          </w:p>
        </w:tc>
        <w:tc>
          <w:tcPr>
            <w:tcW w:w="1406" w:type="dxa"/>
            <w:tcBorders>
              <w:top w:val="single" w:sz="4" w:space="0" w:color="auto"/>
            </w:tcBorders>
            <w:shd w:val="clear" w:color="auto" w:fill="FFFFFF"/>
            <w:vAlign w:val="bottom"/>
          </w:tcPr>
          <w:p w:rsidR="00FD7782" w:rsidRDefault="00FD7782" w:rsidP="002C5464">
            <w:pPr>
              <w:autoSpaceDE w:val="0"/>
              <w:autoSpaceDN w:val="0"/>
              <w:adjustRightInd w:val="0"/>
              <w:jc w:val="right"/>
              <w:rPr>
                <w:b/>
                <w:color w:val="000000"/>
                <w:szCs w:val="22"/>
                <w:lang w:val="en-US"/>
              </w:rPr>
            </w:pPr>
          </w:p>
        </w:tc>
      </w:tr>
      <w:tr w:rsidR="00894079" w:rsidRPr="00BD0724" w:rsidTr="00D7752B">
        <w:trPr>
          <w:trHeight w:val="265"/>
        </w:trPr>
        <w:tc>
          <w:tcPr>
            <w:tcW w:w="5593" w:type="dxa"/>
            <w:shd w:val="clear" w:color="auto" w:fill="FFFFFF"/>
            <w:vAlign w:val="bottom"/>
          </w:tcPr>
          <w:p w:rsidR="00894079" w:rsidRPr="00BD0724" w:rsidRDefault="00894079" w:rsidP="002033B7">
            <w:pPr>
              <w:autoSpaceDE w:val="0"/>
              <w:autoSpaceDN w:val="0"/>
              <w:adjustRightInd w:val="0"/>
              <w:rPr>
                <w:color w:val="000000"/>
                <w:szCs w:val="22"/>
              </w:rPr>
            </w:pPr>
            <w:r w:rsidRPr="00BD0724">
              <w:rPr>
                <w:color w:val="000000"/>
                <w:szCs w:val="22"/>
              </w:rPr>
              <w:t>Разходи за данъци върху дохода</w:t>
            </w:r>
          </w:p>
        </w:tc>
        <w:tc>
          <w:tcPr>
            <w:tcW w:w="1485" w:type="dxa"/>
            <w:shd w:val="clear" w:color="auto" w:fill="FFFFFF"/>
            <w:vAlign w:val="bottom"/>
          </w:tcPr>
          <w:p w:rsidR="00894079" w:rsidRPr="001C3580" w:rsidRDefault="001C3580" w:rsidP="00242889">
            <w:pPr>
              <w:autoSpaceDE w:val="0"/>
              <w:autoSpaceDN w:val="0"/>
              <w:adjustRightInd w:val="0"/>
              <w:jc w:val="right"/>
              <w:rPr>
                <w:color w:val="000000"/>
                <w:szCs w:val="22"/>
              </w:rPr>
            </w:pPr>
            <w:r w:rsidRPr="001C3580">
              <w:rPr>
                <w:szCs w:val="22"/>
              </w:rPr>
              <w:fldChar w:fldCharType="begin"/>
            </w:r>
            <w:r w:rsidRPr="001C3580">
              <w:rPr>
                <w:color w:val="000000"/>
                <w:szCs w:val="22"/>
              </w:rPr>
              <w:instrText xml:space="preserve"> REF _Ref248333671 \r \h </w:instrText>
            </w:r>
            <w:r w:rsidR="00D7752B">
              <w:rPr>
                <w:szCs w:val="22"/>
              </w:rPr>
              <w:instrText xml:space="preserve"> \* MERGEFORMAT </w:instrText>
            </w:r>
            <w:r w:rsidRPr="001C3580">
              <w:rPr>
                <w:szCs w:val="22"/>
              </w:rPr>
            </w:r>
            <w:r w:rsidRPr="001C3580">
              <w:rPr>
                <w:szCs w:val="22"/>
              </w:rPr>
              <w:fldChar w:fldCharType="separate"/>
            </w:r>
            <w:r w:rsidR="002B4E56">
              <w:rPr>
                <w:color w:val="000000"/>
                <w:szCs w:val="22"/>
              </w:rPr>
              <w:t>31</w:t>
            </w:r>
            <w:r w:rsidRPr="001C3580">
              <w:rPr>
                <w:szCs w:val="22"/>
              </w:rPr>
              <w:fldChar w:fldCharType="end"/>
            </w:r>
          </w:p>
        </w:tc>
        <w:tc>
          <w:tcPr>
            <w:tcW w:w="1186" w:type="dxa"/>
            <w:tcBorders>
              <w:bottom w:val="single" w:sz="4" w:space="0" w:color="auto"/>
            </w:tcBorders>
            <w:shd w:val="clear" w:color="auto" w:fill="FFFFFF"/>
            <w:vAlign w:val="bottom"/>
          </w:tcPr>
          <w:p w:rsidR="00894079" w:rsidRPr="00BD0724" w:rsidRDefault="003D6824" w:rsidP="00E34E75">
            <w:pPr>
              <w:autoSpaceDE w:val="0"/>
              <w:autoSpaceDN w:val="0"/>
              <w:adjustRightInd w:val="0"/>
              <w:jc w:val="right"/>
              <w:rPr>
                <w:color w:val="000000"/>
                <w:szCs w:val="22"/>
              </w:rPr>
            </w:pPr>
            <w:r>
              <w:rPr>
                <w:color w:val="000000"/>
                <w:szCs w:val="22"/>
                <w:lang w:val="en-US"/>
              </w:rPr>
              <w:t>(163)</w:t>
            </w:r>
          </w:p>
        </w:tc>
        <w:tc>
          <w:tcPr>
            <w:tcW w:w="1406" w:type="dxa"/>
            <w:tcBorders>
              <w:bottom w:val="single" w:sz="4" w:space="0" w:color="auto"/>
            </w:tcBorders>
            <w:shd w:val="clear" w:color="auto" w:fill="FFFFFF"/>
            <w:vAlign w:val="bottom"/>
          </w:tcPr>
          <w:p w:rsidR="00894079" w:rsidRPr="00BD0724" w:rsidRDefault="002C5464" w:rsidP="002C5464">
            <w:pPr>
              <w:autoSpaceDE w:val="0"/>
              <w:autoSpaceDN w:val="0"/>
              <w:adjustRightInd w:val="0"/>
              <w:jc w:val="right"/>
              <w:rPr>
                <w:color w:val="000000"/>
                <w:szCs w:val="22"/>
              </w:rPr>
            </w:pPr>
            <w:r>
              <w:rPr>
                <w:color w:val="000000"/>
                <w:szCs w:val="22"/>
                <w:lang w:val="en-US"/>
              </w:rPr>
              <w:t>(98)</w:t>
            </w:r>
          </w:p>
        </w:tc>
      </w:tr>
      <w:tr w:rsidR="00894079" w:rsidRPr="00BD0724" w:rsidTr="00D7752B">
        <w:trPr>
          <w:trHeight w:val="265"/>
        </w:trPr>
        <w:tc>
          <w:tcPr>
            <w:tcW w:w="5593" w:type="dxa"/>
            <w:shd w:val="clear" w:color="auto" w:fill="FFFFFF"/>
            <w:vAlign w:val="bottom"/>
          </w:tcPr>
          <w:p w:rsidR="00894079" w:rsidRPr="00BD0724" w:rsidRDefault="00894079" w:rsidP="002C5464">
            <w:pPr>
              <w:autoSpaceDE w:val="0"/>
              <w:autoSpaceDN w:val="0"/>
              <w:adjustRightInd w:val="0"/>
              <w:rPr>
                <w:b/>
                <w:color w:val="000000"/>
                <w:szCs w:val="22"/>
              </w:rPr>
            </w:pPr>
          </w:p>
        </w:tc>
        <w:tc>
          <w:tcPr>
            <w:tcW w:w="1485" w:type="dxa"/>
            <w:shd w:val="clear" w:color="auto" w:fill="FFFFFF"/>
            <w:vAlign w:val="bottom"/>
          </w:tcPr>
          <w:p w:rsidR="00894079" w:rsidRPr="001C3580" w:rsidRDefault="00894079" w:rsidP="00242889">
            <w:pPr>
              <w:autoSpaceDE w:val="0"/>
              <w:autoSpaceDN w:val="0"/>
              <w:adjustRightInd w:val="0"/>
              <w:jc w:val="right"/>
              <w:rPr>
                <w:color w:val="000000"/>
                <w:szCs w:val="22"/>
              </w:rPr>
            </w:pPr>
          </w:p>
        </w:tc>
        <w:tc>
          <w:tcPr>
            <w:tcW w:w="1186" w:type="dxa"/>
            <w:tcBorders>
              <w:top w:val="single" w:sz="4" w:space="0" w:color="auto"/>
            </w:tcBorders>
            <w:shd w:val="clear" w:color="auto" w:fill="FFFFFF"/>
            <w:vAlign w:val="bottom"/>
          </w:tcPr>
          <w:p w:rsidR="00894079" w:rsidRPr="00BD0724" w:rsidRDefault="00894079" w:rsidP="00242889">
            <w:pPr>
              <w:autoSpaceDE w:val="0"/>
              <w:autoSpaceDN w:val="0"/>
              <w:adjustRightInd w:val="0"/>
              <w:jc w:val="right"/>
              <w:rPr>
                <w:b/>
                <w:color w:val="000000"/>
                <w:szCs w:val="22"/>
              </w:rPr>
            </w:pPr>
          </w:p>
        </w:tc>
        <w:tc>
          <w:tcPr>
            <w:tcW w:w="1406" w:type="dxa"/>
            <w:tcBorders>
              <w:top w:val="single" w:sz="4" w:space="0" w:color="auto"/>
            </w:tcBorders>
            <w:shd w:val="clear" w:color="auto" w:fill="FFFFFF"/>
            <w:vAlign w:val="bottom"/>
          </w:tcPr>
          <w:p w:rsidR="00894079" w:rsidRPr="00BD0724" w:rsidRDefault="00894079" w:rsidP="002C5464">
            <w:pPr>
              <w:autoSpaceDE w:val="0"/>
              <w:autoSpaceDN w:val="0"/>
              <w:adjustRightInd w:val="0"/>
              <w:jc w:val="right"/>
              <w:rPr>
                <w:b/>
                <w:color w:val="000000"/>
                <w:szCs w:val="22"/>
              </w:rPr>
            </w:pPr>
          </w:p>
        </w:tc>
      </w:tr>
      <w:tr w:rsidR="00894079" w:rsidRPr="00BD0724" w:rsidTr="00D7752B">
        <w:trPr>
          <w:trHeight w:val="265"/>
        </w:trPr>
        <w:tc>
          <w:tcPr>
            <w:tcW w:w="5593" w:type="dxa"/>
            <w:shd w:val="clear" w:color="auto" w:fill="FFFFFF"/>
            <w:vAlign w:val="bottom"/>
          </w:tcPr>
          <w:p w:rsidR="00894079" w:rsidRPr="00BD0724" w:rsidRDefault="00894079" w:rsidP="002C5464">
            <w:pPr>
              <w:autoSpaceDE w:val="0"/>
              <w:autoSpaceDN w:val="0"/>
              <w:adjustRightInd w:val="0"/>
              <w:rPr>
                <w:b/>
                <w:szCs w:val="22"/>
              </w:rPr>
            </w:pPr>
            <w:r w:rsidRPr="00BD0724">
              <w:rPr>
                <w:b/>
                <w:szCs w:val="22"/>
              </w:rPr>
              <w:t>Печалба за годината</w:t>
            </w:r>
          </w:p>
        </w:tc>
        <w:tc>
          <w:tcPr>
            <w:tcW w:w="1485" w:type="dxa"/>
            <w:shd w:val="clear" w:color="auto" w:fill="FFFFFF"/>
            <w:vAlign w:val="bottom"/>
          </w:tcPr>
          <w:p w:rsidR="00894079" w:rsidRPr="00BD0724" w:rsidRDefault="00894079" w:rsidP="00242889">
            <w:pPr>
              <w:autoSpaceDE w:val="0"/>
              <w:autoSpaceDN w:val="0"/>
              <w:adjustRightInd w:val="0"/>
              <w:jc w:val="right"/>
              <w:rPr>
                <w:color w:val="000000"/>
                <w:szCs w:val="22"/>
              </w:rPr>
            </w:pPr>
          </w:p>
        </w:tc>
        <w:tc>
          <w:tcPr>
            <w:tcW w:w="1186" w:type="dxa"/>
            <w:tcBorders>
              <w:top w:val="single" w:sz="4" w:space="0" w:color="auto"/>
              <w:bottom w:val="double" w:sz="4" w:space="0" w:color="auto"/>
            </w:tcBorders>
            <w:shd w:val="clear" w:color="auto" w:fill="FFFFFF"/>
            <w:vAlign w:val="bottom"/>
          </w:tcPr>
          <w:p w:rsidR="00894079" w:rsidRPr="003D6824" w:rsidRDefault="00E34E75" w:rsidP="00E34E75">
            <w:pPr>
              <w:autoSpaceDE w:val="0"/>
              <w:autoSpaceDN w:val="0"/>
              <w:adjustRightInd w:val="0"/>
              <w:jc w:val="right"/>
              <w:rPr>
                <w:b/>
                <w:color w:val="000000"/>
                <w:szCs w:val="22"/>
                <w:lang w:val="en-US"/>
              </w:rPr>
            </w:pPr>
            <w:r>
              <w:rPr>
                <w:b/>
                <w:color w:val="000000"/>
                <w:szCs w:val="22"/>
                <w:lang w:val="en-US"/>
              </w:rPr>
              <w:t>1</w:t>
            </w:r>
            <w:r w:rsidR="00F31B34">
              <w:rPr>
                <w:b/>
                <w:color w:val="000000"/>
                <w:szCs w:val="22"/>
                <w:lang w:val="en-US"/>
              </w:rPr>
              <w:t xml:space="preserve"> </w:t>
            </w:r>
            <w:r w:rsidR="003D6824">
              <w:rPr>
                <w:b/>
                <w:color w:val="000000"/>
                <w:szCs w:val="22"/>
                <w:lang w:val="en-US"/>
              </w:rPr>
              <w:t>867</w:t>
            </w:r>
          </w:p>
        </w:tc>
        <w:tc>
          <w:tcPr>
            <w:tcW w:w="1406" w:type="dxa"/>
            <w:tcBorders>
              <w:top w:val="single" w:sz="4" w:space="0" w:color="auto"/>
              <w:bottom w:val="double" w:sz="4" w:space="0" w:color="auto"/>
            </w:tcBorders>
            <w:shd w:val="clear" w:color="auto" w:fill="FFFFFF"/>
            <w:vAlign w:val="bottom"/>
          </w:tcPr>
          <w:p w:rsidR="00894079" w:rsidRPr="00BD0724" w:rsidRDefault="002C5464" w:rsidP="002C5464">
            <w:pPr>
              <w:autoSpaceDE w:val="0"/>
              <w:autoSpaceDN w:val="0"/>
              <w:adjustRightInd w:val="0"/>
              <w:jc w:val="right"/>
              <w:rPr>
                <w:b/>
                <w:color w:val="000000"/>
                <w:szCs w:val="22"/>
              </w:rPr>
            </w:pPr>
            <w:r>
              <w:rPr>
                <w:b/>
                <w:color w:val="000000"/>
                <w:szCs w:val="22"/>
                <w:lang w:val="en-US"/>
              </w:rPr>
              <w:t>1 361</w:t>
            </w:r>
          </w:p>
        </w:tc>
      </w:tr>
      <w:tr w:rsidR="00894079" w:rsidRPr="00BD0724" w:rsidTr="00D7752B">
        <w:trPr>
          <w:trHeight w:val="265"/>
        </w:trPr>
        <w:tc>
          <w:tcPr>
            <w:tcW w:w="5593" w:type="dxa"/>
            <w:shd w:val="clear" w:color="auto" w:fill="FFFFFF"/>
            <w:vAlign w:val="bottom"/>
          </w:tcPr>
          <w:p w:rsidR="00894079" w:rsidRPr="00BD0724" w:rsidRDefault="00894079" w:rsidP="00242889">
            <w:pPr>
              <w:autoSpaceDE w:val="0"/>
              <w:autoSpaceDN w:val="0"/>
              <w:adjustRightInd w:val="0"/>
              <w:rPr>
                <w:b/>
                <w:color w:val="000000"/>
                <w:szCs w:val="22"/>
              </w:rPr>
            </w:pPr>
          </w:p>
        </w:tc>
        <w:tc>
          <w:tcPr>
            <w:tcW w:w="1485" w:type="dxa"/>
            <w:shd w:val="clear" w:color="auto" w:fill="FFFFFF"/>
            <w:vAlign w:val="bottom"/>
          </w:tcPr>
          <w:p w:rsidR="00894079" w:rsidRPr="00BD0724" w:rsidRDefault="00894079" w:rsidP="00242889">
            <w:pPr>
              <w:autoSpaceDE w:val="0"/>
              <w:autoSpaceDN w:val="0"/>
              <w:adjustRightInd w:val="0"/>
              <w:jc w:val="right"/>
              <w:rPr>
                <w:color w:val="000000"/>
                <w:szCs w:val="22"/>
              </w:rPr>
            </w:pPr>
          </w:p>
        </w:tc>
        <w:tc>
          <w:tcPr>
            <w:tcW w:w="1186" w:type="dxa"/>
            <w:tcBorders>
              <w:top w:val="double" w:sz="4" w:space="0" w:color="auto"/>
              <w:bottom w:val="single" w:sz="4" w:space="0" w:color="auto"/>
            </w:tcBorders>
            <w:shd w:val="clear" w:color="auto" w:fill="FFFFFF"/>
            <w:vAlign w:val="bottom"/>
          </w:tcPr>
          <w:p w:rsidR="00894079" w:rsidRPr="00BD0724" w:rsidRDefault="00894079" w:rsidP="00242889">
            <w:pPr>
              <w:autoSpaceDE w:val="0"/>
              <w:autoSpaceDN w:val="0"/>
              <w:adjustRightInd w:val="0"/>
              <w:jc w:val="right"/>
              <w:rPr>
                <w:color w:val="000000"/>
                <w:szCs w:val="22"/>
              </w:rPr>
            </w:pPr>
          </w:p>
        </w:tc>
        <w:tc>
          <w:tcPr>
            <w:tcW w:w="1406" w:type="dxa"/>
            <w:tcBorders>
              <w:top w:val="double" w:sz="4" w:space="0" w:color="auto"/>
              <w:bottom w:val="single" w:sz="4" w:space="0" w:color="auto"/>
            </w:tcBorders>
            <w:shd w:val="clear" w:color="auto" w:fill="FFFFFF"/>
            <w:vAlign w:val="bottom"/>
          </w:tcPr>
          <w:p w:rsidR="00894079" w:rsidRPr="00BD0724" w:rsidRDefault="00894079" w:rsidP="00242889">
            <w:pPr>
              <w:autoSpaceDE w:val="0"/>
              <w:autoSpaceDN w:val="0"/>
              <w:adjustRightInd w:val="0"/>
              <w:jc w:val="right"/>
              <w:rPr>
                <w:color w:val="000000"/>
                <w:szCs w:val="22"/>
              </w:rPr>
            </w:pPr>
          </w:p>
        </w:tc>
      </w:tr>
      <w:tr w:rsidR="00A40E12" w:rsidRPr="00BD0724" w:rsidTr="00D7752B">
        <w:trPr>
          <w:trHeight w:val="265"/>
        </w:trPr>
        <w:tc>
          <w:tcPr>
            <w:tcW w:w="5593" w:type="dxa"/>
            <w:shd w:val="clear" w:color="auto" w:fill="FFFFFF"/>
            <w:vAlign w:val="bottom"/>
          </w:tcPr>
          <w:p w:rsidR="00A40E12" w:rsidRPr="00A40E12" w:rsidRDefault="00A40E12" w:rsidP="00242889">
            <w:pPr>
              <w:autoSpaceDE w:val="0"/>
              <w:autoSpaceDN w:val="0"/>
              <w:adjustRightInd w:val="0"/>
              <w:rPr>
                <w:b/>
                <w:color w:val="000000"/>
                <w:szCs w:val="22"/>
              </w:rPr>
            </w:pPr>
            <w:r>
              <w:rPr>
                <w:b/>
                <w:color w:val="000000"/>
                <w:szCs w:val="22"/>
              </w:rPr>
              <w:t>Общо всеобхватен доход за годината</w:t>
            </w:r>
          </w:p>
        </w:tc>
        <w:tc>
          <w:tcPr>
            <w:tcW w:w="1485" w:type="dxa"/>
            <w:shd w:val="clear" w:color="auto" w:fill="FFFFFF"/>
            <w:vAlign w:val="bottom"/>
          </w:tcPr>
          <w:p w:rsidR="00A40E12" w:rsidRPr="00BD0724" w:rsidRDefault="00A40E12" w:rsidP="00242889">
            <w:pPr>
              <w:autoSpaceDE w:val="0"/>
              <w:autoSpaceDN w:val="0"/>
              <w:adjustRightInd w:val="0"/>
              <w:jc w:val="right"/>
              <w:rPr>
                <w:color w:val="000000"/>
                <w:szCs w:val="22"/>
              </w:rPr>
            </w:pPr>
          </w:p>
        </w:tc>
        <w:tc>
          <w:tcPr>
            <w:tcW w:w="1186" w:type="dxa"/>
            <w:tcBorders>
              <w:top w:val="single" w:sz="4" w:space="0" w:color="auto"/>
            </w:tcBorders>
            <w:shd w:val="clear" w:color="auto" w:fill="FFFFFF"/>
            <w:vAlign w:val="bottom"/>
          </w:tcPr>
          <w:p w:rsidR="00A40E12" w:rsidRPr="00A40E12" w:rsidRDefault="00A40E12" w:rsidP="00242889">
            <w:pPr>
              <w:autoSpaceDE w:val="0"/>
              <w:autoSpaceDN w:val="0"/>
              <w:adjustRightInd w:val="0"/>
              <w:jc w:val="right"/>
              <w:rPr>
                <w:b/>
                <w:color w:val="000000"/>
                <w:szCs w:val="22"/>
              </w:rPr>
            </w:pPr>
            <w:r w:rsidRPr="00A40E12">
              <w:rPr>
                <w:b/>
                <w:color w:val="000000"/>
                <w:szCs w:val="22"/>
              </w:rPr>
              <w:t>1 867</w:t>
            </w:r>
          </w:p>
        </w:tc>
        <w:tc>
          <w:tcPr>
            <w:tcW w:w="1406" w:type="dxa"/>
            <w:tcBorders>
              <w:top w:val="single" w:sz="4" w:space="0" w:color="auto"/>
            </w:tcBorders>
            <w:shd w:val="clear" w:color="auto" w:fill="FFFFFF"/>
            <w:vAlign w:val="bottom"/>
          </w:tcPr>
          <w:p w:rsidR="00A40E12" w:rsidRPr="00A40E12" w:rsidRDefault="00A40E12" w:rsidP="00242889">
            <w:pPr>
              <w:autoSpaceDE w:val="0"/>
              <w:autoSpaceDN w:val="0"/>
              <w:adjustRightInd w:val="0"/>
              <w:jc w:val="right"/>
              <w:rPr>
                <w:b/>
                <w:color w:val="000000"/>
                <w:szCs w:val="22"/>
              </w:rPr>
            </w:pPr>
            <w:r w:rsidRPr="00A40E12">
              <w:rPr>
                <w:b/>
                <w:color w:val="000000"/>
                <w:szCs w:val="22"/>
              </w:rPr>
              <w:t>1 361</w:t>
            </w:r>
          </w:p>
        </w:tc>
      </w:tr>
      <w:tr w:rsidR="00A40E12" w:rsidRPr="00BD0724" w:rsidTr="00D7752B">
        <w:trPr>
          <w:trHeight w:val="265"/>
        </w:trPr>
        <w:tc>
          <w:tcPr>
            <w:tcW w:w="5593" w:type="dxa"/>
            <w:shd w:val="clear" w:color="auto" w:fill="FFFFFF"/>
            <w:vAlign w:val="bottom"/>
          </w:tcPr>
          <w:p w:rsidR="00A40E12" w:rsidRPr="00BD0724" w:rsidRDefault="00A40E12" w:rsidP="00242889">
            <w:pPr>
              <w:autoSpaceDE w:val="0"/>
              <w:autoSpaceDN w:val="0"/>
              <w:adjustRightInd w:val="0"/>
              <w:rPr>
                <w:b/>
                <w:color w:val="000000"/>
                <w:szCs w:val="22"/>
              </w:rPr>
            </w:pPr>
          </w:p>
        </w:tc>
        <w:tc>
          <w:tcPr>
            <w:tcW w:w="1485" w:type="dxa"/>
            <w:shd w:val="clear" w:color="auto" w:fill="FFFFFF"/>
            <w:vAlign w:val="bottom"/>
          </w:tcPr>
          <w:p w:rsidR="00A40E12" w:rsidRPr="00BD0724" w:rsidRDefault="00A40E12" w:rsidP="00242889">
            <w:pPr>
              <w:autoSpaceDE w:val="0"/>
              <w:autoSpaceDN w:val="0"/>
              <w:adjustRightInd w:val="0"/>
              <w:jc w:val="right"/>
              <w:rPr>
                <w:color w:val="000000"/>
                <w:szCs w:val="22"/>
              </w:rPr>
            </w:pPr>
          </w:p>
        </w:tc>
        <w:tc>
          <w:tcPr>
            <w:tcW w:w="1186" w:type="dxa"/>
            <w:tcBorders>
              <w:top w:val="double" w:sz="4" w:space="0" w:color="auto"/>
            </w:tcBorders>
            <w:shd w:val="clear" w:color="auto" w:fill="FFFFFF"/>
            <w:vAlign w:val="bottom"/>
          </w:tcPr>
          <w:p w:rsidR="00A40E12" w:rsidRPr="00BD0724" w:rsidRDefault="00A40E12" w:rsidP="00242889">
            <w:pPr>
              <w:autoSpaceDE w:val="0"/>
              <w:autoSpaceDN w:val="0"/>
              <w:adjustRightInd w:val="0"/>
              <w:jc w:val="right"/>
              <w:rPr>
                <w:color w:val="000000"/>
                <w:szCs w:val="22"/>
              </w:rPr>
            </w:pPr>
          </w:p>
        </w:tc>
        <w:tc>
          <w:tcPr>
            <w:tcW w:w="1406" w:type="dxa"/>
            <w:tcBorders>
              <w:top w:val="double" w:sz="4" w:space="0" w:color="auto"/>
            </w:tcBorders>
            <w:shd w:val="clear" w:color="auto" w:fill="FFFFFF"/>
            <w:vAlign w:val="bottom"/>
          </w:tcPr>
          <w:p w:rsidR="00A40E12" w:rsidRPr="00BD0724" w:rsidRDefault="00A40E12" w:rsidP="00242889">
            <w:pPr>
              <w:autoSpaceDE w:val="0"/>
              <w:autoSpaceDN w:val="0"/>
              <w:adjustRightInd w:val="0"/>
              <w:jc w:val="right"/>
              <w:rPr>
                <w:color w:val="000000"/>
                <w:szCs w:val="22"/>
              </w:rPr>
            </w:pPr>
          </w:p>
        </w:tc>
      </w:tr>
      <w:tr w:rsidR="00894079" w:rsidRPr="00BD0724" w:rsidTr="00D7752B">
        <w:trPr>
          <w:trHeight w:val="265"/>
        </w:trPr>
        <w:tc>
          <w:tcPr>
            <w:tcW w:w="5593" w:type="dxa"/>
            <w:shd w:val="clear" w:color="auto" w:fill="FFFFFF"/>
            <w:vAlign w:val="bottom"/>
          </w:tcPr>
          <w:p w:rsidR="00894079" w:rsidRPr="00BD0724" w:rsidRDefault="00894079" w:rsidP="002033B7">
            <w:pPr>
              <w:autoSpaceDE w:val="0"/>
              <w:autoSpaceDN w:val="0"/>
              <w:adjustRightInd w:val="0"/>
              <w:rPr>
                <w:b/>
                <w:color w:val="000000"/>
                <w:szCs w:val="22"/>
              </w:rPr>
            </w:pPr>
            <w:r w:rsidRPr="00BD0724">
              <w:rPr>
                <w:b/>
                <w:color w:val="000000"/>
                <w:szCs w:val="22"/>
              </w:rPr>
              <w:t>Доходна акция:</w:t>
            </w:r>
          </w:p>
        </w:tc>
        <w:tc>
          <w:tcPr>
            <w:tcW w:w="1485" w:type="dxa"/>
            <w:shd w:val="clear" w:color="auto" w:fill="FFFFFF"/>
            <w:vAlign w:val="bottom"/>
          </w:tcPr>
          <w:p w:rsidR="00894079" w:rsidRPr="00BD0724" w:rsidRDefault="00894079" w:rsidP="00242889">
            <w:pPr>
              <w:autoSpaceDE w:val="0"/>
              <w:autoSpaceDN w:val="0"/>
              <w:adjustRightInd w:val="0"/>
              <w:jc w:val="right"/>
              <w:rPr>
                <w:bCs/>
                <w:color w:val="000000"/>
                <w:szCs w:val="22"/>
              </w:rPr>
            </w:pPr>
          </w:p>
        </w:tc>
        <w:tc>
          <w:tcPr>
            <w:tcW w:w="1186" w:type="dxa"/>
            <w:shd w:val="clear" w:color="auto" w:fill="FFFFFF"/>
            <w:vAlign w:val="bottom"/>
          </w:tcPr>
          <w:p w:rsidR="00894079" w:rsidRPr="00BD0724" w:rsidRDefault="003340D7" w:rsidP="00242889">
            <w:pPr>
              <w:autoSpaceDE w:val="0"/>
              <w:autoSpaceDN w:val="0"/>
              <w:adjustRightInd w:val="0"/>
              <w:jc w:val="right"/>
              <w:rPr>
                <w:b/>
                <w:bCs/>
                <w:szCs w:val="22"/>
              </w:rPr>
            </w:pPr>
            <w:r>
              <w:rPr>
                <w:b/>
                <w:bCs/>
                <w:szCs w:val="22"/>
              </w:rPr>
              <w:t>лв.</w:t>
            </w:r>
          </w:p>
        </w:tc>
        <w:tc>
          <w:tcPr>
            <w:tcW w:w="1406" w:type="dxa"/>
            <w:shd w:val="clear" w:color="auto" w:fill="FFFFFF"/>
            <w:vAlign w:val="bottom"/>
          </w:tcPr>
          <w:p w:rsidR="00894079" w:rsidRPr="00BD0724" w:rsidRDefault="003340D7" w:rsidP="00242889">
            <w:pPr>
              <w:autoSpaceDE w:val="0"/>
              <w:autoSpaceDN w:val="0"/>
              <w:adjustRightInd w:val="0"/>
              <w:jc w:val="right"/>
              <w:rPr>
                <w:b/>
                <w:bCs/>
                <w:szCs w:val="22"/>
              </w:rPr>
            </w:pPr>
            <w:r>
              <w:rPr>
                <w:b/>
                <w:bCs/>
                <w:szCs w:val="22"/>
              </w:rPr>
              <w:t>лв.</w:t>
            </w:r>
          </w:p>
        </w:tc>
      </w:tr>
      <w:tr w:rsidR="00FD7782" w:rsidRPr="00BD0724" w:rsidTr="00D7752B">
        <w:trPr>
          <w:trHeight w:val="265"/>
        </w:trPr>
        <w:tc>
          <w:tcPr>
            <w:tcW w:w="5593" w:type="dxa"/>
            <w:shd w:val="clear" w:color="auto" w:fill="FFFFFF"/>
            <w:vAlign w:val="bottom"/>
          </w:tcPr>
          <w:p w:rsidR="00FD7782" w:rsidRPr="00BD0724" w:rsidRDefault="00FD7782" w:rsidP="00FD7782">
            <w:pPr>
              <w:autoSpaceDE w:val="0"/>
              <w:autoSpaceDN w:val="0"/>
              <w:adjustRightInd w:val="0"/>
              <w:rPr>
                <w:color w:val="000000"/>
                <w:szCs w:val="22"/>
              </w:rPr>
            </w:pPr>
            <w:r w:rsidRPr="00BD0724">
              <w:rPr>
                <w:color w:val="000000"/>
                <w:szCs w:val="22"/>
              </w:rPr>
              <w:t>Основен доход</w:t>
            </w:r>
            <w:r w:rsidRPr="00BD0724">
              <w:rPr>
                <w:b/>
                <w:szCs w:val="22"/>
              </w:rPr>
              <w:t xml:space="preserve"> </w:t>
            </w:r>
            <w:r w:rsidRPr="00BD0724">
              <w:rPr>
                <w:color w:val="000000"/>
                <w:szCs w:val="22"/>
              </w:rPr>
              <w:t>на акция:</w:t>
            </w:r>
          </w:p>
        </w:tc>
        <w:tc>
          <w:tcPr>
            <w:tcW w:w="1485" w:type="dxa"/>
            <w:shd w:val="clear" w:color="auto" w:fill="FFFFFF"/>
            <w:vAlign w:val="bottom"/>
          </w:tcPr>
          <w:p w:rsidR="00FD7782" w:rsidRPr="00BD0724" w:rsidRDefault="001C3580" w:rsidP="00FD7782">
            <w:pPr>
              <w:autoSpaceDE w:val="0"/>
              <w:autoSpaceDN w:val="0"/>
              <w:adjustRightInd w:val="0"/>
              <w:jc w:val="right"/>
              <w:rPr>
                <w:bCs/>
                <w:color w:val="000000"/>
                <w:szCs w:val="22"/>
              </w:rPr>
            </w:pPr>
            <w:r>
              <w:rPr>
                <w:bCs/>
                <w:color w:val="000000"/>
                <w:szCs w:val="22"/>
                <w:highlight w:val="cyan"/>
              </w:rPr>
              <w:fldChar w:fldCharType="begin"/>
            </w:r>
            <w:r>
              <w:rPr>
                <w:bCs/>
                <w:color w:val="000000"/>
                <w:szCs w:val="22"/>
              </w:rPr>
              <w:instrText xml:space="preserve"> REF _Ref415216089 \r \h </w:instrText>
            </w:r>
            <w:r w:rsidR="00D7752B">
              <w:rPr>
                <w:bCs/>
                <w:color w:val="000000"/>
                <w:szCs w:val="22"/>
                <w:highlight w:val="cyan"/>
              </w:rPr>
              <w:instrText xml:space="preserve"> \* MERGEFORMAT </w:instrText>
            </w:r>
            <w:r>
              <w:rPr>
                <w:bCs/>
                <w:color w:val="000000"/>
                <w:szCs w:val="22"/>
                <w:highlight w:val="cyan"/>
              </w:rPr>
            </w:r>
            <w:r>
              <w:rPr>
                <w:bCs/>
                <w:color w:val="000000"/>
                <w:szCs w:val="22"/>
                <w:highlight w:val="cyan"/>
              </w:rPr>
              <w:fldChar w:fldCharType="separate"/>
            </w:r>
            <w:r w:rsidR="002B4E56">
              <w:rPr>
                <w:bCs/>
                <w:color w:val="000000"/>
                <w:szCs w:val="22"/>
              </w:rPr>
              <w:t>32</w:t>
            </w:r>
            <w:r>
              <w:rPr>
                <w:bCs/>
                <w:color w:val="000000"/>
                <w:szCs w:val="22"/>
                <w:highlight w:val="cyan"/>
              </w:rPr>
              <w:fldChar w:fldCharType="end"/>
            </w:r>
          </w:p>
        </w:tc>
        <w:tc>
          <w:tcPr>
            <w:tcW w:w="1186" w:type="dxa"/>
            <w:shd w:val="clear" w:color="auto" w:fill="FFFFFF"/>
            <w:vAlign w:val="bottom"/>
          </w:tcPr>
          <w:p w:rsidR="00FD7782" w:rsidRPr="00BD0724" w:rsidRDefault="00FD7782" w:rsidP="00FD7782">
            <w:pPr>
              <w:autoSpaceDE w:val="0"/>
              <w:autoSpaceDN w:val="0"/>
              <w:adjustRightInd w:val="0"/>
              <w:jc w:val="right"/>
              <w:rPr>
                <w:bCs/>
                <w:szCs w:val="22"/>
              </w:rPr>
            </w:pPr>
            <w:r>
              <w:rPr>
                <w:bCs/>
                <w:szCs w:val="22"/>
                <w:lang w:val="en-US"/>
              </w:rPr>
              <w:t>0.05</w:t>
            </w:r>
          </w:p>
        </w:tc>
        <w:tc>
          <w:tcPr>
            <w:tcW w:w="1406" w:type="dxa"/>
            <w:shd w:val="clear" w:color="auto" w:fill="FFFFFF"/>
            <w:vAlign w:val="bottom"/>
          </w:tcPr>
          <w:p w:rsidR="00FD7782" w:rsidRPr="00BD0724" w:rsidRDefault="00FD7782" w:rsidP="00FD7782">
            <w:pPr>
              <w:autoSpaceDE w:val="0"/>
              <w:autoSpaceDN w:val="0"/>
              <w:adjustRightInd w:val="0"/>
              <w:jc w:val="right"/>
              <w:rPr>
                <w:bCs/>
                <w:szCs w:val="22"/>
              </w:rPr>
            </w:pPr>
            <w:r>
              <w:rPr>
                <w:bCs/>
                <w:szCs w:val="22"/>
                <w:lang w:val="en-US"/>
              </w:rPr>
              <w:t>0.04</w:t>
            </w:r>
          </w:p>
        </w:tc>
      </w:tr>
    </w:tbl>
    <w:p w:rsidR="004C5DE7" w:rsidRDefault="004C5DE7" w:rsidP="004C5DE7">
      <w:pPr>
        <w:pStyle w:val="SectionTitle"/>
        <w:spacing w:after="0"/>
        <w:rPr>
          <w:sz w:val="24"/>
          <w:szCs w:val="24"/>
          <w:lang w:val="bg-BG"/>
        </w:rPr>
      </w:pPr>
    </w:p>
    <w:p w:rsidR="009D2456" w:rsidRPr="00216FFE" w:rsidRDefault="009D2456" w:rsidP="00216FFE">
      <w:pPr>
        <w:pStyle w:val="BodyText"/>
      </w:pPr>
    </w:p>
    <w:tbl>
      <w:tblPr>
        <w:tblW w:w="9778" w:type="dxa"/>
        <w:tblLayout w:type="fixed"/>
        <w:tblLook w:val="0000" w:firstRow="0" w:lastRow="0" w:firstColumn="0" w:lastColumn="0" w:noHBand="0" w:noVBand="0"/>
      </w:tblPr>
      <w:tblGrid>
        <w:gridCol w:w="4428"/>
        <w:gridCol w:w="5350"/>
      </w:tblGrid>
      <w:tr w:rsidR="00FD7782" w:rsidRPr="00BD0724" w:rsidTr="00297313">
        <w:trPr>
          <w:trHeight w:val="113"/>
        </w:trPr>
        <w:tc>
          <w:tcPr>
            <w:tcW w:w="4428" w:type="dxa"/>
          </w:tcPr>
          <w:p w:rsidR="00FD7782" w:rsidRPr="00F20D8F" w:rsidRDefault="00FD7782" w:rsidP="00FD7782">
            <w:pPr>
              <w:autoSpaceDE w:val="0"/>
              <w:autoSpaceDN w:val="0"/>
              <w:adjustRightInd w:val="0"/>
              <w:rPr>
                <w:b/>
                <w:bCs/>
                <w:szCs w:val="22"/>
              </w:rPr>
            </w:pPr>
            <w:r w:rsidRPr="00F20D8F">
              <w:rPr>
                <w:b/>
                <w:bCs/>
                <w:szCs w:val="22"/>
              </w:rPr>
              <w:t>Съставил: ____________________</w:t>
            </w:r>
          </w:p>
          <w:p w:rsidR="00FD7782" w:rsidRPr="00F20D8F" w:rsidRDefault="00FD7782" w:rsidP="00FD7782">
            <w:pPr>
              <w:autoSpaceDE w:val="0"/>
              <w:autoSpaceDN w:val="0"/>
              <w:adjustRightInd w:val="0"/>
              <w:rPr>
                <w:b/>
                <w:bCs/>
                <w:szCs w:val="22"/>
              </w:rPr>
            </w:pPr>
            <w:r w:rsidRPr="00F20D8F">
              <w:rPr>
                <w:b/>
                <w:bCs/>
                <w:szCs w:val="22"/>
              </w:rPr>
              <w:t xml:space="preserve">                    /Милена Пор</w:t>
            </w:r>
            <w:r w:rsidRPr="00F20D8F">
              <w:rPr>
                <w:b/>
                <w:bCs/>
                <w:szCs w:val="22"/>
                <w:lang w:val="en-US"/>
              </w:rPr>
              <w:t>o</w:t>
            </w:r>
            <w:r w:rsidRPr="00F20D8F">
              <w:rPr>
                <w:b/>
                <w:bCs/>
                <w:szCs w:val="22"/>
              </w:rPr>
              <w:t>жанова/</w:t>
            </w:r>
          </w:p>
          <w:p w:rsidR="00FD7782" w:rsidRPr="00F20D8F" w:rsidRDefault="00FD7782" w:rsidP="00FD7782">
            <w:pPr>
              <w:autoSpaceDE w:val="0"/>
              <w:autoSpaceDN w:val="0"/>
              <w:adjustRightInd w:val="0"/>
              <w:rPr>
                <w:b/>
                <w:bCs/>
                <w:szCs w:val="22"/>
              </w:rPr>
            </w:pPr>
          </w:p>
          <w:p w:rsidR="00FD7782" w:rsidRPr="00BD0724" w:rsidRDefault="00FD7782" w:rsidP="00FD7782">
            <w:pPr>
              <w:autoSpaceDE w:val="0"/>
              <w:autoSpaceDN w:val="0"/>
              <w:adjustRightInd w:val="0"/>
              <w:rPr>
                <w:b/>
                <w:bCs/>
                <w:szCs w:val="22"/>
              </w:rPr>
            </w:pPr>
          </w:p>
        </w:tc>
        <w:tc>
          <w:tcPr>
            <w:tcW w:w="5350" w:type="dxa"/>
          </w:tcPr>
          <w:p w:rsidR="00FD7782" w:rsidRPr="00BD0724" w:rsidRDefault="00FD7782" w:rsidP="00FD7782">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FD7782" w:rsidRDefault="00FD7782" w:rsidP="00FD7782">
            <w:pPr>
              <w:autoSpaceDE w:val="0"/>
              <w:autoSpaceDN w:val="0"/>
              <w:adjustRightInd w:val="0"/>
              <w:rPr>
                <w:b/>
                <w:bCs/>
                <w:szCs w:val="22"/>
              </w:rPr>
            </w:pPr>
            <w:r w:rsidRPr="00BD0724">
              <w:rPr>
                <w:b/>
                <w:bCs/>
                <w:szCs w:val="22"/>
              </w:rPr>
              <w:t xml:space="preserve">                                               /</w:t>
            </w:r>
            <w:r>
              <w:rPr>
                <w:b/>
                <w:bCs/>
                <w:szCs w:val="22"/>
              </w:rPr>
              <w:t>Тихомир Митев</w:t>
            </w:r>
            <w:r w:rsidRPr="00BD0724">
              <w:rPr>
                <w:b/>
                <w:bCs/>
                <w:szCs w:val="22"/>
              </w:rPr>
              <w:t>/</w:t>
            </w:r>
          </w:p>
          <w:p w:rsidR="00FD7782" w:rsidRDefault="00FD7782" w:rsidP="00FD7782">
            <w:pPr>
              <w:autoSpaceDE w:val="0"/>
              <w:autoSpaceDN w:val="0"/>
              <w:adjustRightInd w:val="0"/>
              <w:rPr>
                <w:b/>
                <w:bCs/>
                <w:szCs w:val="22"/>
              </w:rPr>
            </w:pPr>
          </w:p>
          <w:p w:rsidR="00FD7782" w:rsidRPr="00BD0724" w:rsidRDefault="00FD7782" w:rsidP="00FD7782">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FD7782" w:rsidRPr="00BD0724" w:rsidRDefault="00FD7782" w:rsidP="00FD7782">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FD7782" w:rsidRPr="00BD0724" w:rsidTr="00297313">
        <w:trPr>
          <w:trHeight w:val="113"/>
        </w:trPr>
        <w:tc>
          <w:tcPr>
            <w:tcW w:w="4428" w:type="dxa"/>
          </w:tcPr>
          <w:p w:rsidR="00FD7782" w:rsidRPr="00F20D8F" w:rsidRDefault="00FD7782" w:rsidP="00FD7782">
            <w:pPr>
              <w:autoSpaceDE w:val="0"/>
              <w:autoSpaceDN w:val="0"/>
              <w:adjustRightInd w:val="0"/>
              <w:rPr>
                <w:b/>
                <w:bCs/>
                <w:szCs w:val="22"/>
              </w:rPr>
            </w:pPr>
            <w:r w:rsidRPr="00F20D8F">
              <w:rPr>
                <w:b/>
                <w:bCs/>
                <w:szCs w:val="22"/>
              </w:rPr>
              <w:t xml:space="preserve">Дата: </w:t>
            </w:r>
            <w:r>
              <w:rPr>
                <w:b/>
                <w:bCs/>
                <w:szCs w:val="22"/>
                <w:lang w:val="en-GB"/>
              </w:rPr>
              <w:t xml:space="preserve">18 </w:t>
            </w:r>
            <w:r>
              <w:rPr>
                <w:b/>
                <w:bCs/>
                <w:szCs w:val="22"/>
              </w:rPr>
              <w:t>март 2015 г.</w:t>
            </w:r>
          </w:p>
          <w:p w:rsidR="00FD7782" w:rsidRPr="00BD0724" w:rsidRDefault="00FD7782" w:rsidP="00FD7782">
            <w:pPr>
              <w:autoSpaceDE w:val="0"/>
              <w:autoSpaceDN w:val="0"/>
              <w:adjustRightInd w:val="0"/>
              <w:rPr>
                <w:b/>
                <w:bCs/>
                <w:szCs w:val="22"/>
              </w:rPr>
            </w:pPr>
          </w:p>
        </w:tc>
        <w:tc>
          <w:tcPr>
            <w:tcW w:w="5350" w:type="dxa"/>
          </w:tcPr>
          <w:p w:rsidR="00FD7782" w:rsidRPr="00BD0724" w:rsidRDefault="00FD7782" w:rsidP="00FD7782">
            <w:pPr>
              <w:autoSpaceDE w:val="0"/>
              <w:autoSpaceDN w:val="0"/>
              <w:adjustRightInd w:val="0"/>
              <w:rPr>
                <w:b/>
                <w:bCs/>
                <w:szCs w:val="22"/>
              </w:rPr>
            </w:pPr>
          </w:p>
        </w:tc>
      </w:tr>
      <w:tr w:rsidR="00FD7782" w:rsidRPr="00BD0724" w:rsidTr="00297313">
        <w:trPr>
          <w:trHeight w:val="282"/>
        </w:trPr>
        <w:tc>
          <w:tcPr>
            <w:tcW w:w="9778" w:type="dxa"/>
            <w:gridSpan w:val="2"/>
          </w:tcPr>
          <w:p w:rsidR="00FD7782" w:rsidRPr="00BD0724" w:rsidRDefault="00FD7782" w:rsidP="00FD7782">
            <w:pPr>
              <w:autoSpaceDE w:val="0"/>
              <w:autoSpaceDN w:val="0"/>
              <w:adjustRightInd w:val="0"/>
              <w:rPr>
                <w:b/>
                <w:bCs/>
                <w:szCs w:val="22"/>
              </w:rPr>
            </w:pPr>
            <w:r w:rsidRPr="00F20D8F">
              <w:rPr>
                <w:b/>
                <w:bCs/>
                <w:szCs w:val="22"/>
              </w:rPr>
              <w:t xml:space="preserve">Заверил съгласно одиторски доклад от дата </w:t>
            </w:r>
            <w:r>
              <w:rPr>
                <w:b/>
                <w:bCs/>
                <w:szCs w:val="22"/>
              </w:rPr>
              <w:t xml:space="preserve">30 март </w:t>
            </w:r>
            <w:r w:rsidRPr="00F20D8F">
              <w:rPr>
                <w:b/>
                <w:bCs/>
                <w:szCs w:val="22"/>
              </w:rPr>
              <w:t>2015 г.:</w:t>
            </w:r>
          </w:p>
        </w:tc>
      </w:tr>
      <w:tr w:rsidR="00FD7782" w:rsidRPr="00BD0724" w:rsidTr="00297313">
        <w:trPr>
          <w:trHeight w:val="282"/>
        </w:trPr>
        <w:tc>
          <w:tcPr>
            <w:tcW w:w="9778" w:type="dxa"/>
            <w:gridSpan w:val="2"/>
          </w:tcPr>
          <w:p w:rsidR="00FD7782" w:rsidRPr="00BD0724" w:rsidRDefault="00FD7782" w:rsidP="00FD7782">
            <w:pPr>
              <w:autoSpaceDE w:val="0"/>
              <w:autoSpaceDN w:val="0"/>
              <w:adjustRightInd w:val="0"/>
              <w:rPr>
                <w:b/>
                <w:bCs/>
                <w:szCs w:val="22"/>
              </w:rPr>
            </w:pPr>
          </w:p>
        </w:tc>
      </w:tr>
      <w:tr w:rsidR="00FD7782" w:rsidRPr="00BD0724" w:rsidTr="00297313">
        <w:trPr>
          <w:trHeight w:val="113"/>
        </w:trPr>
        <w:tc>
          <w:tcPr>
            <w:tcW w:w="4428" w:type="dxa"/>
          </w:tcPr>
          <w:p w:rsidR="00FD7782" w:rsidRPr="00BD0724" w:rsidRDefault="00FD7782" w:rsidP="00FD7782">
            <w:pPr>
              <w:rPr>
                <w:b/>
                <w:szCs w:val="22"/>
              </w:rPr>
            </w:pPr>
            <w:r w:rsidRPr="00F20D8F">
              <w:rPr>
                <w:b/>
              </w:rPr>
              <w:t>Марий Апостолов</w:t>
            </w:r>
          </w:p>
        </w:tc>
        <w:tc>
          <w:tcPr>
            <w:tcW w:w="5350" w:type="dxa"/>
          </w:tcPr>
          <w:p w:rsidR="00FD7782" w:rsidRPr="00BD0724" w:rsidRDefault="00FD7782" w:rsidP="00FD7782">
            <w:pPr>
              <w:jc w:val="right"/>
              <w:rPr>
                <w:b/>
                <w:color w:val="FF0000"/>
                <w:szCs w:val="22"/>
              </w:rPr>
            </w:pPr>
          </w:p>
        </w:tc>
      </w:tr>
      <w:tr w:rsidR="00FD7782" w:rsidRPr="00BD0724" w:rsidTr="00297313">
        <w:trPr>
          <w:trHeight w:val="113"/>
        </w:trPr>
        <w:tc>
          <w:tcPr>
            <w:tcW w:w="4428" w:type="dxa"/>
          </w:tcPr>
          <w:p w:rsidR="00FD7782" w:rsidRPr="00BD0724" w:rsidRDefault="00FD7782" w:rsidP="00FD7782">
            <w:pPr>
              <w:rPr>
                <w:b/>
                <w:color w:val="FF0000"/>
                <w:szCs w:val="22"/>
              </w:rPr>
            </w:pPr>
            <w:r w:rsidRPr="00F20D8F">
              <w:rPr>
                <w:b/>
              </w:rPr>
              <w:t>Регистриран одитор</w:t>
            </w:r>
            <w:r w:rsidR="00A669CD">
              <w:rPr>
                <w:b/>
                <w:lang w:val="en-US"/>
              </w:rPr>
              <w:t>,</w:t>
            </w:r>
            <w:r w:rsidRPr="00F20D8F">
              <w:rPr>
                <w:b/>
              </w:rPr>
              <w:t xml:space="preserve"> отговорен за одита</w:t>
            </w:r>
          </w:p>
        </w:tc>
        <w:tc>
          <w:tcPr>
            <w:tcW w:w="5350" w:type="dxa"/>
          </w:tcPr>
          <w:p w:rsidR="00FD7782" w:rsidRPr="00BD0724" w:rsidRDefault="00FD7782" w:rsidP="00FD7782">
            <w:pPr>
              <w:jc w:val="right"/>
              <w:rPr>
                <w:b/>
                <w:color w:val="FF0000"/>
              </w:rPr>
            </w:pPr>
          </w:p>
        </w:tc>
      </w:tr>
      <w:tr w:rsidR="00FD7782" w:rsidRPr="00BD0724" w:rsidTr="00297313">
        <w:trPr>
          <w:trHeight w:val="113"/>
        </w:trPr>
        <w:tc>
          <w:tcPr>
            <w:tcW w:w="4428" w:type="dxa"/>
          </w:tcPr>
          <w:p w:rsidR="00FD7782" w:rsidRPr="00BD0724" w:rsidRDefault="00FD7782" w:rsidP="00FD7782">
            <w:pPr>
              <w:rPr>
                <w:b/>
                <w:szCs w:val="22"/>
              </w:rPr>
            </w:pPr>
            <w:r w:rsidRPr="00F20D8F">
              <w:rPr>
                <w:b/>
                <w:szCs w:val="22"/>
              </w:rPr>
              <w:t>Управител</w:t>
            </w:r>
          </w:p>
        </w:tc>
        <w:tc>
          <w:tcPr>
            <w:tcW w:w="5350" w:type="dxa"/>
          </w:tcPr>
          <w:p w:rsidR="00FD7782" w:rsidRPr="00BD0724" w:rsidRDefault="00FD7782" w:rsidP="00FD7782">
            <w:pPr>
              <w:autoSpaceDE w:val="0"/>
              <w:autoSpaceDN w:val="0"/>
              <w:adjustRightInd w:val="0"/>
              <w:rPr>
                <w:b/>
                <w:bCs/>
                <w:szCs w:val="22"/>
              </w:rPr>
            </w:pPr>
          </w:p>
        </w:tc>
      </w:tr>
      <w:tr w:rsidR="00FD7782" w:rsidRPr="00BD0724" w:rsidTr="00297313">
        <w:trPr>
          <w:trHeight w:val="113"/>
        </w:trPr>
        <w:tc>
          <w:tcPr>
            <w:tcW w:w="4428" w:type="dxa"/>
          </w:tcPr>
          <w:p w:rsidR="00FD7782" w:rsidRPr="00BD0724" w:rsidRDefault="00FD7782" w:rsidP="00FD7782">
            <w:pPr>
              <w:rPr>
                <w:b/>
                <w:szCs w:val="22"/>
              </w:rPr>
            </w:pPr>
          </w:p>
        </w:tc>
        <w:tc>
          <w:tcPr>
            <w:tcW w:w="5350" w:type="dxa"/>
          </w:tcPr>
          <w:p w:rsidR="00FD7782" w:rsidRPr="00BD0724" w:rsidRDefault="00FD7782" w:rsidP="00FD7782">
            <w:pPr>
              <w:autoSpaceDE w:val="0"/>
              <w:autoSpaceDN w:val="0"/>
              <w:adjustRightInd w:val="0"/>
              <w:rPr>
                <w:b/>
                <w:bCs/>
                <w:szCs w:val="22"/>
              </w:rPr>
            </w:pPr>
          </w:p>
        </w:tc>
      </w:tr>
      <w:tr w:rsidR="00FD7782" w:rsidRPr="00BD0724" w:rsidTr="00297313">
        <w:trPr>
          <w:trHeight w:val="113"/>
        </w:trPr>
        <w:tc>
          <w:tcPr>
            <w:tcW w:w="4428" w:type="dxa"/>
          </w:tcPr>
          <w:p w:rsidR="00FD7782" w:rsidRPr="00BD0724" w:rsidRDefault="00FD7782" w:rsidP="00FD7782">
            <w:pPr>
              <w:jc w:val="both"/>
              <w:rPr>
                <w:rFonts w:cs="SPUniversalCond-Oblique"/>
                <w:b/>
                <w:iCs/>
              </w:rPr>
            </w:pPr>
            <w:r w:rsidRPr="00F20D8F">
              <w:rPr>
                <w:rFonts w:cs="SPUniversalCond-Oblique"/>
                <w:b/>
                <w:iCs/>
              </w:rPr>
              <w:t>Грант Торнтон ООД</w:t>
            </w:r>
          </w:p>
        </w:tc>
        <w:tc>
          <w:tcPr>
            <w:tcW w:w="5350" w:type="dxa"/>
          </w:tcPr>
          <w:p w:rsidR="00FD7782" w:rsidRPr="00BD0724" w:rsidRDefault="00FD7782" w:rsidP="00FD7782">
            <w:pPr>
              <w:autoSpaceDE w:val="0"/>
              <w:autoSpaceDN w:val="0"/>
              <w:adjustRightInd w:val="0"/>
              <w:rPr>
                <w:b/>
                <w:bCs/>
                <w:szCs w:val="22"/>
              </w:rPr>
            </w:pPr>
          </w:p>
        </w:tc>
      </w:tr>
      <w:tr w:rsidR="00FD7782" w:rsidRPr="00BD0724" w:rsidTr="00297313">
        <w:trPr>
          <w:trHeight w:val="113"/>
        </w:trPr>
        <w:tc>
          <w:tcPr>
            <w:tcW w:w="4428" w:type="dxa"/>
          </w:tcPr>
          <w:p w:rsidR="00FD7782" w:rsidRPr="00BD0724" w:rsidRDefault="00FD7782" w:rsidP="00FD7782">
            <w:pPr>
              <w:jc w:val="both"/>
              <w:rPr>
                <w:rFonts w:cs="SPUniversalCond-Oblique"/>
                <w:b/>
                <w:iCs/>
              </w:rPr>
            </w:pPr>
            <w:r w:rsidRPr="00F20D8F">
              <w:rPr>
                <w:b/>
                <w:szCs w:val="22"/>
              </w:rPr>
              <w:t>Специализирано одиторско предприятие</w:t>
            </w:r>
          </w:p>
        </w:tc>
        <w:tc>
          <w:tcPr>
            <w:tcW w:w="5350" w:type="dxa"/>
          </w:tcPr>
          <w:p w:rsidR="00FD7782" w:rsidRPr="00BD0724" w:rsidRDefault="00FD7782" w:rsidP="00FD7782">
            <w:pPr>
              <w:autoSpaceDE w:val="0"/>
              <w:autoSpaceDN w:val="0"/>
              <w:adjustRightInd w:val="0"/>
              <w:rPr>
                <w:b/>
                <w:bCs/>
                <w:szCs w:val="22"/>
              </w:rPr>
            </w:pPr>
          </w:p>
        </w:tc>
      </w:tr>
    </w:tbl>
    <w:p w:rsidR="00F23EA3" w:rsidRPr="00216FFE" w:rsidRDefault="00F23EA3" w:rsidP="00216FFE">
      <w:pPr>
        <w:pStyle w:val="SectionTitle"/>
        <w:spacing w:after="0"/>
        <w:rPr>
          <w:sz w:val="16"/>
          <w:szCs w:val="16"/>
        </w:rPr>
      </w:pPr>
    </w:p>
    <w:p w:rsidR="00754FF4" w:rsidRPr="00216FFE" w:rsidRDefault="00754FF4" w:rsidP="00915F74">
      <w:pPr>
        <w:rPr>
          <w:sz w:val="16"/>
          <w:szCs w:val="16"/>
        </w:rPr>
        <w:sectPr w:rsidR="00754FF4" w:rsidRPr="00216FFE" w:rsidSect="00A40E12">
          <w:headerReference w:type="default" r:id="rId21"/>
          <w:footerReference w:type="default" r:id="rId22"/>
          <w:type w:val="continuous"/>
          <w:pgSz w:w="11907" w:h="16839" w:code="9"/>
          <w:pgMar w:top="1728" w:right="1440" w:bottom="1440" w:left="1440" w:header="709" w:footer="567" w:gutter="0"/>
          <w:pgNumType w:start="0"/>
          <w:cols w:space="708"/>
          <w:docGrid w:linePitch="360"/>
        </w:sectPr>
      </w:pPr>
    </w:p>
    <w:p w:rsidR="003A67EC" w:rsidRPr="00BD0724" w:rsidRDefault="006D449B" w:rsidP="003A67EC">
      <w:pPr>
        <w:pStyle w:val="SectionTitle"/>
        <w:spacing w:after="0"/>
        <w:rPr>
          <w:sz w:val="40"/>
          <w:szCs w:val="40"/>
          <w:lang w:val="bg-BG"/>
        </w:rPr>
      </w:pPr>
      <w:r w:rsidRPr="00BD0724">
        <w:rPr>
          <w:sz w:val="36"/>
          <w:szCs w:val="36"/>
          <w:lang w:val="bg-BG"/>
        </w:rPr>
        <w:lastRenderedPageBreak/>
        <w:t>Отчет</w:t>
      </w:r>
      <w:r w:rsidR="00D068D1" w:rsidRPr="00BD0724">
        <w:rPr>
          <w:sz w:val="36"/>
          <w:szCs w:val="36"/>
          <w:lang w:val="bg-BG"/>
        </w:rPr>
        <w:t xml:space="preserve"> за промените в собствения капитал</w:t>
      </w:r>
      <w:r w:rsidR="002C5C0C" w:rsidRPr="00BD0724">
        <w:rPr>
          <w:sz w:val="36"/>
          <w:szCs w:val="36"/>
          <w:lang w:val="bg-BG"/>
        </w:rPr>
        <w:t xml:space="preserve"> </w:t>
      </w:r>
      <w:r w:rsidR="003A67EC" w:rsidRPr="00BD0724">
        <w:rPr>
          <w:sz w:val="36"/>
          <w:szCs w:val="36"/>
          <w:lang w:val="bg-BG"/>
        </w:rPr>
        <w:t>за годината, приключваща на 31 декември</w:t>
      </w:r>
    </w:p>
    <w:p w:rsidR="00242889" w:rsidRPr="00BD0724" w:rsidRDefault="00242889" w:rsidP="00915F74">
      <w:pPr>
        <w:rPr>
          <w:sz w:val="36"/>
          <w:szCs w:val="36"/>
        </w:rPr>
      </w:pPr>
    </w:p>
    <w:p w:rsidR="003020A4" w:rsidRPr="00BD0724" w:rsidRDefault="009D2456" w:rsidP="00216FFE">
      <w:pPr>
        <w:tabs>
          <w:tab w:val="left" w:pos="5868"/>
        </w:tabs>
        <w:rPr>
          <w:sz w:val="24"/>
          <w:szCs w:val="24"/>
        </w:rPr>
      </w:pPr>
      <w:r>
        <w:rPr>
          <w:sz w:val="24"/>
          <w:szCs w:val="24"/>
        </w:rPr>
        <w:tab/>
      </w:r>
    </w:p>
    <w:tbl>
      <w:tblPr>
        <w:tblW w:w="13055" w:type="dxa"/>
        <w:tblInd w:w="56" w:type="dxa"/>
        <w:tblCellMar>
          <w:left w:w="70" w:type="dxa"/>
          <w:right w:w="70" w:type="dxa"/>
        </w:tblCellMar>
        <w:tblLook w:val="04A0" w:firstRow="1" w:lastRow="0" w:firstColumn="1" w:lastColumn="0" w:noHBand="0" w:noVBand="1"/>
      </w:tblPr>
      <w:tblGrid>
        <w:gridCol w:w="5259"/>
        <w:gridCol w:w="1486"/>
        <w:gridCol w:w="1349"/>
        <w:gridCol w:w="1418"/>
        <w:gridCol w:w="2126"/>
        <w:gridCol w:w="1417"/>
      </w:tblGrid>
      <w:tr w:rsidR="009D2456" w:rsidRPr="002033B7" w:rsidTr="00216FFE">
        <w:trPr>
          <w:trHeight w:val="245"/>
        </w:trPr>
        <w:tc>
          <w:tcPr>
            <w:tcW w:w="5259" w:type="dxa"/>
            <w:tcBorders>
              <w:top w:val="nil"/>
              <w:left w:val="nil"/>
              <w:bottom w:val="nil"/>
              <w:right w:val="nil"/>
            </w:tcBorders>
            <w:shd w:val="clear" w:color="000000" w:fill="FFFFFF"/>
          </w:tcPr>
          <w:p w:rsidR="00206415" w:rsidRPr="00216FFE" w:rsidRDefault="00206415" w:rsidP="00242889">
            <w:pPr>
              <w:rPr>
                <w:rFonts w:cs="Times New Roman"/>
                <w:color w:val="000000"/>
                <w:szCs w:val="22"/>
                <w:lang w:eastAsia="bg-BG"/>
              </w:rPr>
            </w:pPr>
            <w:r w:rsidRPr="00216FFE">
              <w:rPr>
                <w:b/>
                <w:szCs w:val="22"/>
              </w:rPr>
              <w:t xml:space="preserve">Всички суми са представени в ‘000 </w:t>
            </w:r>
            <w:r w:rsidR="003340D7">
              <w:rPr>
                <w:b/>
                <w:szCs w:val="22"/>
              </w:rPr>
              <w:t>лв.</w:t>
            </w:r>
          </w:p>
        </w:tc>
        <w:tc>
          <w:tcPr>
            <w:tcW w:w="1486" w:type="dxa"/>
            <w:tcBorders>
              <w:top w:val="nil"/>
              <w:left w:val="nil"/>
              <w:bottom w:val="nil"/>
              <w:right w:val="nil"/>
            </w:tcBorders>
            <w:shd w:val="clear" w:color="000000" w:fill="FFFFFF"/>
          </w:tcPr>
          <w:p w:rsidR="00206415" w:rsidRPr="00216FFE" w:rsidRDefault="00206415" w:rsidP="00242889">
            <w:pPr>
              <w:jc w:val="right"/>
              <w:rPr>
                <w:rFonts w:cs="Times New Roman"/>
                <w:b/>
                <w:color w:val="000000"/>
                <w:szCs w:val="22"/>
                <w:lang w:eastAsia="bg-BG"/>
              </w:rPr>
            </w:pPr>
            <w:r w:rsidRPr="00216FFE">
              <w:rPr>
                <w:b/>
                <w:szCs w:val="22"/>
              </w:rPr>
              <w:t>Акционерен капитал</w:t>
            </w:r>
          </w:p>
        </w:tc>
        <w:tc>
          <w:tcPr>
            <w:tcW w:w="1349" w:type="dxa"/>
            <w:tcBorders>
              <w:top w:val="nil"/>
              <w:left w:val="nil"/>
              <w:bottom w:val="nil"/>
              <w:right w:val="nil"/>
            </w:tcBorders>
            <w:shd w:val="clear" w:color="000000" w:fill="FFFFFF"/>
          </w:tcPr>
          <w:p w:rsidR="00206415" w:rsidRPr="00216FFE" w:rsidRDefault="00206415" w:rsidP="00242889">
            <w:pPr>
              <w:jc w:val="right"/>
              <w:rPr>
                <w:rFonts w:cs="Times New Roman"/>
                <w:b/>
                <w:color w:val="000000"/>
                <w:szCs w:val="22"/>
                <w:lang w:eastAsia="bg-BG"/>
              </w:rPr>
            </w:pPr>
            <w:r w:rsidRPr="00216FFE">
              <w:rPr>
                <w:rFonts w:cs="Times New Roman"/>
                <w:b/>
                <w:color w:val="000000"/>
                <w:szCs w:val="22"/>
                <w:lang w:eastAsia="bg-BG"/>
              </w:rPr>
              <w:t>Премиен резерв</w:t>
            </w:r>
          </w:p>
        </w:tc>
        <w:tc>
          <w:tcPr>
            <w:tcW w:w="1418" w:type="dxa"/>
            <w:tcBorders>
              <w:top w:val="nil"/>
              <w:left w:val="nil"/>
              <w:bottom w:val="nil"/>
              <w:right w:val="nil"/>
            </w:tcBorders>
            <w:shd w:val="clear" w:color="000000" w:fill="FFFFFF"/>
          </w:tcPr>
          <w:p w:rsidR="00206415" w:rsidRPr="00216FFE" w:rsidRDefault="00206415" w:rsidP="00242889">
            <w:pPr>
              <w:jc w:val="right"/>
              <w:rPr>
                <w:rFonts w:cs="Times New Roman"/>
                <w:b/>
                <w:color w:val="000000"/>
                <w:szCs w:val="22"/>
                <w:lang w:eastAsia="bg-BG"/>
              </w:rPr>
            </w:pPr>
            <w:r w:rsidRPr="00216FFE">
              <w:rPr>
                <w:rFonts w:cs="Times New Roman"/>
                <w:b/>
                <w:color w:val="000000"/>
                <w:szCs w:val="22"/>
                <w:lang w:eastAsia="bg-BG"/>
              </w:rPr>
              <w:t>Други резерви</w:t>
            </w:r>
          </w:p>
        </w:tc>
        <w:tc>
          <w:tcPr>
            <w:tcW w:w="2126" w:type="dxa"/>
            <w:tcBorders>
              <w:top w:val="nil"/>
              <w:left w:val="nil"/>
              <w:bottom w:val="nil"/>
              <w:right w:val="nil"/>
            </w:tcBorders>
            <w:shd w:val="clear" w:color="000000" w:fill="FFFFFF"/>
          </w:tcPr>
          <w:p w:rsidR="00242889" w:rsidRPr="00216FFE" w:rsidRDefault="00206415" w:rsidP="00242889">
            <w:pPr>
              <w:jc w:val="right"/>
              <w:rPr>
                <w:rFonts w:cs="Times New Roman"/>
                <w:b/>
                <w:color w:val="FF0000"/>
                <w:szCs w:val="22"/>
                <w:lang w:eastAsia="bg-BG"/>
              </w:rPr>
            </w:pPr>
            <w:r w:rsidRPr="00216FFE">
              <w:rPr>
                <w:rFonts w:cs="Times New Roman"/>
                <w:b/>
                <w:szCs w:val="22"/>
                <w:lang w:eastAsia="bg-BG"/>
              </w:rPr>
              <w:t>Неразпределена печалба</w:t>
            </w:r>
          </w:p>
          <w:p w:rsidR="00206415" w:rsidRPr="00216FFE" w:rsidRDefault="00206415" w:rsidP="00242889">
            <w:pPr>
              <w:jc w:val="right"/>
              <w:rPr>
                <w:rFonts w:cs="Times New Roman"/>
                <w:b/>
                <w:color w:val="FF0000"/>
                <w:szCs w:val="22"/>
                <w:lang w:eastAsia="bg-BG"/>
              </w:rPr>
            </w:pPr>
          </w:p>
        </w:tc>
        <w:tc>
          <w:tcPr>
            <w:tcW w:w="1417" w:type="dxa"/>
            <w:tcBorders>
              <w:top w:val="nil"/>
              <w:left w:val="nil"/>
              <w:bottom w:val="nil"/>
              <w:right w:val="nil"/>
            </w:tcBorders>
            <w:shd w:val="clear" w:color="000000" w:fill="FFFFFF"/>
          </w:tcPr>
          <w:p w:rsidR="00206415" w:rsidRPr="00216FFE" w:rsidRDefault="00206415" w:rsidP="00242889">
            <w:pPr>
              <w:jc w:val="right"/>
              <w:rPr>
                <w:rFonts w:cs="Times New Roman"/>
                <w:b/>
                <w:color w:val="000000"/>
                <w:szCs w:val="22"/>
                <w:lang w:eastAsia="bg-BG"/>
              </w:rPr>
            </w:pPr>
            <w:r w:rsidRPr="00216FFE">
              <w:rPr>
                <w:rFonts w:cs="Times New Roman"/>
                <w:b/>
                <w:color w:val="000000"/>
                <w:szCs w:val="22"/>
                <w:lang w:eastAsia="bg-BG"/>
              </w:rPr>
              <w:t xml:space="preserve">Общо </w:t>
            </w:r>
            <w:r w:rsidRPr="00216FFE">
              <w:rPr>
                <w:b/>
                <w:color w:val="000000"/>
                <w:szCs w:val="22"/>
              </w:rPr>
              <w:t xml:space="preserve">собствен капитал </w:t>
            </w:r>
          </w:p>
        </w:tc>
      </w:tr>
      <w:tr w:rsidR="009D2456" w:rsidRPr="002033B7" w:rsidTr="00216FFE">
        <w:trPr>
          <w:trHeight w:val="245"/>
        </w:trPr>
        <w:tc>
          <w:tcPr>
            <w:tcW w:w="5259" w:type="dxa"/>
            <w:tcBorders>
              <w:top w:val="nil"/>
              <w:left w:val="nil"/>
              <w:bottom w:val="nil"/>
              <w:right w:val="nil"/>
            </w:tcBorders>
            <w:shd w:val="clear" w:color="000000" w:fill="FFFFFF"/>
          </w:tcPr>
          <w:p w:rsidR="009D2456" w:rsidRPr="00216FFE" w:rsidRDefault="009D2456" w:rsidP="00242889">
            <w:pPr>
              <w:rPr>
                <w:b/>
                <w:szCs w:val="22"/>
              </w:rPr>
            </w:pPr>
          </w:p>
        </w:tc>
        <w:tc>
          <w:tcPr>
            <w:tcW w:w="1486" w:type="dxa"/>
            <w:tcBorders>
              <w:top w:val="nil"/>
              <w:left w:val="nil"/>
              <w:bottom w:val="nil"/>
              <w:right w:val="nil"/>
            </w:tcBorders>
            <w:shd w:val="clear" w:color="000000" w:fill="FFFFFF"/>
          </w:tcPr>
          <w:p w:rsidR="009D2456" w:rsidRPr="00216FFE" w:rsidRDefault="009D2456" w:rsidP="00242889">
            <w:pPr>
              <w:jc w:val="right"/>
              <w:rPr>
                <w:b/>
                <w:szCs w:val="22"/>
              </w:rPr>
            </w:pPr>
          </w:p>
        </w:tc>
        <w:tc>
          <w:tcPr>
            <w:tcW w:w="1349" w:type="dxa"/>
            <w:tcBorders>
              <w:top w:val="nil"/>
              <w:left w:val="nil"/>
              <w:bottom w:val="nil"/>
              <w:right w:val="nil"/>
            </w:tcBorders>
            <w:shd w:val="clear" w:color="000000" w:fill="FFFFFF"/>
          </w:tcPr>
          <w:p w:rsidR="009D2456" w:rsidRPr="00216FFE" w:rsidRDefault="009D2456" w:rsidP="00242889">
            <w:pPr>
              <w:jc w:val="right"/>
              <w:rPr>
                <w:rFonts w:cs="Times New Roman"/>
                <w:b/>
                <w:color w:val="000000"/>
                <w:szCs w:val="22"/>
                <w:lang w:eastAsia="bg-BG"/>
              </w:rPr>
            </w:pPr>
          </w:p>
        </w:tc>
        <w:tc>
          <w:tcPr>
            <w:tcW w:w="1418" w:type="dxa"/>
            <w:tcBorders>
              <w:top w:val="nil"/>
              <w:left w:val="nil"/>
              <w:bottom w:val="nil"/>
              <w:right w:val="nil"/>
            </w:tcBorders>
            <w:shd w:val="clear" w:color="000000" w:fill="FFFFFF"/>
          </w:tcPr>
          <w:p w:rsidR="009D2456" w:rsidRPr="00216FFE" w:rsidRDefault="009D2456" w:rsidP="00242889">
            <w:pPr>
              <w:jc w:val="right"/>
              <w:rPr>
                <w:rFonts w:cs="Times New Roman"/>
                <w:b/>
                <w:color w:val="000000"/>
                <w:szCs w:val="22"/>
                <w:lang w:eastAsia="bg-BG"/>
              </w:rPr>
            </w:pPr>
          </w:p>
        </w:tc>
        <w:tc>
          <w:tcPr>
            <w:tcW w:w="2126" w:type="dxa"/>
            <w:tcBorders>
              <w:top w:val="nil"/>
              <w:left w:val="nil"/>
              <w:bottom w:val="nil"/>
              <w:right w:val="nil"/>
            </w:tcBorders>
            <w:shd w:val="clear" w:color="000000" w:fill="FFFFFF"/>
          </w:tcPr>
          <w:p w:rsidR="009D2456" w:rsidRPr="00216FFE" w:rsidRDefault="009D2456" w:rsidP="00242889">
            <w:pPr>
              <w:jc w:val="right"/>
              <w:rPr>
                <w:rFonts w:cs="Times New Roman"/>
                <w:b/>
                <w:szCs w:val="22"/>
                <w:lang w:eastAsia="bg-BG"/>
              </w:rPr>
            </w:pPr>
          </w:p>
        </w:tc>
        <w:tc>
          <w:tcPr>
            <w:tcW w:w="1417" w:type="dxa"/>
            <w:tcBorders>
              <w:top w:val="nil"/>
              <w:left w:val="nil"/>
              <w:bottom w:val="nil"/>
              <w:right w:val="nil"/>
            </w:tcBorders>
            <w:shd w:val="clear" w:color="000000" w:fill="FFFFFF"/>
          </w:tcPr>
          <w:p w:rsidR="009D2456" w:rsidRPr="00216FFE" w:rsidRDefault="009D2456" w:rsidP="00242889">
            <w:pPr>
              <w:jc w:val="right"/>
              <w:rPr>
                <w:rFonts w:cs="Times New Roman"/>
                <w:b/>
                <w:color w:val="000000"/>
                <w:szCs w:val="22"/>
                <w:lang w:eastAsia="bg-BG"/>
              </w:rPr>
            </w:pPr>
          </w:p>
        </w:tc>
      </w:tr>
      <w:tr w:rsidR="009D2456" w:rsidRPr="002033B7" w:rsidTr="00216FFE">
        <w:trPr>
          <w:trHeight w:val="245"/>
        </w:trPr>
        <w:tc>
          <w:tcPr>
            <w:tcW w:w="5259" w:type="dxa"/>
            <w:tcBorders>
              <w:top w:val="nil"/>
              <w:left w:val="nil"/>
              <w:bottom w:val="nil"/>
              <w:right w:val="nil"/>
            </w:tcBorders>
            <w:shd w:val="clear" w:color="auto" w:fill="auto"/>
            <w:vAlign w:val="bottom"/>
          </w:tcPr>
          <w:p w:rsidR="004E0218" w:rsidRPr="00216FFE" w:rsidRDefault="004E0218" w:rsidP="002033B7">
            <w:pPr>
              <w:rPr>
                <w:b/>
                <w:bCs/>
                <w:szCs w:val="22"/>
              </w:rPr>
            </w:pPr>
            <w:r w:rsidRPr="00216FFE">
              <w:rPr>
                <w:b/>
                <w:bCs/>
                <w:szCs w:val="22"/>
              </w:rPr>
              <w:t xml:space="preserve">Салдо към 1 януари 2014 г. </w:t>
            </w:r>
          </w:p>
        </w:tc>
        <w:tc>
          <w:tcPr>
            <w:tcW w:w="1486" w:type="dxa"/>
            <w:tcBorders>
              <w:top w:val="nil"/>
              <w:left w:val="nil"/>
              <w:bottom w:val="nil"/>
              <w:right w:val="nil"/>
            </w:tcBorders>
            <w:shd w:val="clear" w:color="auto" w:fill="auto"/>
            <w:vAlign w:val="bottom"/>
          </w:tcPr>
          <w:p w:rsidR="004E0218" w:rsidRPr="00216FFE" w:rsidRDefault="004E0218" w:rsidP="00DD7A40">
            <w:pPr>
              <w:jc w:val="right"/>
              <w:rPr>
                <w:b/>
                <w:szCs w:val="22"/>
              </w:rPr>
            </w:pPr>
            <w:r w:rsidRPr="00216FFE">
              <w:rPr>
                <w:rFonts w:cs="Times New Roman"/>
                <w:b/>
                <w:color w:val="000000"/>
                <w:szCs w:val="22"/>
                <w:lang w:val="en-US" w:eastAsia="bg-BG"/>
              </w:rPr>
              <w:t>35 709</w:t>
            </w:r>
          </w:p>
        </w:tc>
        <w:tc>
          <w:tcPr>
            <w:tcW w:w="1349" w:type="dxa"/>
            <w:tcBorders>
              <w:top w:val="nil"/>
              <w:left w:val="nil"/>
              <w:bottom w:val="nil"/>
              <w:right w:val="nil"/>
            </w:tcBorders>
            <w:shd w:val="clear" w:color="auto" w:fill="auto"/>
            <w:vAlign w:val="bottom"/>
          </w:tcPr>
          <w:p w:rsidR="004E0218" w:rsidRPr="00216FFE" w:rsidRDefault="004E0218" w:rsidP="00DD7A40">
            <w:pPr>
              <w:jc w:val="right"/>
              <w:rPr>
                <w:b/>
                <w:szCs w:val="22"/>
              </w:rPr>
            </w:pPr>
            <w:r w:rsidRPr="00216FFE">
              <w:rPr>
                <w:rFonts w:cs="Times New Roman"/>
                <w:b/>
                <w:color w:val="000000"/>
                <w:szCs w:val="22"/>
                <w:lang w:val="en-US" w:eastAsia="bg-BG"/>
              </w:rPr>
              <w:t>9 403</w:t>
            </w:r>
          </w:p>
        </w:tc>
        <w:tc>
          <w:tcPr>
            <w:tcW w:w="1418" w:type="dxa"/>
            <w:tcBorders>
              <w:top w:val="nil"/>
              <w:left w:val="nil"/>
              <w:bottom w:val="nil"/>
              <w:right w:val="nil"/>
            </w:tcBorders>
            <w:shd w:val="clear" w:color="auto" w:fill="auto"/>
            <w:vAlign w:val="bottom"/>
          </w:tcPr>
          <w:p w:rsidR="004E0218" w:rsidRPr="00216FFE" w:rsidRDefault="004E0218" w:rsidP="00DD7A40">
            <w:pPr>
              <w:jc w:val="right"/>
              <w:rPr>
                <w:b/>
                <w:szCs w:val="22"/>
              </w:rPr>
            </w:pPr>
            <w:r w:rsidRPr="00216FFE">
              <w:rPr>
                <w:rFonts w:cs="Times New Roman"/>
                <w:b/>
                <w:color w:val="000000"/>
                <w:szCs w:val="22"/>
                <w:lang w:val="en-US" w:eastAsia="bg-BG"/>
              </w:rPr>
              <w:t>21 791</w:t>
            </w:r>
          </w:p>
        </w:tc>
        <w:tc>
          <w:tcPr>
            <w:tcW w:w="2126" w:type="dxa"/>
            <w:tcBorders>
              <w:top w:val="nil"/>
              <w:left w:val="nil"/>
              <w:bottom w:val="nil"/>
              <w:right w:val="nil"/>
            </w:tcBorders>
            <w:shd w:val="clear" w:color="auto" w:fill="auto"/>
            <w:vAlign w:val="bottom"/>
          </w:tcPr>
          <w:p w:rsidR="004E0218" w:rsidRPr="00216FFE" w:rsidRDefault="004E0218" w:rsidP="00DD7A40">
            <w:pPr>
              <w:jc w:val="right"/>
              <w:rPr>
                <w:b/>
                <w:szCs w:val="22"/>
              </w:rPr>
            </w:pPr>
            <w:r w:rsidRPr="00216FFE">
              <w:rPr>
                <w:rFonts w:cs="Times New Roman"/>
                <w:b/>
                <w:color w:val="000000"/>
                <w:szCs w:val="22"/>
                <w:lang w:val="en-US" w:eastAsia="bg-BG"/>
              </w:rPr>
              <w:t>1 818</w:t>
            </w:r>
          </w:p>
        </w:tc>
        <w:tc>
          <w:tcPr>
            <w:tcW w:w="1417" w:type="dxa"/>
            <w:tcBorders>
              <w:top w:val="nil"/>
              <w:left w:val="nil"/>
              <w:bottom w:val="nil"/>
              <w:right w:val="nil"/>
            </w:tcBorders>
            <w:shd w:val="clear" w:color="auto" w:fill="auto"/>
            <w:vAlign w:val="bottom"/>
          </w:tcPr>
          <w:p w:rsidR="004E0218" w:rsidRPr="00216FFE" w:rsidRDefault="004E0218" w:rsidP="00DD7A40">
            <w:pPr>
              <w:jc w:val="right"/>
              <w:rPr>
                <w:b/>
                <w:szCs w:val="22"/>
              </w:rPr>
            </w:pPr>
            <w:r w:rsidRPr="00216FFE">
              <w:rPr>
                <w:rFonts w:cs="Times New Roman"/>
                <w:b/>
                <w:color w:val="000000"/>
                <w:szCs w:val="22"/>
                <w:lang w:val="en-US" w:eastAsia="bg-BG"/>
              </w:rPr>
              <w:t>68 721</w:t>
            </w:r>
          </w:p>
        </w:tc>
      </w:tr>
      <w:tr w:rsidR="009D2456" w:rsidRPr="002033B7" w:rsidTr="00216FFE">
        <w:trPr>
          <w:trHeight w:val="245"/>
        </w:trPr>
        <w:tc>
          <w:tcPr>
            <w:tcW w:w="5259" w:type="dxa"/>
            <w:tcBorders>
              <w:top w:val="nil"/>
              <w:left w:val="nil"/>
              <w:bottom w:val="nil"/>
              <w:right w:val="nil"/>
            </w:tcBorders>
            <w:shd w:val="clear" w:color="auto" w:fill="auto"/>
            <w:vAlign w:val="bottom"/>
          </w:tcPr>
          <w:p w:rsidR="00242889" w:rsidRPr="00216FFE" w:rsidRDefault="00242889" w:rsidP="00242889">
            <w:pPr>
              <w:rPr>
                <w:rFonts w:cs="Times New Roman"/>
                <w:color w:val="000000"/>
                <w:szCs w:val="22"/>
                <w:lang w:eastAsia="bg-BG"/>
              </w:rPr>
            </w:pPr>
          </w:p>
        </w:tc>
        <w:tc>
          <w:tcPr>
            <w:tcW w:w="1486" w:type="dxa"/>
            <w:tcBorders>
              <w:top w:val="nil"/>
              <w:left w:val="nil"/>
              <w:bottom w:val="nil"/>
              <w:right w:val="nil"/>
            </w:tcBorders>
            <w:shd w:val="clear" w:color="auto" w:fill="auto"/>
            <w:vAlign w:val="bottom"/>
          </w:tcPr>
          <w:p w:rsidR="00242889" w:rsidRPr="00216FFE" w:rsidRDefault="00242889" w:rsidP="00242889">
            <w:pPr>
              <w:jc w:val="right"/>
              <w:rPr>
                <w:szCs w:val="22"/>
              </w:rPr>
            </w:pPr>
          </w:p>
        </w:tc>
        <w:tc>
          <w:tcPr>
            <w:tcW w:w="1349" w:type="dxa"/>
            <w:tcBorders>
              <w:top w:val="nil"/>
              <w:left w:val="nil"/>
              <w:bottom w:val="nil"/>
              <w:right w:val="nil"/>
            </w:tcBorders>
            <w:shd w:val="clear" w:color="auto" w:fill="auto"/>
            <w:vAlign w:val="bottom"/>
          </w:tcPr>
          <w:p w:rsidR="00242889" w:rsidRPr="00216FFE" w:rsidRDefault="00242889" w:rsidP="00242889">
            <w:pPr>
              <w:jc w:val="right"/>
              <w:rPr>
                <w:szCs w:val="22"/>
              </w:rPr>
            </w:pPr>
          </w:p>
        </w:tc>
        <w:tc>
          <w:tcPr>
            <w:tcW w:w="1418" w:type="dxa"/>
            <w:tcBorders>
              <w:top w:val="nil"/>
              <w:left w:val="nil"/>
              <w:bottom w:val="nil"/>
              <w:right w:val="nil"/>
            </w:tcBorders>
            <w:shd w:val="clear" w:color="auto" w:fill="auto"/>
            <w:vAlign w:val="bottom"/>
          </w:tcPr>
          <w:p w:rsidR="00242889" w:rsidRPr="00216FFE" w:rsidRDefault="00242889" w:rsidP="00242889">
            <w:pPr>
              <w:jc w:val="right"/>
              <w:rPr>
                <w:szCs w:val="22"/>
              </w:rPr>
            </w:pPr>
          </w:p>
        </w:tc>
        <w:tc>
          <w:tcPr>
            <w:tcW w:w="2126" w:type="dxa"/>
            <w:tcBorders>
              <w:top w:val="nil"/>
              <w:left w:val="nil"/>
              <w:bottom w:val="nil"/>
              <w:right w:val="nil"/>
            </w:tcBorders>
            <w:shd w:val="clear" w:color="auto" w:fill="auto"/>
            <w:vAlign w:val="bottom"/>
          </w:tcPr>
          <w:p w:rsidR="00242889" w:rsidRPr="00216FFE" w:rsidRDefault="00242889" w:rsidP="00242889">
            <w:pPr>
              <w:jc w:val="right"/>
              <w:rPr>
                <w:szCs w:val="22"/>
              </w:rPr>
            </w:pPr>
          </w:p>
        </w:tc>
        <w:tc>
          <w:tcPr>
            <w:tcW w:w="1417" w:type="dxa"/>
            <w:tcBorders>
              <w:top w:val="nil"/>
              <w:left w:val="nil"/>
              <w:bottom w:val="nil"/>
              <w:right w:val="nil"/>
            </w:tcBorders>
            <w:shd w:val="clear" w:color="auto" w:fill="auto"/>
            <w:vAlign w:val="bottom"/>
          </w:tcPr>
          <w:p w:rsidR="00242889" w:rsidRPr="00216FFE" w:rsidRDefault="00242889" w:rsidP="00242889">
            <w:pPr>
              <w:jc w:val="right"/>
              <w:rPr>
                <w:szCs w:val="22"/>
              </w:rPr>
            </w:pPr>
          </w:p>
        </w:tc>
      </w:tr>
      <w:tr w:rsidR="009D2456" w:rsidRPr="002033B7" w:rsidTr="00216FFE">
        <w:trPr>
          <w:trHeight w:val="245"/>
        </w:trPr>
        <w:tc>
          <w:tcPr>
            <w:tcW w:w="5259" w:type="dxa"/>
            <w:tcBorders>
              <w:top w:val="nil"/>
              <w:left w:val="nil"/>
              <w:bottom w:val="nil"/>
              <w:right w:val="nil"/>
            </w:tcBorders>
            <w:shd w:val="clear" w:color="auto" w:fill="auto"/>
            <w:vAlign w:val="bottom"/>
          </w:tcPr>
          <w:p w:rsidR="00242889" w:rsidRPr="00216FFE" w:rsidRDefault="00242889" w:rsidP="002033B7">
            <w:pPr>
              <w:rPr>
                <w:rFonts w:cs="Times New Roman"/>
                <w:color w:val="000000"/>
                <w:szCs w:val="22"/>
                <w:lang w:eastAsia="bg-BG"/>
              </w:rPr>
            </w:pPr>
            <w:r w:rsidRPr="00216FFE">
              <w:rPr>
                <w:rFonts w:cs="Times New Roman"/>
                <w:color w:val="000000"/>
                <w:szCs w:val="22"/>
                <w:lang w:eastAsia="bg-BG"/>
              </w:rPr>
              <w:t>Печалба</w:t>
            </w:r>
            <w:r w:rsidR="009D2456" w:rsidRPr="00216FFE">
              <w:rPr>
                <w:rFonts w:cs="Times New Roman"/>
                <w:color w:val="FF0000"/>
                <w:szCs w:val="22"/>
                <w:lang w:eastAsia="bg-BG"/>
              </w:rPr>
              <w:t xml:space="preserve"> </w:t>
            </w:r>
            <w:r w:rsidRPr="00216FFE">
              <w:rPr>
                <w:rFonts w:cs="Times New Roman"/>
                <w:color w:val="000000"/>
                <w:szCs w:val="22"/>
                <w:lang w:eastAsia="bg-BG"/>
              </w:rPr>
              <w:t>за годината</w:t>
            </w:r>
          </w:p>
        </w:tc>
        <w:tc>
          <w:tcPr>
            <w:tcW w:w="1486" w:type="dxa"/>
            <w:tcBorders>
              <w:top w:val="single" w:sz="2" w:space="0" w:color="auto"/>
              <w:left w:val="nil"/>
              <w:bottom w:val="single" w:sz="4" w:space="0" w:color="auto"/>
              <w:right w:val="nil"/>
            </w:tcBorders>
            <w:shd w:val="clear" w:color="auto" w:fill="auto"/>
            <w:vAlign w:val="bottom"/>
          </w:tcPr>
          <w:p w:rsidR="00242889" w:rsidRPr="00216FFE" w:rsidRDefault="009D2456" w:rsidP="00242889">
            <w:pPr>
              <w:jc w:val="right"/>
              <w:rPr>
                <w:szCs w:val="22"/>
              </w:rPr>
            </w:pPr>
            <w:r w:rsidRPr="00216FFE">
              <w:rPr>
                <w:rFonts w:cs="Times New Roman"/>
                <w:color w:val="000000"/>
                <w:szCs w:val="22"/>
                <w:lang w:eastAsia="bg-BG"/>
              </w:rPr>
              <w:t>-</w:t>
            </w:r>
          </w:p>
        </w:tc>
        <w:tc>
          <w:tcPr>
            <w:tcW w:w="1349" w:type="dxa"/>
            <w:tcBorders>
              <w:top w:val="single" w:sz="2" w:space="0" w:color="auto"/>
              <w:left w:val="nil"/>
              <w:bottom w:val="single" w:sz="4" w:space="0" w:color="auto"/>
              <w:right w:val="nil"/>
            </w:tcBorders>
            <w:shd w:val="clear" w:color="auto" w:fill="auto"/>
            <w:vAlign w:val="bottom"/>
          </w:tcPr>
          <w:p w:rsidR="00242889" w:rsidRPr="00216FFE" w:rsidRDefault="009D2456" w:rsidP="00242889">
            <w:pPr>
              <w:jc w:val="right"/>
              <w:rPr>
                <w:szCs w:val="22"/>
              </w:rPr>
            </w:pPr>
            <w:r w:rsidRPr="00216FFE">
              <w:rPr>
                <w:rFonts w:cs="Times New Roman"/>
                <w:color w:val="000000"/>
                <w:szCs w:val="22"/>
                <w:lang w:eastAsia="bg-BG"/>
              </w:rPr>
              <w:t>-</w:t>
            </w:r>
          </w:p>
        </w:tc>
        <w:tc>
          <w:tcPr>
            <w:tcW w:w="1418" w:type="dxa"/>
            <w:tcBorders>
              <w:top w:val="single" w:sz="2" w:space="0" w:color="auto"/>
              <w:left w:val="nil"/>
              <w:bottom w:val="single" w:sz="4" w:space="0" w:color="auto"/>
              <w:right w:val="nil"/>
            </w:tcBorders>
            <w:shd w:val="clear" w:color="auto" w:fill="auto"/>
            <w:vAlign w:val="bottom"/>
          </w:tcPr>
          <w:p w:rsidR="00242889" w:rsidRPr="00216FFE" w:rsidRDefault="009D2456" w:rsidP="00242889">
            <w:pPr>
              <w:jc w:val="right"/>
              <w:rPr>
                <w:szCs w:val="22"/>
              </w:rPr>
            </w:pPr>
            <w:r w:rsidRPr="00216FFE">
              <w:rPr>
                <w:rFonts w:cs="Times New Roman"/>
                <w:color w:val="000000"/>
                <w:szCs w:val="22"/>
                <w:lang w:eastAsia="bg-BG"/>
              </w:rPr>
              <w:t>-</w:t>
            </w:r>
          </w:p>
        </w:tc>
        <w:tc>
          <w:tcPr>
            <w:tcW w:w="2126" w:type="dxa"/>
            <w:tcBorders>
              <w:top w:val="single" w:sz="2" w:space="0" w:color="auto"/>
              <w:left w:val="nil"/>
              <w:bottom w:val="single" w:sz="4" w:space="0" w:color="auto"/>
              <w:right w:val="nil"/>
            </w:tcBorders>
            <w:shd w:val="clear" w:color="auto" w:fill="auto"/>
            <w:vAlign w:val="bottom"/>
          </w:tcPr>
          <w:p w:rsidR="00242889" w:rsidRPr="00216FFE" w:rsidRDefault="005D77F5" w:rsidP="00242889">
            <w:pPr>
              <w:jc w:val="right"/>
              <w:rPr>
                <w:szCs w:val="22"/>
                <w:lang w:val="en-US"/>
              </w:rPr>
            </w:pPr>
            <w:r w:rsidRPr="00216FFE">
              <w:rPr>
                <w:szCs w:val="22"/>
                <w:lang w:val="en-US"/>
              </w:rPr>
              <w:t>1 867</w:t>
            </w:r>
          </w:p>
        </w:tc>
        <w:tc>
          <w:tcPr>
            <w:tcW w:w="1417" w:type="dxa"/>
            <w:tcBorders>
              <w:top w:val="single" w:sz="2" w:space="0" w:color="auto"/>
              <w:left w:val="nil"/>
              <w:bottom w:val="single" w:sz="4" w:space="0" w:color="auto"/>
              <w:right w:val="nil"/>
            </w:tcBorders>
            <w:shd w:val="clear" w:color="auto" w:fill="auto"/>
            <w:vAlign w:val="bottom"/>
          </w:tcPr>
          <w:p w:rsidR="00242889" w:rsidRPr="00216FFE" w:rsidRDefault="005D77F5" w:rsidP="00242889">
            <w:pPr>
              <w:jc w:val="right"/>
              <w:rPr>
                <w:b/>
                <w:szCs w:val="22"/>
                <w:lang w:val="en-US"/>
              </w:rPr>
            </w:pPr>
            <w:r w:rsidRPr="00216FFE">
              <w:rPr>
                <w:rFonts w:cs="Times New Roman"/>
                <w:b/>
                <w:color w:val="000000"/>
                <w:szCs w:val="22"/>
                <w:lang w:val="en-US" w:eastAsia="bg-BG"/>
              </w:rPr>
              <w:t>1 867</w:t>
            </w:r>
          </w:p>
        </w:tc>
      </w:tr>
      <w:tr w:rsidR="009D2456" w:rsidRPr="002033B7" w:rsidTr="00216FFE">
        <w:trPr>
          <w:trHeight w:val="245"/>
        </w:trPr>
        <w:tc>
          <w:tcPr>
            <w:tcW w:w="5259" w:type="dxa"/>
            <w:tcBorders>
              <w:top w:val="nil"/>
              <w:left w:val="nil"/>
              <w:bottom w:val="nil"/>
              <w:right w:val="nil"/>
            </w:tcBorders>
            <w:shd w:val="clear" w:color="auto" w:fill="auto"/>
            <w:vAlign w:val="bottom"/>
          </w:tcPr>
          <w:p w:rsidR="00A52BF1" w:rsidRPr="00216FFE" w:rsidRDefault="00A52BF1" w:rsidP="00242889">
            <w:pPr>
              <w:rPr>
                <w:rFonts w:cs="Times New Roman"/>
                <w:b/>
                <w:color w:val="000000"/>
                <w:szCs w:val="22"/>
                <w:lang w:eastAsia="bg-BG"/>
              </w:rPr>
            </w:pPr>
          </w:p>
        </w:tc>
        <w:tc>
          <w:tcPr>
            <w:tcW w:w="1486" w:type="dxa"/>
            <w:tcBorders>
              <w:top w:val="single" w:sz="4" w:space="0" w:color="auto"/>
              <w:left w:val="nil"/>
              <w:bottom w:val="nil"/>
              <w:right w:val="nil"/>
            </w:tcBorders>
            <w:shd w:val="clear" w:color="auto" w:fill="auto"/>
            <w:vAlign w:val="bottom"/>
          </w:tcPr>
          <w:p w:rsidR="00A52BF1" w:rsidRPr="00216FFE" w:rsidRDefault="00A52BF1" w:rsidP="00242889">
            <w:pPr>
              <w:jc w:val="right"/>
              <w:rPr>
                <w:rFonts w:cs="Times New Roman"/>
                <w:color w:val="000000"/>
                <w:szCs w:val="22"/>
                <w:lang w:eastAsia="bg-BG"/>
              </w:rPr>
            </w:pPr>
          </w:p>
        </w:tc>
        <w:tc>
          <w:tcPr>
            <w:tcW w:w="1349" w:type="dxa"/>
            <w:tcBorders>
              <w:top w:val="single" w:sz="4" w:space="0" w:color="auto"/>
              <w:left w:val="nil"/>
              <w:bottom w:val="nil"/>
              <w:right w:val="nil"/>
            </w:tcBorders>
            <w:shd w:val="clear" w:color="auto" w:fill="auto"/>
            <w:vAlign w:val="bottom"/>
          </w:tcPr>
          <w:p w:rsidR="00A52BF1" w:rsidRPr="00216FFE" w:rsidRDefault="00A52BF1" w:rsidP="00242889">
            <w:pPr>
              <w:jc w:val="right"/>
              <w:rPr>
                <w:rFonts w:cs="Times New Roman"/>
                <w:color w:val="000000"/>
                <w:szCs w:val="22"/>
                <w:lang w:eastAsia="bg-BG"/>
              </w:rPr>
            </w:pPr>
          </w:p>
        </w:tc>
        <w:tc>
          <w:tcPr>
            <w:tcW w:w="1418" w:type="dxa"/>
            <w:tcBorders>
              <w:top w:val="single" w:sz="4" w:space="0" w:color="auto"/>
              <w:left w:val="nil"/>
              <w:bottom w:val="nil"/>
              <w:right w:val="nil"/>
            </w:tcBorders>
            <w:shd w:val="clear" w:color="auto" w:fill="auto"/>
            <w:vAlign w:val="bottom"/>
          </w:tcPr>
          <w:p w:rsidR="00A52BF1" w:rsidRPr="00216FFE" w:rsidRDefault="00A52BF1" w:rsidP="00242889">
            <w:pPr>
              <w:jc w:val="right"/>
              <w:rPr>
                <w:rFonts w:cs="Times New Roman"/>
                <w:color w:val="000000"/>
                <w:szCs w:val="22"/>
                <w:lang w:eastAsia="bg-BG"/>
              </w:rPr>
            </w:pPr>
          </w:p>
        </w:tc>
        <w:tc>
          <w:tcPr>
            <w:tcW w:w="2126" w:type="dxa"/>
            <w:tcBorders>
              <w:top w:val="single" w:sz="4" w:space="0" w:color="auto"/>
              <w:left w:val="nil"/>
              <w:bottom w:val="nil"/>
              <w:right w:val="nil"/>
            </w:tcBorders>
            <w:shd w:val="clear" w:color="auto" w:fill="auto"/>
            <w:vAlign w:val="bottom"/>
          </w:tcPr>
          <w:p w:rsidR="00A52BF1" w:rsidRPr="00216FFE" w:rsidRDefault="00A52BF1" w:rsidP="00242889">
            <w:pPr>
              <w:jc w:val="right"/>
              <w:rPr>
                <w:rFonts w:cs="Times New Roman"/>
                <w:color w:val="000000"/>
                <w:szCs w:val="22"/>
                <w:lang w:eastAsia="bg-BG"/>
              </w:rPr>
            </w:pPr>
          </w:p>
        </w:tc>
        <w:tc>
          <w:tcPr>
            <w:tcW w:w="1417" w:type="dxa"/>
            <w:tcBorders>
              <w:top w:val="single" w:sz="4" w:space="0" w:color="auto"/>
              <w:left w:val="nil"/>
              <w:bottom w:val="nil"/>
              <w:right w:val="nil"/>
            </w:tcBorders>
            <w:shd w:val="clear" w:color="auto" w:fill="auto"/>
            <w:vAlign w:val="bottom"/>
          </w:tcPr>
          <w:p w:rsidR="00A52BF1" w:rsidRPr="00216FFE" w:rsidRDefault="00A52BF1" w:rsidP="00242889">
            <w:pPr>
              <w:jc w:val="right"/>
              <w:rPr>
                <w:rFonts w:cs="Times New Roman"/>
                <w:b/>
                <w:color w:val="000000"/>
                <w:szCs w:val="22"/>
                <w:lang w:eastAsia="bg-BG"/>
              </w:rPr>
            </w:pPr>
          </w:p>
        </w:tc>
      </w:tr>
      <w:tr w:rsidR="009D2456" w:rsidRPr="002033B7" w:rsidTr="00216FFE">
        <w:trPr>
          <w:trHeight w:val="245"/>
        </w:trPr>
        <w:tc>
          <w:tcPr>
            <w:tcW w:w="5259" w:type="dxa"/>
            <w:tcBorders>
              <w:top w:val="nil"/>
              <w:left w:val="nil"/>
              <w:bottom w:val="nil"/>
              <w:right w:val="nil"/>
            </w:tcBorders>
            <w:shd w:val="clear" w:color="auto" w:fill="auto"/>
            <w:vAlign w:val="bottom"/>
          </w:tcPr>
          <w:p w:rsidR="009D2456" w:rsidRPr="00216FFE" w:rsidRDefault="009D2456" w:rsidP="009D2456">
            <w:pPr>
              <w:rPr>
                <w:rFonts w:cs="Times New Roman"/>
                <w:b/>
                <w:color w:val="000000"/>
                <w:szCs w:val="22"/>
                <w:lang w:eastAsia="bg-BG"/>
              </w:rPr>
            </w:pPr>
            <w:r w:rsidRPr="00216FFE">
              <w:rPr>
                <w:rFonts w:cs="Times New Roman"/>
                <w:b/>
                <w:color w:val="000000"/>
                <w:szCs w:val="22"/>
                <w:lang w:eastAsia="bg-BG"/>
              </w:rPr>
              <w:t>Общо всеобхватен доход за годината</w:t>
            </w:r>
          </w:p>
        </w:tc>
        <w:tc>
          <w:tcPr>
            <w:tcW w:w="1486" w:type="dxa"/>
            <w:tcBorders>
              <w:top w:val="single" w:sz="2" w:space="0" w:color="auto"/>
              <w:left w:val="nil"/>
              <w:bottom w:val="single" w:sz="4" w:space="0" w:color="auto"/>
              <w:right w:val="nil"/>
            </w:tcBorders>
            <w:shd w:val="clear" w:color="auto" w:fill="auto"/>
            <w:vAlign w:val="bottom"/>
          </w:tcPr>
          <w:p w:rsidR="009D2456" w:rsidRPr="00216FFE" w:rsidRDefault="009D2456" w:rsidP="009D2456">
            <w:pPr>
              <w:jc w:val="right"/>
              <w:rPr>
                <w:rFonts w:cs="Times New Roman"/>
                <w:b/>
                <w:color w:val="000000"/>
                <w:szCs w:val="22"/>
                <w:lang w:eastAsia="bg-BG"/>
              </w:rPr>
            </w:pPr>
            <w:r w:rsidRPr="00216FFE">
              <w:rPr>
                <w:rFonts w:cs="Times New Roman"/>
                <w:b/>
                <w:color w:val="000000"/>
                <w:szCs w:val="22"/>
                <w:lang w:eastAsia="bg-BG"/>
              </w:rPr>
              <w:t>-</w:t>
            </w:r>
          </w:p>
        </w:tc>
        <w:tc>
          <w:tcPr>
            <w:tcW w:w="1349" w:type="dxa"/>
            <w:tcBorders>
              <w:top w:val="single" w:sz="2" w:space="0" w:color="auto"/>
              <w:left w:val="nil"/>
              <w:bottom w:val="single" w:sz="4" w:space="0" w:color="auto"/>
              <w:right w:val="nil"/>
            </w:tcBorders>
            <w:shd w:val="clear" w:color="auto" w:fill="auto"/>
            <w:vAlign w:val="bottom"/>
          </w:tcPr>
          <w:p w:rsidR="009D2456" w:rsidRPr="00216FFE" w:rsidRDefault="009D2456" w:rsidP="009D2456">
            <w:pPr>
              <w:jc w:val="right"/>
              <w:rPr>
                <w:b/>
                <w:szCs w:val="22"/>
              </w:rPr>
            </w:pPr>
            <w:r w:rsidRPr="00216FFE">
              <w:rPr>
                <w:rFonts w:cs="Times New Roman"/>
                <w:b/>
                <w:color w:val="000000"/>
                <w:szCs w:val="22"/>
                <w:lang w:eastAsia="bg-BG"/>
              </w:rPr>
              <w:t>-</w:t>
            </w:r>
          </w:p>
        </w:tc>
        <w:tc>
          <w:tcPr>
            <w:tcW w:w="1418" w:type="dxa"/>
            <w:tcBorders>
              <w:top w:val="single" w:sz="2" w:space="0" w:color="auto"/>
              <w:left w:val="nil"/>
              <w:bottom w:val="single" w:sz="4" w:space="0" w:color="auto"/>
              <w:right w:val="nil"/>
            </w:tcBorders>
            <w:shd w:val="clear" w:color="auto" w:fill="auto"/>
            <w:vAlign w:val="bottom"/>
          </w:tcPr>
          <w:p w:rsidR="009D2456" w:rsidRPr="00216FFE" w:rsidRDefault="009D2456" w:rsidP="009D2456">
            <w:pPr>
              <w:jc w:val="right"/>
              <w:rPr>
                <w:b/>
                <w:szCs w:val="22"/>
              </w:rPr>
            </w:pPr>
            <w:r w:rsidRPr="00216FFE">
              <w:rPr>
                <w:rFonts w:cs="Times New Roman"/>
                <w:b/>
                <w:color w:val="000000"/>
                <w:szCs w:val="22"/>
                <w:lang w:eastAsia="bg-BG"/>
              </w:rPr>
              <w:t>-</w:t>
            </w:r>
          </w:p>
        </w:tc>
        <w:tc>
          <w:tcPr>
            <w:tcW w:w="2126" w:type="dxa"/>
            <w:tcBorders>
              <w:top w:val="single" w:sz="2" w:space="0" w:color="auto"/>
              <w:left w:val="nil"/>
              <w:bottom w:val="single" w:sz="4" w:space="0" w:color="auto"/>
              <w:right w:val="nil"/>
            </w:tcBorders>
            <w:shd w:val="clear" w:color="auto" w:fill="auto"/>
            <w:vAlign w:val="bottom"/>
          </w:tcPr>
          <w:p w:rsidR="009D2456" w:rsidRPr="00216FFE" w:rsidRDefault="009D2456" w:rsidP="009D2456">
            <w:pPr>
              <w:jc w:val="right"/>
              <w:rPr>
                <w:b/>
                <w:szCs w:val="22"/>
              </w:rPr>
            </w:pPr>
            <w:r w:rsidRPr="00216FFE">
              <w:rPr>
                <w:b/>
                <w:szCs w:val="22"/>
                <w:lang w:val="en-US"/>
              </w:rPr>
              <w:t>1 867</w:t>
            </w:r>
          </w:p>
        </w:tc>
        <w:tc>
          <w:tcPr>
            <w:tcW w:w="1417" w:type="dxa"/>
            <w:tcBorders>
              <w:top w:val="single" w:sz="2" w:space="0" w:color="auto"/>
              <w:left w:val="nil"/>
              <w:bottom w:val="single" w:sz="4" w:space="0" w:color="auto"/>
              <w:right w:val="nil"/>
            </w:tcBorders>
            <w:shd w:val="clear" w:color="auto" w:fill="auto"/>
            <w:vAlign w:val="bottom"/>
          </w:tcPr>
          <w:p w:rsidR="009D2456" w:rsidRPr="00216FFE" w:rsidRDefault="009D2456" w:rsidP="009D2456">
            <w:pPr>
              <w:jc w:val="right"/>
              <w:rPr>
                <w:b/>
                <w:szCs w:val="22"/>
              </w:rPr>
            </w:pPr>
            <w:r w:rsidRPr="00216FFE">
              <w:rPr>
                <w:rFonts w:cs="Times New Roman"/>
                <w:b/>
                <w:color w:val="000000"/>
                <w:szCs w:val="22"/>
                <w:lang w:val="en-US" w:eastAsia="bg-BG"/>
              </w:rPr>
              <w:t>1 867</w:t>
            </w:r>
          </w:p>
        </w:tc>
      </w:tr>
      <w:tr w:rsidR="009D2456" w:rsidRPr="002033B7" w:rsidTr="00216FFE">
        <w:trPr>
          <w:trHeight w:val="245"/>
        </w:trPr>
        <w:tc>
          <w:tcPr>
            <w:tcW w:w="5259" w:type="dxa"/>
            <w:tcBorders>
              <w:top w:val="nil"/>
              <w:left w:val="nil"/>
              <w:bottom w:val="nil"/>
              <w:right w:val="nil"/>
            </w:tcBorders>
            <w:shd w:val="clear" w:color="auto" w:fill="auto"/>
            <w:vAlign w:val="bottom"/>
          </w:tcPr>
          <w:p w:rsidR="009D2456" w:rsidRPr="00216FFE" w:rsidRDefault="009D2456" w:rsidP="009D2456">
            <w:pPr>
              <w:rPr>
                <w:rFonts w:cs="Times New Roman"/>
                <w:b/>
                <w:color w:val="000000"/>
                <w:szCs w:val="22"/>
                <w:lang w:eastAsia="bg-BG"/>
              </w:rPr>
            </w:pPr>
          </w:p>
        </w:tc>
        <w:tc>
          <w:tcPr>
            <w:tcW w:w="1486" w:type="dxa"/>
            <w:tcBorders>
              <w:top w:val="single" w:sz="4" w:space="0" w:color="auto"/>
              <w:left w:val="nil"/>
              <w:right w:val="nil"/>
            </w:tcBorders>
            <w:shd w:val="clear" w:color="auto" w:fill="auto"/>
            <w:vAlign w:val="bottom"/>
          </w:tcPr>
          <w:p w:rsidR="009D2456" w:rsidRPr="00216FFE" w:rsidRDefault="009D2456" w:rsidP="009D2456">
            <w:pPr>
              <w:jc w:val="right"/>
              <w:rPr>
                <w:rFonts w:cs="Times New Roman"/>
                <w:b/>
                <w:color w:val="000000"/>
                <w:szCs w:val="22"/>
                <w:lang w:eastAsia="bg-BG"/>
              </w:rPr>
            </w:pPr>
          </w:p>
        </w:tc>
        <w:tc>
          <w:tcPr>
            <w:tcW w:w="1349" w:type="dxa"/>
            <w:tcBorders>
              <w:top w:val="single" w:sz="4" w:space="0" w:color="auto"/>
              <w:left w:val="nil"/>
              <w:right w:val="nil"/>
            </w:tcBorders>
            <w:shd w:val="clear" w:color="auto" w:fill="auto"/>
            <w:vAlign w:val="bottom"/>
          </w:tcPr>
          <w:p w:rsidR="009D2456" w:rsidRPr="00216FFE" w:rsidRDefault="009D2456" w:rsidP="009D2456">
            <w:pPr>
              <w:jc w:val="right"/>
              <w:rPr>
                <w:rFonts w:cs="Times New Roman"/>
                <w:b/>
                <w:color w:val="000000"/>
                <w:szCs w:val="22"/>
                <w:lang w:eastAsia="bg-BG"/>
              </w:rPr>
            </w:pPr>
          </w:p>
        </w:tc>
        <w:tc>
          <w:tcPr>
            <w:tcW w:w="1418" w:type="dxa"/>
            <w:tcBorders>
              <w:top w:val="single" w:sz="4" w:space="0" w:color="auto"/>
              <w:left w:val="nil"/>
              <w:right w:val="nil"/>
            </w:tcBorders>
            <w:shd w:val="clear" w:color="auto" w:fill="auto"/>
            <w:vAlign w:val="bottom"/>
          </w:tcPr>
          <w:p w:rsidR="009D2456" w:rsidRPr="00216FFE" w:rsidRDefault="009D2456" w:rsidP="009D2456">
            <w:pPr>
              <w:jc w:val="right"/>
              <w:rPr>
                <w:rFonts w:cs="Times New Roman"/>
                <w:b/>
                <w:color w:val="000000"/>
                <w:szCs w:val="22"/>
                <w:lang w:eastAsia="bg-BG"/>
              </w:rPr>
            </w:pPr>
          </w:p>
        </w:tc>
        <w:tc>
          <w:tcPr>
            <w:tcW w:w="2126" w:type="dxa"/>
            <w:tcBorders>
              <w:top w:val="single" w:sz="4" w:space="0" w:color="auto"/>
              <w:left w:val="nil"/>
              <w:right w:val="nil"/>
            </w:tcBorders>
            <w:shd w:val="clear" w:color="auto" w:fill="auto"/>
            <w:vAlign w:val="bottom"/>
          </w:tcPr>
          <w:p w:rsidR="009D2456" w:rsidRPr="00216FFE" w:rsidRDefault="009D2456" w:rsidP="009D2456">
            <w:pPr>
              <w:jc w:val="right"/>
              <w:rPr>
                <w:rFonts w:cs="Times New Roman"/>
                <w:b/>
                <w:color w:val="000000"/>
                <w:szCs w:val="22"/>
                <w:lang w:eastAsia="bg-BG"/>
              </w:rPr>
            </w:pPr>
          </w:p>
        </w:tc>
        <w:tc>
          <w:tcPr>
            <w:tcW w:w="1417" w:type="dxa"/>
            <w:tcBorders>
              <w:top w:val="single" w:sz="4" w:space="0" w:color="auto"/>
              <w:left w:val="nil"/>
              <w:right w:val="nil"/>
            </w:tcBorders>
            <w:shd w:val="clear" w:color="auto" w:fill="auto"/>
            <w:vAlign w:val="bottom"/>
          </w:tcPr>
          <w:p w:rsidR="009D2456" w:rsidRPr="00216FFE" w:rsidRDefault="009D2456" w:rsidP="009D2456">
            <w:pPr>
              <w:jc w:val="right"/>
              <w:rPr>
                <w:rFonts w:cs="Times New Roman"/>
                <w:b/>
                <w:color w:val="000000"/>
                <w:szCs w:val="22"/>
                <w:lang w:eastAsia="bg-BG"/>
              </w:rPr>
            </w:pPr>
          </w:p>
        </w:tc>
      </w:tr>
      <w:tr w:rsidR="009D2456" w:rsidRPr="002033B7" w:rsidTr="00216FFE">
        <w:trPr>
          <w:trHeight w:val="245"/>
        </w:trPr>
        <w:tc>
          <w:tcPr>
            <w:tcW w:w="5259" w:type="dxa"/>
            <w:tcBorders>
              <w:top w:val="nil"/>
              <w:left w:val="nil"/>
              <w:bottom w:val="nil"/>
              <w:right w:val="nil"/>
            </w:tcBorders>
            <w:shd w:val="clear" w:color="auto" w:fill="auto"/>
            <w:vAlign w:val="bottom"/>
          </w:tcPr>
          <w:p w:rsidR="009D2456" w:rsidRPr="00216FFE" w:rsidRDefault="009D2456" w:rsidP="009D2456">
            <w:pPr>
              <w:rPr>
                <w:rFonts w:cs="Times New Roman"/>
                <w:b/>
                <w:color w:val="000000"/>
                <w:szCs w:val="22"/>
                <w:lang w:eastAsia="bg-BG"/>
              </w:rPr>
            </w:pPr>
            <w:r w:rsidRPr="00216FFE">
              <w:rPr>
                <w:szCs w:val="22"/>
                <w:lang w:eastAsia="bg-BG"/>
              </w:rPr>
              <w:t>Прехвърляне на преоценка в неразпределената печалба</w:t>
            </w:r>
          </w:p>
        </w:tc>
        <w:tc>
          <w:tcPr>
            <w:tcW w:w="1486" w:type="dxa"/>
            <w:tcBorders>
              <w:left w:val="nil"/>
              <w:bottom w:val="single" w:sz="4" w:space="0" w:color="auto"/>
              <w:right w:val="nil"/>
            </w:tcBorders>
            <w:shd w:val="clear" w:color="auto" w:fill="auto"/>
            <w:vAlign w:val="bottom"/>
          </w:tcPr>
          <w:p w:rsidR="009D2456" w:rsidRPr="00D20A6A" w:rsidRDefault="00D20A6A" w:rsidP="009D2456">
            <w:pPr>
              <w:jc w:val="right"/>
              <w:rPr>
                <w:rFonts w:cs="Times New Roman"/>
                <w:color w:val="000000"/>
                <w:szCs w:val="22"/>
                <w:lang w:val="en-GB" w:eastAsia="bg-BG"/>
              </w:rPr>
            </w:pPr>
            <w:r w:rsidRPr="00D20A6A">
              <w:rPr>
                <w:rFonts w:cs="Times New Roman"/>
                <w:color w:val="000000"/>
                <w:szCs w:val="22"/>
                <w:lang w:val="en-GB" w:eastAsia="bg-BG"/>
              </w:rPr>
              <w:t>-</w:t>
            </w:r>
          </w:p>
        </w:tc>
        <w:tc>
          <w:tcPr>
            <w:tcW w:w="1349" w:type="dxa"/>
            <w:tcBorders>
              <w:left w:val="nil"/>
              <w:bottom w:val="single" w:sz="4" w:space="0" w:color="auto"/>
              <w:right w:val="nil"/>
            </w:tcBorders>
            <w:shd w:val="clear" w:color="auto" w:fill="auto"/>
            <w:vAlign w:val="bottom"/>
          </w:tcPr>
          <w:p w:rsidR="009D2456" w:rsidRPr="00D20A6A" w:rsidRDefault="00D20A6A" w:rsidP="009D2456">
            <w:pPr>
              <w:jc w:val="right"/>
              <w:rPr>
                <w:rFonts w:cs="Times New Roman"/>
                <w:color w:val="000000"/>
                <w:szCs w:val="22"/>
                <w:lang w:val="en-GB" w:eastAsia="bg-BG"/>
              </w:rPr>
            </w:pPr>
            <w:r w:rsidRPr="00D20A6A">
              <w:rPr>
                <w:rFonts w:cs="Times New Roman"/>
                <w:color w:val="000000"/>
                <w:szCs w:val="22"/>
                <w:lang w:val="en-GB" w:eastAsia="bg-BG"/>
              </w:rPr>
              <w:t>-</w:t>
            </w:r>
          </w:p>
        </w:tc>
        <w:tc>
          <w:tcPr>
            <w:tcW w:w="1418" w:type="dxa"/>
            <w:tcBorders>
              <w:left w:val="nil"/>
              <w:bottom w:val="single" w:sz="4" w:space="0" w:color="auto"/>
              <w:right w:val="nil"/>
            </w:tcBorders>
            <w:shd w:val="clear" w:color="auto" w:fill="auto"/>
            <w:vAlign w:val="bottom"/>
          </w:tcPr>
          <w:p w:rsidR="009D2456" w:rsidRPr="00216FFE" w:rsidRDefault="009D2456" w:rsidP="009D2456">
            <w:pPr>
              <w:jc w:val="right"/>
              <w:rPr>
                <w:rFonts w:cs="Times New Roman"/>
                <w:b/>
                <w:color w:val="000000"/>
                <w:szCs w:val="22"/>
                <w:lang w:eastAsia="bg-BG"/>
              </w:rPr>
            </w:pPr>
            <w:r w:rsidRPr="00216FFE">
              <w:rPr>
                <w:rFonts w:cs="Times New Roman"/>
                <w:color w:val="000000"/>
                <w:szCs w:val="22"/>
                <w:lang w:val="en-US" w:eastAsia="bg-BG"/>
              </w:rPr>
              <w:t xml:space="preserve">   </w:t>
            </w:r>
            <w:r w:rsidRPr="00216FFE">
              <w:rPr>
                <w:rFonts w:cs="Times New Roman"/>
                <w:color w:val="000000"/>
                <w:szCs w:val="22"/>
                <w:lang w:eastAsia="bg-BG"/>
              </w:rPr>
              <w:t>(</w:t>
            </w:r>
            <w:r w:rsidRPr="00216FFE">
              <w:rPr>
                <w:rFonts w:cs="Times New Roman"/>
                <w:color w:val="000000"/>
                <w:szCs w:val="22"/>
                <w:lang w:val="en-US" w:eastAsia="bg-BG"/>
              </w:rPr>
              <w:t>288</w:t>
            </w:r>
            <w:r w:rsidRPr="00216FFE">
              <w:rPr>
                <w:rFonts w:cs="Times New Roman"/>
                <w:color w:val="000000"/>
                <w:szCs w:val="22"/>
                <w:lang w:eastAsia="bg-BG"/>
              </w:rPr>
              <w:t>)</w:t>
            </w:r>
          </w:p>
        </w:tc>
        <w:tc>
          <w:tcPr>
            <w:tcW w:w="2126" w:type="dxa"/>
            <w:tcBorders>
              <w:left w:val="nil"/>
              <w:bottom w:val="single" w:sz="4" w:space="0" w:color="auto"/>
              <w:right w:val="nil"/>
            </w:tcBorders>
            <w:shd w:val="clear" w:color="auto" w:fill="auto"/>
            <w:vAlign w:val="bottom"/>
          </w:tcPr>
          <w:p w:rsidR="009D2456" w:rsidRPr="00216FFE" w:rsidRDefault="009D2456" w:rsidP="009D2456">
            <w:pPr>
              <w:jc w:val="right"/>
              <w:rPr>
                <w:rFonts w:cs="Times New Roman"/>
                <w:b/>
                <w:color w:val="000000"/>
                <w:szCs w:val="22"/>
                <w:lang w:val="en-US" w:eastAsia="bg-BG"/>
              </w:rPr>
            </w:pPr>
            <w:r w:rsidRPr="00216FFE">
              <w:rPr>
                <w:rFonts w:cs="Times New Roman"/>
                <w:color w:val="000000"/>
                <w:szCs w:val="22"/>
                <w:lang w:val="en-US" w:eastAsia="bg-BG"/>
              </w:rPr>
              <w:t>288</w:t>
            </w:r>
          </w:p>
        </w:tc>
        <w:tc>
          <w:tcPr>
            <w:tcW w:w="1417" w:type="dxa"/>
            <w:tcBorders>
              <w:left w:val="nil"/>
              <w:bottom w:val="single" w:sz="4" w:space="0" w:color="auto"/>
              <w:right w:val="nil"/>
            </w:tcBorders>
            <w:shd w:val="clear" w:color="auto" w:fill="auto"/>
            <w:vAlign w:val="bottom"/>
          </w:tcPr>
          <w:p w:rsidR="009D2456" w:rsidRPr="00D20A6A" w:rsidRDefault="00D20A6A" w:rsidP="009D2456">
            <w:pPr>
              <w:jc w:val="right"/>
              <w:rPr>
                <w:rFonts w:cs="Times New Roman"/>
                <w:b/>
                <w:color w:val="000000"/>
                <w:szCs w:val="22"/>
                <w:lang w:val="en-GB" w:eastAsia="bg-BG"/>
              </w:rPr>
            </w:pPr>
            <w:r>
              <w:rPr>
                <w:rFonts w:cs="Times New Roman"/>
                <w:b/>
                <w:color w:val="000000"/>
                <w:szCs w:val="22"/>
                <w:lang w:val="en-GB" w:eastAsia="bg-BG"/>
              </w:rPr>
              <w:t>-</w:t>
            </w:r>
          </w:p>
        </w:tc>
      </w:tr>
      <w:tr w:rsidR="009D2456" w:rsidRPr="002033B7" w:rsidTr="00216FFE">
        <w:trPr>
          <w:trHeight w:val="245"/>
        </w:trPr>
        <w:tc>
          <w:tcPr>
            <w:tcW w:w="5259" w:type="dxa"/>
            <w:tcBorders>
              <w:top w:val="nil"/>
              <w:left w:val="nil"/>
              <w:bottom w:val="nil"/>
              <w:right w:val="nil"/>
            </w:tcBorders>
            <w:shd w:val="clear" w:color="auto" w:fill="auto"/>
            <w:vAlign w:val="bottom"/>
          </w:tcPr>
          <w:p w:rsidR="009D2456" w:rsidRPr="00216FFE" w:rsidRDefault="009D2456" w:rsidP="009D2456">
            <w:pPr>
              <w:rPr>
                <w:rFonts w:cs="Times New Roman"/>
                <w:b/>
                <w:color w:val="000000"/>
                <w:szCs w:val="22"/>
                <w:lang w:eastAsia="bg-BG"/>
              </w:rPr>
            </w:pPr>
            <w:r w:rsidRPr="00216FFE">
              <w:rPr>
                <w:rFonts w:cs="Times New Roman"/>
                <w:b/>
                <w:color w:val="000000"/>
                <w:szCs w:val="22"/>
                <w:lang w:eastAsia="bg-BG"/>
              </w:rPr>
              <w:t>Салдо към 31 декември 2014 г.</w:t>
            </w:r>
          </w:p>
        </w:tc>
        <w:tc>
          <w:tcPr>
            <w:tcW w:w="1486" w:type="dxa"/>
            <w:tcBorders>
              <w:top w:val="single" w:sz="4" w:space="0" w:color="auto"/>
              <w:left w:val="nil"/>
              <w:bottom w:val="double" w:sz="4" w:space="0" w:color="auto"/>
              <w:right w:val="nil"/>
            </w:tcBorders>
            <w:shd w:val="clear" w:color="auto" w:fill="auto"/>
            <w:vAlign w:val="bottom"/>
          </w:tcPr>
          <w:p w:rsidR="009D2456" w:rsidRPr="00216FFE" w:rsidRDefault="009D2456" w:rsidP="009D2456">
            <w:pPr>
              <w:jc w:val="right"/>
              <w:rPr>
                <w:rFonts w:cs="Times New Roman"/>
                <w:b/>
                <w:color w:val="000000"/>
                <w:szCs w:val="22"/>
                <w:lang w:val="en-US" w:eastAsia="bg-BG"/>
              </w:rPr>
            </w:pPr>
            <w:r w:rsidRPr="00216FFE">
              <w:rPr>
                <w:rFonts w:cs="Times New Roman"/>
                <w:b/>
                <w:color w:val="000000"/>
                <w:szCs w:val="22"/>
                <w:lang w:val="en-US" w:eastAsia="bg-BG"/>
              </w:rPr>
              <w:t>35 709</w:t>
            </w:r>
          </w:p>
        </w:tc>
        <w:tc>
          <w:tcPr>
            <w:tcW w:w="1349" w:type="dxa"/>
            <w:tcBorders>
              <w:top w:val="single" w:sz="4" w:space="0" w:color="auto"/>
              <w:left w:val="nil"/>
              <w:bottom w:val="double" w:sz="4" w:space="0" w:color="auto"/>
              <w:right w:val="nil"/>
            </w:tcBorders>
            <w:shd w:val="clear" w:color="auto" w:fill="auto"/>
            <w:vAlign w:val="bottom"/>
          </w:tcPr>
          <w:p w:rsidR="009D2456" w:rsidRPr="00216FFE" w:rsidRDefault="009D2456" w:rsidP="009D2456">
            <w:pPr>
              <w:jc w:val="right"/>
              <w:rPr>
                <w:b/>
                <w:szCs w:val="22"/>
                <w:lang w:val="en-US"/>
              </w:rPr>
            </w:pPr>
            <w:r w:rsidRPr="00216FFE">
              <w:rPr>
                <w:rFonts w:cs="Times New Roman"/>
                <w:b/>
                <w:color w:val="000000"/>
                <w:szCs w:val="22"/>
                <w:lang w:val="en-US" w:eastAsia="bg-BG"/>
              </w:rPr>
              <w:t>9 403</w:t>
            </w:r>
          </w:p>
        </w:tc>
        <w:tc>
          <w:tcPr>
            <w:tcW w:w="1418" w:type="dxa"/>
            <w:tcBorders>
              <w:top w:val="single" w:sz="4" w:space="0" w:color="auto"/>
              <w:left w:val="nil"/>
              <w:bottom w:val="double" w:sz="4" w:space="0" w:color="auto"/>
              <w:right w:val="nil"/>
            </w:tcBorders>
            <w:shd w:val="clear" w:color="auto" w:fill="auto"/>
            <w:vAlign w:val="bottom"/>
          </w:tcPr>
          <w:p w:rsidR="009D2456" w:rsidRPr="00216FFE" w:rsidRDefault="009D2456" w:rsidP="009D2456">
            <w:pPr>
              <w:jc w:val="right"/>
              <w:rPr>
                <w:b/>
                <w:szCs w:val="22"/>
                <w:lang w:val="en-US"/>
              </w:rPr>
            </w:pPr>
            <w:r w:rsidRPr="00216FFE">
              <w:rPr>
                <w:rFonts w:cs="Times New Roman"/>
                <w:b/>
                <w:color w:val="000000"/>
                <w:szCs w:val="22"/>
                <w:lang w:val="en-US" w:eastAsia="bg-BG"/>
              </w:rPr>
              <w:t>21 503</w:t>
            </w:r>
          </w:p>
        </w:tc>
        <w:tc>
          <w:tcPr>
            <w:tcW w:w="2126" w:type="dxa"/>
            <w:tcBorders>
              <w:top w:val="single" w:sz="4" w:space="0" w:color="auto"/>
              <w:left w:val="nil"/>
              <w:bottom w:val="double" w:sz="4" w:space="0" w:color="auto"/>
              <w:right w:val="nil"/>
            </w:tcBorders>
            <w:shd w:val="clear" w:color="auto" w:fill="auto"/>
            <w:vAlign w:val="bottom"/>
          </w:tcPr>
          <w:p w:rsidR="009D2456" w:rsidRPr="00216FFE" w:rsidRDefault="009D2456" w:rsidP="009D2456">
            <w:pPr>
              <w:jc w:val="right"/>
              <w:rPr>
                <w:b/>
                <w:szCs w:val="22"/>
                <w:lang w:val="en-US"/>
              </w:rPr>
            </w:pPr>
            <w:r w:rsidRPr="00216FFE">
              <w:rPr>
                <w:rFonts w:cs="Times New Roman"/>
                <w:b/>
                <w:color w:val="000000"/>
                <w:szCs w:val="22"/>
                <w:lang w:val="en-US" w:eastAsia="bg-BG"/>
              </w:rPr>
              <w:t>3 973</w:t>
            </w:r>
          </w:p>
        </w:tc>
        <w:tc>
          <w:tcPr>
            <w:tcW w:w="1417" w:type="dxa"/>
            <w:tcBorders>
              <w:top w:val="single" w:sz="4" w:space="0" w:color="auto"/>
              <w:left w:val="nil"/>
              <w:bottom w:val="double" w:sz="4" w:space="0" w:color="auto"/>
              <w:right w:val="nil"/>
            </w:tcBorders>
            <w:shd w:val="clear" w:color="auto" w:fill="auto"/>
            <w:vAlign w:val="bottom"/>
          </w:tcPr>
          <w:p w:rsidR="009D2456" w:rsidRPr="00216FFE" w:rsidRDefault="009D2456" w:rsidP="009D2456">
            <w:pPr>
              <w:jc w:val="right"/>
              <w:rPr>
                <w:b/>
                <w:szCs w:val="22"/>
                <w:lang w:val="en-US"/>
              </w:rPr>
            </w:pPr>
            <w:r w:rsidRPr="00216FFE">
              <w:rPr>
                <w:b/>
                <w:szCs w:val="22"/>
                <w:lang w:val="en-US"/>
              </w:rPr>
              <w:t>70 588</w:t>
            </w:r>
          </w:p>
        </w:tc>
      </w:tr>
    </w:tbl>
    <w:p w:rsidR="004C5DE7" w:rsidRDefault="004C5DE7" w:rsidP="001861D8">
      <w:pPr>
        <w:pStyle w:val="SectionTitle"/>
        <w:spacing w:after="0"/>
        <w:rPr>
          <w:sz w:val="24"/>
          <w:lang w:val="bg-BG"/>
        </w:rPr>
      </w:pPr>
    </w:p>
    <w:tbl>
      <w:tblPr>
        <w:tblW w:w="13149" w:type="dxa"/>
        <w:tblLayout w:type="fixed"/>
        <w:tblLook w:val="0000" w:firstRow="0" w:lastRow="0" w:firstColumn="0" w:lastColumn="0" w:noHBand="0" w:noVBand="0"/>
      </w:tblPr>
      <w:tblGrid>
        <w:gridCol w:w="7880"/>
        <w:gridCol w:w="5269"/>
      </w:tblGrid>
      <w:tr w:rsidR="009D2456" w:rsidRPr="00BD0724" w:rsidTr="00216FFE">
        <w:trPr>
          <w:trHeight w:val="104"/>
        </w:trPr>
        <w:tc>
          <w:tcPr>
            <w:tcW w:w="7880" w:type="dxa"/>
          </w:tcPr>
          <w:p w:rsidR="009D2456" w:rsidRPr="00F20D8F" w:rsidRDefault="009D2456" w:rsidP="00913E1E">
            <w:pPr>
              <w:autoSpaceDE w:val="0"/>
              <w:autoSpaceDN w:val="0"/>
              <w:adjustRightInd w:val="0"/>
              <w:rPr>
                <w:b/>
                <w:bCs/>
                <w:szCs w:val="22"/>
              </w:rPr>
            </w:pPr>
            <w:r w:rsidRPr="00F20D8F">
              <w:rPr>
                <w:b/>
                <w:bCs/>
                <w:szCs w:val="22"/>
              </w:rPr>
              <w:t>Съставил: ____________________</w:t>
            </w:r>
          </w:p>
          <w:p w:rsidR="009D2456" w:rsidRPr="00F20D8F" w:rsidRDefault="009D2456" w:rsidP="00913E1E">
            <w:pPr>
              <w:autoSpaceDE w:val="0"/>
              <w:autoSpaceDN w:val="0"/>
              <w:adjustRightInd w:val="0"/>
              <w:rPr>
                <w:b/>
                <w:bCs/>
                <w:szCs w:val="22"/>
              </w:rPr>
            </w:pPr>
            <w:r w:rsidRPr="00F20D8F">
              <w:rPr>
                <w:b/>
                <w:bCs/>
                <w:szCs w:val="22"/>
              </w:rPr>
              <w:t xml:space="preserve">                    /Милена Пор</w:t>
            </w:r>
            <w:r w:rsidRPr="00F20D8F">
              <w:rPr>
                <w:b/>
                <w:bCs/>
                <w:szCs w:val="22"/>
                <w:lang w:val="en-US"/>
              </w:rPr>
              <w:t>o</w:t>
            </w:r>
            <w:r w:rsidRPr="00F20D8F">
              <w:rPr>
                <w:b/>
                <w:bCs/>
                <w:szCs w:val="22"/>
              </w:rPr>
              <w:t>жанова/</w:t>
            </w:r>
          </w:p>
          <w:p w:rsidR="009D2456" w:rsidRPr="00F20D8F" w:rsidRDefault="009D2456" w:rsidP="00913E1E">
            <w:pPr>
              <w:autoSpaceDE w:val="0"/>
              <w:autoSpaceDN w:val="0"/>
              <w:adjustRightInd w:val="0"/>
              <w:rPr>
                <w:b/>
                <w:bCs/>
                <w:szCs w:val="22"/>
              </w:rPr>
            </w:pPr>
          </w:p>
          <w:p w:rsidR="009D2456" w:rsidRPr="00BD0724" w:rsidRDefault="009D2456" w:rsidP="00913E1E">
            <w:pPr>
              <w:autoSpaceDE w:val="0"/>
              <w:autoSpaceDN w:val="0"/>
              <w:adjustRightInd w:val="0"/>
              <w:rPr>
                <w:b/>
                <w:bCs/>
                <w:szCs w:val="22"/>
              </w:rPr>
            </w:pPr>
          </w:p>
        </w:tc>
        <w:tc>
          <w:tcPr>
            <w:tcW w:w="5269" w:type="dxa"/>
          </w:tcPr>
          <w:p w:rsidR="009D2456" w:rsidRPr="00BD0724" w:rsidRDefault="009D2456" w:rsidP="00913E1E">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9D2456" w:rsidRDefault="009D2456" w:rsidP="00913E1E">
            <w:pPr>
              <w:autoSpaceDE w:val="0"/>
              <w:autoSpaceDN w:val="0"/>
              <w:adjustRightInd w:val="0"/>
              <w:rPr>
                <w:b/>
                <w:bCs/>
                <w:szCs w:val="22"/>
              </w:rPr>
            </w:pPr>
            <w:r w:rsidRPr="00BD0724">
              <w:rPr>
                <w:b/>
                <w:bCs/>
                <w:szCs w:val="22"/>
              </w:rPr>
              <w:t xml:space="preserve">                                               /</w:t>
            </w:r>
            <w:r>
              <w:rPr>
                <w:b/>
                <w:bCs/>
                <w:szCs w:val="22"/>
              </w:rPr>
              <w:t>Тихомир Митев</w:t>
            </w:r>
            <w:r w:rsidRPr="00BD0724">
              <w:rPr>
                <w:b/>
                <w:bCs/>
                <w:szCs w:val="22"/>
              </w:rPr>
              <w:t>/</w:t>
            </w:r>
          </w:p>
          <w:p w:rsidR="009D2456" w:rsidRDefault="009D2456" w:rsidP="00913E1E">
            <w:pPr>
              <w:autoSpaceDE w:val="0"/>
              <w:autoSpaceDN w:val="0"/>
              <w:adjustRightInd w:val="0"/>
              <w:rPr>
                <w:b/>
                <w:bCs/>
                <w:szCs w:val="22"/>
              </w:rPr>
            </w:pPr>
          </w:p>
          <w:p w:rsidR="009D2456" w:rsidRPr="00BD0724" w:rsidRDefault="009D2456" w:rsidP="00913E1E">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9D2456" w:rsidRPr="00BD0724" w:rsidRDefault="009D2456" w:rsidP="00913E1E">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9D2456" w:rsidRPr="00BD0724" w:rsidTr="00216FFE">
        <w:trPr>
          <w:trHeight w:val="104"/>
        </w:trPr>
        <w:tc>
          <w:tcPr>
            <w:tcW w:w="7880" w:type="dxa"/>
          </w:tcPr>
          <w:p w:rsidR="009D2456" w:rsidRPr="00F20D8F" w:rsidRDefault="009D2456" w:rsidP="00913E1E">
            <w:pPr>
              <w:autoSpaceDE w:val="0"/>
              <w:autoSpaceDN w:val="0"/>
              <w:adjustRightInd w:val="0"/>
              <w:rPr>
                <w:b/>
                <w:bCs/>
                <w:szCs w:val="22"/>
              </w:rPr>
            </w:pPr>
            <w:r w:rsidRPr="00F20D8F">
              <w:rPr>
                <w:b/>
                <w:bCs/>
                <w:szCs w:val="22"/>
              </w:rPr>
              <w:t xml:space="preserve">Дата: </w:t>
            </w:r>
            <w:r>
              <w:rPr>
                <w:b/>
                <w:bCs/>
                <w:szCs w:val="22"/>
                <w:lang w:val="en-GB"/>
              </w:rPr>
              <w:t xml:space="preserve">18 </w:t>
            </w:r>
            <w:r>
              <w:rPr>
                <w:b/>
                <w:bCs/>
                <w:szCs w:val="22"/>
              </w:rPr>
              <w:t>март 2015 г.</w:t>
            </w:r>
          </w:p>
          <w:p w:rsidR="009D2456" w:rsidRPr="00BD0724" w:rsidRDefault="009D2456" w:rsidP="00913E1E">
            <w:pPr>
              <w:autoSpaceDE w:val="0"/>
              <w:autoSpaceDN w:val="0"/>
              <w:adjustRightInd w:val="0"/>
              <w:rPr>
                <w:b/>
                <w:bCs/>
                <w:szCs w:val="22"/>
              </w:rPr>
            </w:pPr>
          </w:p>
        </w:tc>
        <w:tc>
          <w:tcPr>
            <w:tcW w:w="5269" w:type="dxa"/>
          </w:tcPr>
          <w:p w:rsidR="009D2456" w:rsidRPr="00BD0724" w:rsidRDefault="009D2456" w:rsidP="00913E1E">
            <w:pPr>
              <w:autoSpaceDE w:val="0"/>
              <w:autoSpaceDN w:val="0"/>
              <w:adjustRightInd w:val="0"/>
              <w:rPr>
                <w:b/>
                <w:bCs/>
                <w:szCs w:val="22"/>
              </w:rPr>
            </w:pPr>
          </w:p>
        </w:tc>
      </w:tr>
      <w:tr w:rsidR="009D2456" w:rsidRPr="00BD0724" w:rsidTr="009D2456">
        <w:trPr>
          <w:trHeight w:val="264"/>
        </w:trPr>
        <w:tc>
          <w:tcPr>
            <w:tcW w:w="13149" w:type="dxa"/>
            <w:gridSpan w:val="2"/>
          </w:tcPr>
          <w:p w:rsidR="009D2456" w:rsidRPr="00BD0724" w:rsidRDefault="009D2456" w:rsidP="00913E1E">
            <w:pPr>
              <w:autoSpaceDE w:val="0"/>
              <w:autoSpaceDN w:val="0"/>
              <w:adjustRightInd w:val="0"/>
              <w:rPr>
                <w:b/>
                <w:bCs/>
                <w:szCs w:val="22"/>
              </w:rPr>
            </w:pPr>
            <w:r w:rsidRPr="00F20D8F">
              <w:rPr>
                <w:b/>
                <w:bCs/>
                <w:szCs w:val="22"/>
              </w:rPr>
              <w:t xml:space="preserve">Заверил съгласно одиторски доклад от дата </w:t>
            </w:r>
            <w:r>
              <w:rPr>
                <w:b/>
                <w:bCs/>
                <w:szCs w:val="22"/>
              </w:rPr>
              <w:t xml:space="preserve">30 март </w:t>
            </w:r>
            <w:r w:rsidRPr="00F20D8F">
              <w:rPr>
                <w:b/>
                <w:bCs/>
                <w:szCs w:val="22"/>
              </w:rPr>
              <w:t>2015 г.:</w:t>
            </w:r>
          </w:p>
        </w:tc>
      </w:tr>
      <w:tr w:rsidR="009D2456" w:rsidRPr="00BD0724" w:rsidTr="009D2456">
        <w:trPr>
          <w:trHeight w:val="264"/>
        </w:trPr>
        <w:tc>
          <w:tcPr>
            <w:tcW w:w="13149" w:type="dxa"/>
            <w:gridSpan w:val="2"/>
          </w:tcPr>
          <w:p w:rsidR="009D2456" w:rsidRPr="00BD0724" w:rsidRDefault="009D2456" w:rsidP="00913E1E">
            <w:pPr>
              <w:autoSpaceDE w:val="0"/>
              <w:autoSpaceDN w:val="0"/>
              <w:adjustRightInd w:val="0"/>
              <w:rPr>
                <w:b/>
                <w:bCs/>
                <w:szCs w:val="22"/>
              </w:rPr>
            </w:pPr>
          </w:p>
        </w:tc>
      </w:tr>
      <w:tr w:rsidR="009D2456" w:rsidRPr="00BD0724" w:rsidTr="00216FFE">
        <w:trPr>
          <w:trHeight w:val="104"/>
        </w:trPr>
        <w:tc>
          <w:tcPr>
            <w:tcW w:w="7880" w:type="dxa"/>
          </w:tcPr>
          <w:p w:rsidR="009D2456" w:rsidRPr="00BD0724" w:rsidRDefault="009D2456" w:rsidP="00913E1E">
            <w:pPr>
              <w:rPr>
                <w:b/>
                <w:szCs w:val="22"/>
              </w:rPr>
            </w:pPr>
            <w:r w:rsidRPr="00F20D8F">
              <w:rPr>
                <w:b/>
              </w:rPr>
              <w:t>Марий Апостолов</w:t>
            </w:r>
          </w:p>
        </w:tc>
        <w:tc>
          <w:tcPr>
            <w:tcW w:w="5269" w:type="dxa"/>
          </w:tcPr>
          <w:p w:rsidR="009D2456" w:rsidRPr="00BD0724" w:rsidRDefault="009D2456" w:rsidP="00913E1E">
            <w:pPr>
              <w:jc w:val="right"/>
              <w:rPr>
                <w:b/>
                <w:color w:val="FF0000"/>
                <w:szCs w:val="22"/>
              </w:rPr>
            </w:pPr>
          </w:p>
        </w:tc>
      </w:tr>
      <w:tr w:rsidR="009D2456" w:rsidRPr="00BD0724" w:rsidTr="00216FFE">
        <w:trPr>
          <w:trHeight w:val="104"/>
        </w:trPr>
        <w:tc>
          <w:tcPr>
            <w:tcW w:w="7880" w:type="dxa"/>
          </w:tcPr>
          <w:p w:rsidR="009D2456" w:rsidRPr="00BD0724" w:rsidRDefault="009D2456" w:rsidP="00913E1E">
            <w:pPr>
              <w:rPr>
                <w:b/>
                <w:color w:val="FF0000"/>
                <w:szCs w:val="22"/>
              </w:rPr>
            </w:pPr>
            <w:r w:rsidRPr="00F20D8F">
              <w:rPr>
                <w:b/>
              </w:rPr>
              <w:t>Регистриран одитор</w:t>
            </w:r>
            <w:r w:rsidR="00A669CD">
              <w:rPr>
                <w:b/>
                <w:lang w:val="en-US"/>
              </w:rPr>
              <w:t>,</w:t>
            </w:r>
            <w:r w:rsidRPr="00F20D8F">
              <w:rPr>
                <w:b/>
              </w:rPr>
              <w:t xml:space="preserve"> отговорен за одита</w:t>
            </w:r>
          </w:p>
        </w:tc>
        <w:tc>
          <w:tcPr>
            <w:tcW w:w="5269" w:type="dxa"/>
          </w:tcPr>
          <w:p w:rsidR="009D2456" w:rsidRPr="00BD0724" w:rsidRDefault="009D2456" w:rsidP="00913E1E">
            <w:pPr>
              <w:jc w:val="right"/>
              <w:rPr>
                <w:b/>
                <w:color w:val="FF0000"/>
              </w:rPr>
            </w:pPr>
          </w:p>
        </w:tc>
      </w:tr>
      <w:tr w:rsidR="009D2456" w:rsidRPr="00BD0724" w:rsidTr="00216FFE">
        <w:trPr>
          <w:trHeight w:val="104"/>
        </w:trPr>
        <w:tc>
          <w:tcPr>
            <w:tcW w:w="7880" w:type="dxa"/>
          </w:tcPr>
          <w:p w:rsidR="009D2456" w:rsidRPr="00BD0724" w:rsidRDefault="009D2456" w:rsidP="00913E1E">
            <w:pPr>
              <w:rPr>
                <w:b/>
                <w:szCs w:val="22"/>
              </w:rPr>
            </w:pPr>
            <w:r w:rsidRPr="00F20D8F">
              <w:rPr>
                <w:b/>
                <w:szCs w:val="22"/>
              </w:rPr>
              <w:t>Управител</w:t>
            </w:r>
          </w:p>
        </w:tc>
        <w:tc>
          <w:tcPr>
            <w:tcW w:w="5269" w:type="dxa"/>
          </w:tcPr>
          <w:p w:rsidR="009D2456" w:rsidRPr="00BD0724" w:rsidRDefault="009D2456" w:rsidP="00913E1E">
            <w:pPr>
              <w:autoSpaceDE w:val="0"/>
              <w:autoSpaceDN w:val="0"/>
              <w:adjustRightInd w:val="0"/>
              <w:rPr>
                <w:b/>
                <w:bCs/>
                <w:szCs w:val="22"/>
              </w:rPr>
            </w:pPr>
          </w:p>
        </w:tc>
      </w:tr>
      <w:tr w:rsidR="009D2456" w:rsidRPr="00BD0724" w:rsidTr="00216FFE">
        <w:trPr>
          <w:trHeight w:val="104"/>
        </w:trPr>
        <w:tc>
          <w:tcPr>
            <w:tcW w:w="7880" w:type="dxa"/>
          </w:tcPr>
          <w:p w:rsidR="009D2456" w:rsidRPr="00BD0724" w:rsidRDefault="009D2456" w:rsidP="00913E1E">
            <w:pPr>
              <w:rPr>
                <w:b/>
                <w:szCs w:val="22"/>
              </w:rPr>
            </w:pPr>
          </w:p>
        </w:tc>
        <w:tc>
          <w:tcPr>
            <w:tcW w:w="5269" w:type="dxa"/>
          </w:tcPr>
          <w:p w:rsidR="009D2456" w:rsidRPr="00BD0724" w:rsidRDefault="009D2456" w:rsidP="00913E1E">
            <w:pPr>
              <w:autoSpaceDE w:val="0"/>
              <w:autoSpaceDN w:val="0"/>
              <w:adjustRightInd w:val="0"/>
              <w:rPr>
                <w:b/>
                <w:bCs/>
                <w:szCs w:val="22"/>
              </w:rPr>
            </w:pPr>
          </w:p>
        </w:tc>
      </w:tr>
      <w:tr w:rsidR="009D2456" w:rsidRPr="00BD0724" w:rsidTr="00216FFE">
        <w:trPr>
          <w:trHeight w:val="104"/>
        </w:trPr>
        <w:tc>
          <w:tcPr>
            <w:tcW w:w="7880" w:type="dxa"/>
          </w:tcPr>
          <w:p w:rsidR="009D2456" w:rsidRPr="00BD0724" w:rsidRDefault="009D2456" w:rsidP="00913E1E">
            <w:pPr>
              <w:jc w:val="both"/>
              <w:rPr>
                <w:rFonts w:cs="SPUniversalCond-Oblique"/>
                <w:b/>
                <w:iCs/>
              </w:rPr>
            </w:pPr>
            <w:r w:rsidRPr="00F20D8F">
              <w:rPr>
                <w:rFonts w:cs="SPUniversalCond-Oblique"/>
                <w:b/>
                <w:iCs/>
              </w:rPr>
              <w:t>Грант Торнтон ООД</w:t>
            </w:r>
          </w:p>
        </w:tc>
        <w:tc>
          <w:tcPr>
            <w:tcW w:w="5269" w:type="dxa"/>
          </w:tcPr>
          <w:p w:rsidR="009D2456" w:rsidRPr="00BD0724" w:rsidRDefault="009D2456" w:rsidP="00913E1E">
            <w:pPr>
              <w:autoSpaceDE w:val="0"/>
              <w:autoSpaceDN w:val="0"/>
              <w:adjustRightInd w:val="0"/>
              <w:rPr>
                <w:b/>
                <w:bCs/>
                <w:szCs w:val="22"/>
              </w:rPr>
            </w:pPr>
          </w:p>
        </w:tc>
      </w:tr>
      <w:tr w:rsidR="009D2456" w:rsidRPr="00BD0724" w:rsidTr="00216FFE">
        <w:trPr>
          <w:trHeight w:val="104"/>
        </w:trPr>
        <w:tc>
          <w:tcPr>
            <w:tcW w:w="7880" w:type="dxa"/>
          </w:tcPr>
          <w:p w:rsidR="009D2456" w:rsidRPr="00BD0724" w:rsidRDefault="009D2456" w:rsidP="00913E1E">
            <w:pPr>
              <w:jc w:val="both"/>
              <w:rPr>
                <w:rFonts w:cs="SPUniversalCond-Oblique"/>
                <w:b/>
                <w:iCs/>
              </w:rPr>
            </w:pPr>
            <w:r w:rsidRPr="00F20D8F">
              <w:rPr>
                <w:b/>
                <w:szCs w:val="22"/>
              </w:rPr>
              <w:t>Специализирано одиторско предприятие</w:t>
            </w:r>
          </w:p>
        </w:tc>
        <w:tc>
          <w:tcPr>
            <w:tcW w:w="5269" w:type="dxa"/>
          </w:tcPr>
          <w:p w:rsidR="009D2456" w:rsidRPr="00BD0724" w:rsidRDefault="009D2456" w:rsidP="00913E1E">
            <w:pPr>
              <w:autoSpaceDE w:val="0"/>
              <w:autoSpaceDN w:val="0"/>
              <w:adjustRightInd w:val="0"/>
              <w:rPr>
                <w:b/>
                <w:bCs/>
                <w:szCs w:val="22"/>
              </w:rPr>
            </w:pPr>
          </w:p>
        </w:tc>
      </w:tr>
    </w:tbl>
    <w:p w:rsidR="009D2456" w:rsidRDefault="009D2456" w:rsidP="00216FFE">
      <w:pPr>
        <w:pStyle w:val="BodyText"/>
      </w:pPr>
    </w:p>
    <w:p w:rsidR="003A67EC" w:rsidRPr="00BD0724" w:rsidRDefault="006D449B" w:rsidP="003A67EC">
      <w:pPr>
        <w:pStyle w:val="SectionTitle"/>
        <w:spacing w:after="0"/>
        <w:rPr>
          <w:sz w:val="36"/>
          <w:szCs w:val="36"/>
          <w:lang w:val="bg-BG"/>
        </w:rPr>
      </w:pPr>
      <w:r w:rsidRPr="00BD0724">
        <w:rPr>
          <w:sz w:val="36"/>
          <w:szCs w:val="36"/>
          <w:lang w:val="bg-BG"/>
        </w:rPr>
        <w:lastRenderedPageBreak/>
        <w:t>Отчет</w:t>
      </w:r>
      <w:r w:rsidR="00E15508" w:rsidRPr="00BD0724">
        <w:rPr>
          <w:sz w:val="36"/>
          <w:szCs w:val="36"/>
          <w:lang w:val="bg-BG"/>
        </w:rPr>
        <w:t xml:space="preserve"> за промените в собствения капитал</w:t>
      </w:r>
      <w:r w:rsidR="002C5C0C" w:rsidRPr="00BD0724">
        <w:rPr>
          <w:sz w:val="36"/>
          <w:szCs w:val="36"/>
          <w:lang w:val="bg-BG"/>
        </w:rPr>
        <w:t xml:space="preserve"> </w:t>
      </w:r>
      <w:r w:rsidR="003A67EC" w:rsidRPr="00BD0724">
        <w:rPr>
          <w:sz w:val="36"/>
          <w:szCs w:val="36"/>
          <w:lang w:val="bg-BG"/>
        </w:rPr>
        <w:t>за годината, приключваща на 31 декември</w:t>
      </w:r>
    </w:p>
    <w:p w:rsidR="00E15508" w:rsidRPr="00BD0724" w:rsidRDefault="003A67EC" w:rsidP="00CF72C5">
      <w:pPr>
        <w:spacing w:after="120"/>
        <w:rPr>
          <w:sz w:val="36"/>
          <w:szCs w:val="36"/>
        </w:rPr>
      </w:pPr>
      <w:r w:rsidRPr="00BD0724">
        <w:rPr>
          <w:sz w:val="36"/>
          <w:szCs w:val="36"/>
        </w:rPr>
        <w:t xml:space="preserve"> </w:t>
      </w:r>
      <w:r w:rsidR="002C5C0C" w:rsidRPr="00BD0724">
        <w:rPr>
          <w:sz w:val="36"/>
          <w:szCs w:val="36"/>
        </w:rPr>
        <w:t>(продължение)</w:t>
      </w:r>
    </w:p>
    <w:tbl>
      <w:tblPr>
        <w:tblW w:w="12910" w:type="dxa"/>
        <w:tblCellMar>
          <w:left w:w="70" w:type="dxa"/>
          <w:right w:w="70" w:type="dxa"/>
        </w:tblCellMar>
        <w:tblLook w:val="04A0" w:firstRow="1" w:lastRow="0" w:firstColumn="1" w:lastColumn="0" w:noHBand="0" w:noVBand="1"/>
      </w:tblPr>
      <w:tblGrid>
        <w:gridCol w:w="5574"/>
        <w:gridCol w:w="1443"/>
        <w:gridCol w:w="1326"/>
        <w:gridCol w:w="1463"/>
        <w:gridCol w:w="1836"/>
        <w:gridCol w:w="1268"/>
      </w:tblGrid>
      <w:tr w:rsidR="009D2456" w:rsidRPr="00FC0C00" w:rsidTr="00082C71">
        <w:trPr>
          <w:trHeight w:val="184"/>
        </w:trPr>
        <w:tc>
          <w:tcPr>
            <w:tcW w:w="5574" w:type="dxa"/>
            <w:tcBorders>
              <w:top w:val="nil"/>
              <w:left w:val="nil"/>
              <w:bottom w:val="nil"/>
              <w:right w:val="nil"/>
            </w:tcBorders>
            <w:shd w:val="clear" w:color="000000" w:fill="FFFFFF"/>
          </w:tcPr>
          <w:p w:rsidR="009D2456" w:rsidRPr="00FC0C00" w:rsidRDefault="009D2456" w:rsidP="00913E1E">
            <w:pPr>
              <w:rPr>
                <w:rFonts w:cs="Times New Roman"/>
                <w:color w:val="000000"/>
                <w:szCs w:val="22"/>
                <w:lang w:eastAsia="bg-BG"/>
              </w:rPr>
            </w:pPr>
            <w:r w:rsidRPr="00FC0C00">
              <w:rPr>
                <w:b/>
                <w:szCs w:val="22"/>
              </w:rPr>
              <w:t xml:space="preserve">Всички суми са представени в ‘000 </w:t>
            </w:r>
            <w:r w:rsidR="003340D7">
              <w:rPr>
                <w:b/>
                <w:szCs w:val="22"/>
              </w:rPr>
              <w:t>лв.</w:t>
            </w:r>
          </w:p>
        </w:tc>
        <w:tc>
          <w:tcPr>
            <w:tcW w:w="1443" w:type="dxa"/>
            <w:tcBorders>
              <w:top w:val="nil"/>
              <w:left w:val="nil"/>
              <w:bottom w:val="nil"/>
              <w:right w:val="nil"/>
            </w:tcBorders>
            <w:shd w:val="clear" w:color="000000" w:fill="FFFFFF"/>
          </w:tcPr>
          <w:p w:rsidR="009D2456" w:rsidRPr="00FC0C00" w:rsidRDefault="009D2456" w:rsidP="00913E1E">
            <w:pPr>
              <w:jc w:val="right"/>
              <w:rPr>
                <w:rFonts w:cs="Times New Roman"/>
                <w:b/>
                <w:szCs w:val="22"/>
                <w:lang w:eastAsia="bg-BG"/>
              </w:rPr>
            </w:pPr>
            <w:r w:rsidRPr="00FC0C00">
              <w:rPr>
                <w:b/>
                <w:szCs w:val="22"/>
              </w:rPr>
              <w:t xml:space="preserve"> Акционерен капитал</w:t>
            </w:r>
          </w:p>
        </w:tc>
        <w:tc>
          <w:tcPr>
            <w:tcW w:w="1326" w:type="dxa"/>
            <w:tcBorders>
              <w:top w:val="nil"/>
              <w:left w:val="nil"/>
              <w:bottom w:val="nil"/>
              <w:right w:val="nil"/>
            </w:tcBorders>
            <w:shd w:val="clear" w:color="000000" w:fill="FFFFFF"/>
          </w:tcPr>
          <w:p w:rsidR="009D2456" w:rsidRPr="00FC0C00" w:rsidRDefault="009D2456" w:rsidP="00913E1E">
            <w:pPr>
              <w:jc w:val="right"/>
              <w:rPr>
                <w:rFonts w:cs="Times New Roman"/>
                <w:b/>
                <w:color w:val="000000"/>
                <w:szCs w:val="22"/>
                <w:lang w:eastAsia="bg-BG"/>
              </w:rPr>
            </w:pPr>
            <w:r w:rsidRPr="00FC0C00">
              <w:rPr>
                <w:rFonts w:cs="Times New Roman"/>
                <w:b/>
                <w:color w:val="000000"/>
                <w:szCs w:val="22"/>
                <w:lang w:eastAsia="bg-BG"/>
              </w:rPr>
              <w:t>Премиен резерв</w:t>
            </w:r>
          </w:p>
        </w:tc>
        <w:tc>
          <w:tcPr>
            <w:tcW w:w="1463" w:type="dxa"/>
            <w:tcBorders>
              <w:top w:val="nil"/>
              <w:left w:val="nil"/>
              <w:bottom w:val="nil"/>
              <w:right w:val="nil"/>
            </w:tcBorders>
            <w:shd w:val="clear" w:color="000000" w:fill="FFFFFF"/>
          </w:tcPr>
          <w:p w:rsidR="009D2456" w:rsidRPr="00FC0C00" w:rsidRDefault="009D2456" w:rsidP="00913E1E">
            <w:pPr>
              <w:jc w:val="right"/>
              <w:rPr>
                <w:rFonts w:cs="Times New Roman"/>
                <w:b/>
                <w:color w:val="000000"/>
                <w:szCs w:val="22"/>
                <w:lang w:eastAsia="bg-BG"/>
              </w:rPr>
            </w:pPr>
            <w:r w:rsidRPr="00FC0C00">
              <w:rPr>
                <w:rFonts w:cs="Times New Roman"/>
                <w:b/>
                <w:color w:val="000000"/>
                <w:szCs w:val="22"/>
                <w:lang w:eastAsia="bg-BG"/>
              </w:rPr>
              <w:t>Други резерви</w:t>
            </w:r>
          </w:p>
        </w:tc>
        <w:tc>
          <w:tcPr>
            <w:tcW w:w="1836" w:type="dxa"/>
            <w:tcBorders>
              <w:top w:val="nil"/>
              <w:left w:val="nil"/>
              <w:bottom w:val="nil"/>
              <w:right w:val="nil"/>
            </w:tcBorders>
            <w:shd w:val="clear" w:color="000000" w:fill="FFFFFF"/>
          </w:tcPr>
          <w:p w:rsidR="009D2456" w:rsidRPr="00FC0C00" w:rsidRDefault="009D2456" w:rsidP="00913E1E">
            <w:pPr>
              <w:jc w:val="right"/>
              <w:rPr>
                <w:rFonts w:cs="Times New Roman"/>
                <w:b/>
                <w:color w:val="FF0000"/>
                <w:szCs w:val="22"/>
                <w:lang w:eastAsia="bg-BG"/>
              </w:rPr>
            </w:pPr>
            <w:r w:rsidRPr="00FC0C00">
              <w:rPr>
                <w:rFonts w:cs="Times New Roman"/>
                <w:b/>
                <w:szCs w:val="22"/>
                <w:lang w:eastAsia="bg-BG"/>
              </w:rPr>
              <w:t>Неразпределена печалба</w:t>
            </w:r>
          </w:p>
        </w:tc>
        <w:tc>
          <w:tcPr>
            <w:tcW w:w="1268" w:type="dxa"/>
            <w:tcBorders>
              <w:top w:val="nil"/>
              <w:left w:val="nil"/>
              <w:bottom w:val="nil"/>
              <w:right w:val="nil"/>
            </w:tcBorders>
            <w:shd w:val="clear" w:color="000000" w:fill="FFFFFF"/>
          </w:tcPr>
          <w:p w:rsidR="009D2456" w:rsidRPr="00FC0C00" w:rsidRDefault="009D2456" w:rsidP="00913E1E">
            <w:pPr>
              <w:jc w:val="right"/>
              <w:rPr>
                <w:rFonts w:cs="Times New Roman"/>
                <w:b/>
                <w:color w:val="000000"/>
                <w:szCs w:val="22"/>
                <w:lang w:eastAsia="bg-BG"/>
              </w:rPr>
            </w:pPr>
            <w:r w:rsidRPr="00FC0C00">
              <w:rPr>
                <w:rFonts w:cs="Times New Roman"/>
                <w:b/>
                <w:color w:val="000000"/>
                <w:szCs w:val="22"/>
                <w:lang w:eastAsia="bg-BG"/>
              </w:rPr>
              <w:t xml:space="preserve">Общо </w:t>
            </w:r>
            <w:r w:rsidRPr="00FC0C00">
              <w:rPr>
                <w:b/>
                <w:color w:val="000000"/>
                <w:szCs w:val="22"/>
              </w:rPr>
              <w:t xml:space="preserve">собствен капитал </w:t>
            </w:r>
          </w:p>
        </w:tc>
      </w:tr>
      <w:tr w:rsidR="009D2456" w:rsidRPr="00FC0C00" w:rsidTr="00082C71">
        <w:trPr>
          <w:trHeight w:val="184"/>
        </w:trPr>
        <w:tc>
          <w:tcPr>
            <w:tcW w:w="5574" w:type="dxa"/>
            <w:tcBorders>
              <w:top w:val="nil"/>
              <w:left w:val="nil"/>
              <w:bottom w:val="nil"/>
              <w:right w:val="nil"/>
            </w:tcBorders>
            <w:shd w:val="clear" w:color="000000" w:fill="FFFFFF"/>
          </w:tcPr>
          <w:p w:rsidR="009D2456" w:rsidRPr="00FC0C00" w:rsidRDefault="009D2456" w:rsidP="00913E1E">
            <w:pPr>
              <w:rPr>
                <w:b/>
                <w:szCs w:val="22"/>
              </w:rPr>
            </w:pPr>
          </w:p>
        </w:tc>
        <w:tc>
          <w:tcPr>
            <w:tcW w:w="1443" w:type="dxa"/>
            <w:tcBorders>
              <w:top w:val="nil"/>
              <w:left w:val="nil"/>
              <w:bottom w:val="nil"/>
              <w:right w:val="nil"/>
            </w:tcBorders>
            <w:shd w:val="clear" w:color="000000" w:fill="FFFFFF"/>
          </w:tcPr>
          <w:p w:rsidR="009D2456" w:rsidRPr="00FC0C00" w:rsidRDefault="009D2456" w:rsidP="00913E1E">
            <w:pPr>
              <w:jc w:val="right"/>
              <w:rPr>
                <w:b/>
                <w:szCs w:val="22"/>
              </w:rPr>
            </w:pPr>
          </w:p>
        </w:tc>
        <w:tc>
          <w:tcPr>
            <w:tcW w:w="1326" w:type="dxa"/>
            <w:tcBorders>
              <w:top w:val="nil"/>
              <w:left w:val="nil"/>
              <w:bottom w:val="nil"/>
              <w:right w:val="nil"/>
            </w:tcBorders>
            <w:shd w:val="clear" w:color="000000" w:fill="FFFFFF"/>
          </w:tcPr>
          <w:p w:rsidR="009D2456" w:rsidRPr="00FC0C00" w:rsidRDefault="009D2456" w:rsidP="00913E1E">
            <w:pPr>
              <w:jc w:val="right"/>
              <w:rPr>
                <w:rFonts w:cs="Times New Roman"/>
                <w:b/>
                <w:color w:val="000000"/>
                <w:szCs w:val="22"/>
                <w:lang w:eastAsia="bg-BG"/>
              </w:rPr>
            </w:pPr>
          </w:p>
        </w:tc>
        <w:tc>
          <w:tcPr>
            <w:tcW w:w="1463" w:type="dxa"/>
            <w:tcBorders>
              <w:top w:val="nil"/>
              <w:left w:val="nil"/>
              <w:bottom w:val="nil"/>
              <w:right w:val="nil"/>
            </w:tcBorders>
            <w:shd w:val="clear" w:color="000000" w:fill="FFFFFF"/>
          </w:tcPr>
          <w:p w:rsidR="009D2456" w:rsidRPr="00FC0C00" w:rsidRDefault="009D2456" w:rsidP="00913E1E">
            <w:pPr>
              <w:jc w:val="right"/>
              <w:rPr>
                <w:rFonts w:cs="Times New Roman"/>
                <w:b/>
                <w:color w:val="000000"/>
                <w:szCs w:val="22"/>
                <w:lang w:eastAsia="bg-BG"/>
              </w:rPr>
            </w:pPr>
          </w:p>
        </w:tc>
        <w:tc>
          <w:tcPr>
            <w:tcW w:w="1836" w:type="dxa"/>
            <w:tcBorders>
              <w:top w:val="nil"/>
              <w:left w:val="nil"/>
              <w:bottom w:val="nil"/>
              <w:right w:val="nil"/>
            </w:tcBorders>
            <w:shd w:val="clear" w:color="000000" w:fill="FFFFFF"/>
          </w:tcPr>
          <w:p w:rsidR="009D2456" w:rsidRPr="00FC0C00" w:rsidRDefault="009D2456" w:rsidP="00913E1E">
            <w:pPr>
              <w:jc w:val="right"/>
              <w:rPr>
                <w:rFonts w:cs="Times New Roman"/>
                <w:b/>
                <w:szCs w:val="22"/>
                <w:lang w:eastAsia="bg-BG"/>
              </w:rPr>
            </w:pPr>
          </w:p>
        </w:tc>
        <w:tc>
          <w:tcPr>
            <w:tcW w:w="1268" w:type="dxa"/>
            <w:tcBorders>
              <w:top w:val="nil"/>
              <w:left w:val="nil"/>
              <w:bottom w:val="nil"/>
              <w:right w:val="nil"/>
            </w:tcBorders>
            <w:shd w:val="clear" w:color="000000" w:fill="FFFFFF"/>
          </w:tcPr>
          <w:p w:rsidR="009D2456" w:rsidRPr="00FC0C00" w:rsidRDefault="009D2456" w:rsidP="00913E1E">
            <w:pPr>
              <w:jc w:val="right"/>
              <w:rPr>
                <w:rFonts w:cs="Times New Roman"/>
                <w:b/>
                <w:color w:val="000000"/>
                <w:szCs w:val="22"/>
                <w:lang w:eastAsia="bg-BG"/>
              </w:rPr>
            </w:pPr>
          </w:p>
        </w:tc>
      </w:tr>
      <w:tr w:rsidR="009D2456" w:rsidRPr="00FC0C00" w:rsidTr="00082C71">
        <w:trPr>
          <w:trHeight w:val="184"/>
        </w:trPr>
        <w:tc>
          <w:tcPr>
            <w:tcW w:w="5574" w:type="dxa"/>
            <w:tcBorders>
              <w:top w:val="nil"/>
              <w:left w:val="nil"/>
              <w:bottom w:val="nil"/>
              <w:right w:val="nil"/>
            </w:tcBorders>
            <w:vAlign w:val="bottom"/>
          </w:tcPr>
          <w:p w:rsidR="009D2456" w:rsidRPr="00FC0C00" w:rsidRDefault="009D2456" w:rsidP="002033B7">
            <w:pPr>
              <w:rPr>
                <w:b/>
                <w:bCs/>
                <w:szCs w:val="22"/>
              </w:rPr>
            </w:pPr>
            <w:r w:rsidRPr="00FC0C00">
              <w:rPr>
                <w:b/>
                <w:bCs/>
                <w:szCs w:val="22"/>
              </w:rPr>
              <w:t xml:space="preserve">Салдо към 1 януари 2013 г. </w:t>
            </w:r>
          </w:p>
        </w:tc>
        <w:tc>
          <w:tcPr>
            <w:tcW w:w="1443" w:type="dxa"/>
            <w:tcBorders>
              <w:top w:val="nil"/>
              <w:left w:val="nil"/>
              <w:bottom w:val="nil"/>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35 709</w:t>
            </w:r>
          </w:p>
        </w:tc>
        <w:tc>
          <w:tcPr>
            <w:tcW w:w="1326" w:type="dxa"/>
            <w:tcBorders>
              <w:top w:val="nil"/>
              <w:left w:val="nil"/>
              <w:bottom w:val="nil"/>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9 403</w:t>
            </w:r>
          </w:p>
        </w:tc>
        <w:tc>
          <w:tcPr>
            <w:tcW w:w="1463" w:type="dxa"/>
            <w:tcBorders>
              <w:top w:val="nil"/>
              <w:left w:val="nil"/>
              <w:bottom w:val="nil"/>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19 968</w:t>
            </w:r>
          </w:p>
        </w:tc>
        <w:tc>
          <w:tcPr>
            <w:tcW w:w="1836" w:type="dxa"/>
            <w:tcBorders>
              <w:top w:val="nil"/>
              <w:left w:val="nil"/>
              <w:bottom w:val="nil"/>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2 280</w:t>
            </w:r>
          </w:p>
        </w:tc>
        <w:tc>
          <w:tcPr>
            <w:tcW w:w="1268" w:type="dxa"/>
            <w:tcBorders>
              <w:top w:val="nil"/>
              <w:left w:val="nil"/>
              <w:bottom w:val="nil"/>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67 360</w:t>
            </w:r>
          </w:p>
        </w:tc>
      </w:tr>
      <w:tr w:rsidR="009D2456" w:rsidRPr="00FC0C00" w:rsidTr="00082C71">
        <w:trPr>
          <w:trHeight w:val="184"/>
        </w:trPr>
        <w:tc>
          <w:tcPr>
            <w:tcW w:w="5574" w:type="dxa"/>
            <w:tcBorders>
              <w:top w:val="nil"/>
              <w:left w:val="nil"/>
              <w:right w:val="nil"/>
            </w:tcBorders>
            <w:vAlign w:val="bottom"/>
          </w:tcPr>
          <w:p w:rsidR="009D2456" w:rsidRPr="00FC0C00" w:rsidRDefault="009D2456" w:rsidP="00913E1E">
            <w:pPr>
              <w:rPr>
                <w:rFonts w:cs="Times New Roman"/>
                <w:color w:val="000000"/>
                <w:szCs w:val="22"/>
                <w:lang w:eastAsia="bg-BG"/>
              </w:rPr>
            </w:pPr>
          </w:p>
        </w:tc>
        <w:tc>
          <w:tcPr>
            <w:tcW w:w="1443" w:type="dxa"/>
            <w:tcBorders>
              <w:top w:val="nil"/>
              <w:left w:val="nil"/>
              <w:right w:val="nil"/>
            </w:tcBorders>
            <w:vAlign w:val="bottom"/>
          </w:tcPr>
          <w:p w:rsidR="009D2456" w:rsidRPr="00FC0C00" w:rsidRDefault="009D2456" w:rsidP="00913E1E">
            <w:pPr>
              <w:jc w:val="right"/>
              <w:rPr>
                <w:szCs w:val="22"/>
              </w:rPr>
            </w:pPr>
          </w:p>
        </w:tc>
        <w:tc>
          <w:tcPr>
            <w:tcW w:w="1326" w:type="dxa"/>
            <w:tcBorders>
              <w:top w:val="nil"/>
              <w:left w:val="nil"/>
              <w:right w:val="nil"/>
            </w:tcBorders>
            <w:vAlign w:val="bottom"/>
          </w:tcPr>
          <w:p w:rsidR="009D2456" w:rsidRPr="00FC0C00" w:rsidRDefault="009D2456" w:rsidP="00913E1E">
            <w:pPr>
              <w:jc w:val="right"/>
              <w:rPr>
                <w:szCs w:val="22"/>
              </w:rPr>
            </w:pPr>
          </w:p>
        </w:tc>
        <w:tc>
          <w:tcPr>
            <w:tcW w:w="1463" w:type="dxa"/>
            <w:tcBorders>
              <w:top w:val="nil"/>
              <w:left w:val="nil"/>
              <w:right w:val="nil"/>
            </w:tcBorders>
            <w:vAlign w:val="bottom"/>
          </w:tcPr>
          <w:p w:rsidR="009D2456" w:rsidRPr="00FC0C00" w:rsidRDefault="009D2456" w:rsidP="00913E1E">
            <w:pPr>
              <w:jc w:val="right"/>
              <w:rPr>
                <w:szCs w:val="22"/>
              </w:rPr>
            </w:pPr>
          </w:p>
        </w:tc>
        <w:tc>
          <w:tcPr>
            <w:tcW w:w="1836" w:type="dxa"/>
            <w:tcBorders>
              <w:top w:val="nil"/>
              <w:left w:val="nil"/>
              <w:right w:val="nil"/>
            </w:tcBorders>
            <w:vAlign w:val="bottom"/>
          </w:tcPr>
          <w:p w:rsidR="009D2456" w:rsidRPr="00FC0C00" w:rsidRDefault="009D2456" w:rsidP="00913E1E">
            <w:pPr>
              <w:jc w:val="right"/>
              <w:rPr>
                <w:szCs w:val="22"/>
              </w:rPr>
            </w:pPr>
          </w:p>
        </w:tc>
        <w:tc>
          <w:tcPr>
            <w:tcW w:w="1268" w:type="dxa"/>
            <w:tcBorders>
              <w:top w:val="nil"/>
              <w:left w:val="nil"/>
              <w:right w:val="nil"/>
            </w:tcBorders>
            <w:vAlign w:val="bottom"/>
          </w:tcPr>
          <w:p w:rsidR="009D2456" w:rsidRPr="00FC0C00" w:rsidRDefault="009D2456" w:rsidP="00913E1E">
            <w:pPr>
              <w:jc w:val="right"/>
              <w:rPr>
                <w:b/>
                <w:szCs w:val="22"/>
              </w:rPr>
            </w:pPr>
          </w:p>
        </w:tc>
      </w:tr>
      <w:tr w:rsidR="009D2456" w:rsidRPr="00FC0C00" w:rsidTr="00082C71">
        <w:trPr>
          <w:trHeight w:val="184"/>
        </w:trPr>
        <w:tc>
          <w:tcPr>
            <w:tcW w:w="5574" w:type="dxa"/>
            <w:tcBorders>
              <w:left w:val="nil"/>
              <w:bottom w:val="nil"/>
              <w:right w:val="nil"/>
            </w:tcBorders>
            <w:vAlign w:val="bottom"/>
          </w:tcPr>
          <w:p w:rsidR="009D2456" w:rsidRPr="00FC0C00" w:rsidRDefault="009D2456" w:rsidP="00913E1E">
            <w:pPr>
              <w:rPr>
                <w:rFonts w:cs="Times New Roman"/>
                <w:color w:val="000000"/>
                <w:szCs w:val="22"/>
                <w:lang w:eastAsia="bg-BG"/>
              </w:rPr>
            </w:pPr>
            <w:r w:rsidRPr="00FC0C00">
              <w:rPr>
                <w:rFonts w:cs="Times New Roman"/>
                <w:color w:val="000000"/>
                <w:szCs w:val="22"/>
                <w:lang w:eastAsia="bg-BG"/>
              </w:rPr>
              <w:t>Печалба за годината</w:t>
            </w:r>
          </w:p>
        </w:tc>
        <w:tc>
          <w:tcPr>
            <w:tcW w:w="1443" w:type="dxa"/>
            <w:tcBorders>
              <w:left w:val="nil"/>
              <w:bottom w:val="nil"/>
              <w:right w:val="nil"/>
            </w:tcBorders>
            <w:vAlign w:val="bottom"/>
          </w:tcPr>
          <w:p w:rsidR="009D2456" w:rsidRPr="00FC0C00" w:rsidRDefault="009D2456" w:rsidP="00913E1E">
            <w:pPr>
              <w:jc w:val="right"/>
              <w:rPr>
                <w:szCs w:val="22"/>
              </w:rPr>
            </w:pPr>
            <w:r w:rsidRPr="00FC0C00">
              <w:rPr>
                <w:rFonts w:cs="Times New Roman"/>
                <w:color w:val="000000"/>
                <w:szCs w:val="22"/>
                <w:lang w:eastAsia="bg-BG"/>
              </w:rPr>
              <w:t>-</w:t>
            </w:r>
          </w:p>
        </w:tc>
        <w:tc>
          <w:tcPr>
            <w:tcW w:w="1326" w:type="dxa"/>
            <w:tcBorders>
              <w:left w:val="nil"/>
              <w:bottom w:val="nil"/>
              <w:right w:val="nil"/>
            </w:tcBorders>
            <w:vAlign w:val="bottom"/>
          </w:tcPr>
          <w:p w:rsidR="009D2456" w:rsidRPr="00FC0C00" w:rsidRDefault="009D2456" w:rsidP="00913E1E">
            <w:pPr>
              <w:jc w:val="right"/>
              <w:rPr>
                <w:szCs w:val="22"/>
              </w:rPr>
            </w:pPr>
            <w:r w:rsidRPr="00FC0C00">
              <w:rPr>
                <w:rFonts w:cs="Times New Roman"/>
                <w:color w:val="000000"/>
                <w:szCs w:val="22"/>
                <w:lang w:eastAsia="bg-BG"/>
              </w:rPr>
              <w:t>-</w:t>
            </w:r>
          </w:p>
        </w:tc>
        <w:tc>
          <w:tcPr>
            <w:tcW w:w="1463" w:type="dxa"/>
            <w:tcBorders>
              <w:left w:val="nil"/>
              <w:bottom w:val="nil"/>
              <w:right w:val="nil"/>
            </w:tcBorders>
            <w:vAlign w:val="bottom"/>
          </w:tcPr>
          <w:p w:rsidR="009D2456" w:rsidRPr="00FC0C00" w:rsidRDefault="009D2456" w:rsidP="00913E1E">
            <w:pPr>
              <w:jc w:val="right"/>
              <w:rPr>
                <w:szCs w:val="22"/>
              </w:rPr>
            </w:pPr>
            <w:r w:rsidRPr="00FC0C00">
              <w:rPr>
                <w:rFonts w:cs="Times New Roman"/>
                <w:color w:val="000000"/>
                <w:szCs w:val="22"/>
                <w:lang w:eastAsia="bg-BG"/>
              </w:rPr>
              <w:t>-</w:t>
            </w:r>
          </w:p>
        </w:tc>
        <w:tc>
          <w:tcPr>
            <w:tcW w:w="1836" w:type="dxa"/>
            <w:tcBorders>
              <w:left w:val="nil"/>
              <w:bottom w:val="nil"/>
              <w:right w:val="nil"/>
            </w:tcBorders>
            <w:vAlign w:val="bottom"/>
          </w:tcPr>
          <w:p w:rsidR="009D2456" w:rsidRPr="00FC0C00" w:rsidRDefault="009D2456" w:rsidP="00913E1E">
            <w:pPr>
              <w:jc w:val="right"/>
              <w:rPr>
                <w:szCs w:val="22"/>
              </w:rPr>
            </w:pPr>
            <w:r w:rsidRPr="00FC0C00">
              <w:rPr>
                <w:rFonts w:cs="Times New Roman"/>
                <w:color w:val="000000"/>
                <w:szCs w:val="22"/>
                <w:lang w:eastAsia="bg-BG"/>
              </w:rPr>
              <w:t>1 361</w:t>
            </w:r>
          </w:p>
        </w:tc>
        <w:tc>
          <w:tcPr>
            <w:tcW w:w="1268" w:type="dxa"/>
            <w:tcBorders>
              <w:left w:val="nil"/>
              <w:bottom w:val="nil"/>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1 361</w:t>
            </w:r>
          </w:p>
        </w:tc>
      </w:tr>
      <w:tr w:rsidR="009D2456" w:rsidRPr="00FC0C00" w:rsidTr="00082C71">
        <w:trPr>
          <w:trHeight w:val="184"/>
        </w:trPr>
        <w:tc>
          <w:tcPr>
            <w:tcW w:w="5574" w:type="dxa"/>
            <w:tcBorders>
              <w:top w:val="nil"/>
              <w:left w:val="nil"/>
              <w:bottom w:val="nil"/>
              <w:right w:val="nil"/>
            </w:tcBorders>
            <w:vAlign w:val="bottom"/>
          </w:tcPr>
          <w:p w:rsidR="009D2456" w:rsidRPr="00FC0C00" w:rsidRDefault="009D2456" w:rsidP="00913E1E">
            <w:pPr>
              <w:rPr>
                <w:rFonts w:cs="Times New Roman"/>
                <w:b/>
                <w:color w:val="000000"/>
                <w:szCs w:val="22"/>
                <w:lang w:eastAsia="bg-BG"/>
              </w:rPr>
            </w:pPr>
            <w:r w:rsidRPr="00FC0C00">
              <w:rPr>
                <w:rFonts w:cs="Times New Roman"/>
                <w:b/>
                <w:color w:val="000000"/>
                <w:szCs w:val="22"/>
                <w:lang w:eastAsia="bg-BG"/>
              </w:rPr>
              <w:t>Общо всеобхватен доход за годината</w:t>
            </w:r>
          </w:p>
        </w:tc>
        <w:tc>
          <w:tcPr>
            <w:tcW w:w="1443" w:type="dxa"/>
            <w:tcBorders>
              <w:top w:val="single" w:sz="2" w:space="0" w:color="auto"/>
              <w:left w:val="nil"/>
              <w:bottom w:val="single" w:sz="4" w:space="0" w:color="auto"/>
              <w:right w:val="nil"/>
            </w:tcBorders>
            <w:vAlign w:val="bottom"/>
          </w:tcPr>
          <w:p w:rsidR="009D2456" w:rsidRPr="00FC0C00" w:rsidRDefault="009D2456" w:rsidP="00913E1E">
            <w:pPr>
              <w:jc w:val="right"/>
              <w:rPr>
                <w:rFonts w:cs="Times New Roman"/>
                <w:b/>
                <w:color w:val="000000"/>
                <w:szCs w:val="22"/>
                <w:lang w:eastAsia="bg-BG"/>
              </w:rPr>
            </w:pPr>
            <w:r w:rsidRPr="00FC0C00">
              <w:rPr>
                <w:rFonts w:cs="Times New Roman"/>
                <w:b/>
                <w:color w:val="000000"/>
                <w:szCs w:val="22"/>
                <w:lang w:eastAsia="bg-BG"/>
              </w:rPr>
              <w:t>-</w:t>
            </w:r>
          </w:p>
        </w:tc>
        <w:tc>
          <w:tcPr>
            <w:tcW w:w="1326" w:type="dxa"/>
            <w:tcBorders>
              <w:top w:val="single" w:sz="2" w:space="0" w:color="auto"/>
              <w:left w:val="nil"/>
              <w:bottom w:val="single" w:sz="4" w:space="0" w:color="auto"/>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w:t>
            </w:r>
          </w:p>
        </w:tc>
        <w:tc>
          <w:tcPr>
            <w:tcW w:w="1463" w:type="dxa"/>
            <w:tcBorders>
              <w:top w:val="single" w:sz="2" w:space="0" w:color="auto"/>
              <w:left w:val="nil"/>
              <w:bottom w:val="single" w:sz="4" w:space="0" w:color="auto"/>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w:t>
            </w:r>
          </w:p>
        </w:tc>
        <w:tc>
          <w:tcPr>
            <w:tcW w:w="1836" w:type="dxa"/>
            <w:tcBorders>
              <w:top w:val="single" w:sz="2" w:space="0" w:color="auto"/>
              <w:left w:val="nil"/>
              <w:bottom w:val="single" w:sz="4" w:space="0" w:color="auto"/>
              <w:right w:val="nil"/>
            </w:tcBorders>
            <w:vAlign w:val="bottom"/>
          </w:tcPr>
          <w:p w:rsidR="009D2456" w:rsidRPr="00FC0C00" w:rsidRDefault="009D2456" w:rsidP="00913E1E">
            <w:pPr>
              <w:jc w:val="right"/>
              <w:rPr>
                <w:b/>
                <w:szCs w:val="22"/>
              </w:rPr>
            </w:pPr>
            <w:r w:rsidRPr="00FC0C00">
              <w:rPr>
                <w:b/>
                <w:szCs w:val="22"/>
              </w:rPr>
              <w:t>1 361</w:t>
            </w:r>
          </w:p>
        </w:tc>
        <w:tc>
          <w:tcPr>
            <w:tcW w:w="1268" w:type="dxa"/>
            <w:tcBorders>
              <w:top w:val="single" w:sz="2" w:space="0" w:color="auto"/>
              <w:left w:val="nil"/>
              <w:bottom w:val="single" w:sz="4" w:space="0" w:color="auto"/>
              <w:right w:val="nil"/>
            </w:tcBorders>
            <w:vAlign w:val="bottom"/>
          </w:tcPr>
          <w:p w:rsidR="009D2456" w:rsidRPr="00FC0C00" w:rsidRDefault="009D2456" w:rsidP="00913E1E">
            <w:pPr>
              <w:jc w:val="right"/>
              <w:rPr>
                <w:b/>
                <w:szCs w:val="22"/>
              </w:rPr>
            </w:pPr>
            <w:r w:rsidRPr="00FC0C00">
              <w:rPr>
                <w:b/>
                <w:szCs w:val="22"/>
              </w:rPr>
              <w:t>1 361</w:t>
            </w:r>
          </w:p>
        </w:tc>
      </w:tr>
      <w:tr w:rsidR="009D2456" w:rsidRPr="00FC0C00" w:rsidTr="00082C71">
        <w:trPr>
          <w:trHeight w:val="184"/>
        </w:trPr>
        <w:tc>
          <w:tcPr>
            <w:tcW w:w="5574" w:type="dxa"/>
            <w:tcBorders>
              <w:top w:val="nil"/>
              <w:left w:val="nil"/>
              <w:bottom w:val="nil"/>
              <w:right w:val="nil"/>
            </w:tcBorders>
            <w:vAlign w:val="bottom"/>
          </w:tcPr>
          <w:p w:rsidR="009D2456" w:rsidRPr="00FC0C00" w:rsidRDefault="009D2456" w:rsidP="00913E1E">
            <w:pPr>
              <w:rPr>
                <w:rFonts w:cs="Times New Roman"/>
                <w:b/>
                <w:color w:val="000000"/>
                <w:szCs w:val="22"/>
                <w:lang w:eastAsia="bg-BG"/>
              </w:rPr>
            </w:pPr>
          </w:p>
        </w:tc>
        <w:tc>
          <w:tcPr>
            <w:tcW w:w="1443" w:type="dxa"/>
            <w:tcBorders>
              <w:top w:val="single" w:sz="2" w:space="0" w:color="auto"/>
              <w:left w:val="nil"/>
              <w:right w:val="nil"/>
            </w:tcBorders>
            <w:vAlign w:val="bottom"/>
          </w:tcPr>
          <w:p w:rsidR="009D2456" w:rsidRPr="00FC0C00" w:rsidRDefault="009D2456" w:rsidP="00913E1E">
            <w:pPr>
              <w:jc w:val="right"/>
              <w:rPr>
                <w:rFonts w:cs="Times New Roman"/>
                <w:b/>
                <w:color w:val="000000"/>
                <w:szCs w:val="22"/>
                <w:lang w:eastAsia="bg-BG"/>
              </w:rPr>
            </w:pPr>
          </w:p>
        </w:tc>
        <w:tc>
          <w:tcPr>
            <w:tcW w:w="1326" w:type="dxa"/>
            <w:tcBorders>
              <w:top w:val="single" w:sz="2" w:space="0" w:color="auto"/>
              <w:left w:val="nil"/>
              <w:right w:val="nil"/>
            </w:tcBorders>
            <w:vAlign w:val="bottom"/>
          </w:tcPr>
          <w:p w:rsidR="009D2456" w:rsidRPr="00FC0C00" w:rsidRDefault="009D2456" w:rsidP="00913E1E">
            <w:pPr>
              <w:jc w:val="right"/>
              <w:rPr>
                <w:rFonts w:cs="Times New Roman"/>
                <w:b/>
                <w:color w:val="000000"/>
                <w:szCs w:val="22"/>
                <w:lang w:eastAsia="bg-BG"/>
              </w:rPr>
            </w:pPr>
          </w:p>
        </w:tc>
        <w:tc>
          <w:tcPr>
            <w:tcW w:w="1463" w:type="dxa"/>
            <w:tcBorders>
              <w:top w:val="single" w:sz="2" w:space="0" w:color="auto"/>
              <w:left w:val="nil"/>
              <w:right w:val="nil"/>
            </w:tcBorders>
            <w:vAlign w:val="bottom"/>
          </w:tcPr>
          <w:p w:rsidR="009D2456" w:rsidRPr="00FC0C00" w:rsidRDefault="009D2456" w:rsidP="00913E1E">
            <w:pPr>
              <w:jc w:val="right"/>
              <w:rPr>
                <w:rFonts w:cs="Times New Roman"/>
                <w:b/>
                <w:color w:val="000000"/>
                <w:szCs w:val="22"/>
                <w:lang w:eastAsia="bg-BG"/>
              </w:rPr>
            </w:pPr>
          </w:p>
        </w:tc>
        <w:tc>
          <w:tcPr>
            <w:tcW w:w="1836" w:type="dxa"/>
            <w:tcBorders>
              <w:top w:val="single" w:sz="2" w:space="0" w:color="auto"/>
              <w:left w:val="nil"/>
              <w:right w:val="nil"/>
            </w:tcBorders>
            <w:vAlign w:val="bottom"/>
          </w:tcPr>
          <w:p w:rsidR="009D2456" w:rsidRPr="00FC0C00" w:rsidRDefault="009D2456" w:rsidP="00913E1E">
            <w:pPr>
              <w:jc w:val="right"/>
              <w:rPr>
                <w:b/>
                <w:szCs w:val="22"/>
              </w:rPr>
            </w:pPr>
          </w:p>
        </w:tc>
        <w:tc>
          <w:tcPr>
            <w:tcW w:w="1268" w:type="dxa"/>
            <w:tcBorders>
              <w:top w:val="single" w:sz="2" w:space="0" w:color="auto"/>
              <w:left w:val="nil"/>
              <w:right w:val="nil"/>
            </w:tcBorders>
            <w:vAlign w:val="bottom"/>
          </w:tcPr>
          <w:p w:rsidR="009D2456" w:rsidRPr="00FC0C00" w:rsidRDefault="009D2456" w:rsidP="00913E1E">
            <w:pPr>
              <w:jc w:val="right"/>
              <w:rPr>
                <w:b/>
                <w:szCs w:val="22"/>
              </w:rPr>
            </w:pPr>
          </w:p>
        </w:tc>
      </w:tr>
      <w:tr w:rsidR="009D2456" w:rsidRPr="00FC0C00" w:rsidTr="00082C71">
        <w:trPr>
          <w:trHeight w:val="184"/>
        </w:trPr>
        <w:tc>
          <w:tcPr>
            <w:tcW w:w="5574" w:type="dxa"/>
            <w:tcBorders>
              <w:top w:val="nil"/>
              <w:left w:val="nil"/>
              <w:bottom w:val="nil"/>
              <w:right w:val="nil"/>
            </w:tcBorders>
            <w:vAlign w:val="bottom"/>
          </w:tcPr>
          <w:p w:rsidR="009D2456" w:rsidRPr="00FC0C00" w:rsidRDefault="009D2456" w:rsidP="00913E1E">
            <w:pPr>
              <w:rPr>
                <w:rFonts w:cs="Times New Roman"/>
                <w:b/>
                <w:color w:val="000000"/>
                <w:szCs w:val="22"/>
                <w:lang w:eastAsia="bg-BG"/>
              </w:rPr>
            </w:pPr>
            <w:r w:rsidRPr="00FC0C00">
              <w:rPr>
                <w:szCs w:val="22"/>
                <w:lang w:eastAsia="bg-BG"/>
              </w:rPr>
              <w:t>Разпределение на печалба към резерви</w:t>
            </w:r>
          </w:p>
        </w:tc>
        <w:tc>
          <w:tcPr>
            <w:tcW w:w="1443" w:type="dxa"/>
            <w:tcBorders>
              <w:left w:val="nil"/>
              <w:right w:val="nil"/>
            </w:tcBorders>
            <w:vAlign w:val="bottom"/>
          </w:tcPr>
          <w:p w:rsidR="009D2456" w:rsidRPr="00D20A6A" w:rsidRDefault="009D2456" w:rsidP="00913E1E">
            <w:pPr>
              <w:jc w:val="right"/>
              <w:rPr>
                <w:rFonts w:cs="Times New Roman"/>
                <w:color w:val="000000"/>
                <w:szCs w:val="22"/>
                <w:lang w:eastAsia="bg-BG"/>
              </w:rPr>
            </w:pPr>
            <w:r w:rsidRPr="00D20A6A">
              <w:rPr>
                <w:rFonts w:cs="Times New Roman"/>
                <w:color w:val="000000"/>
                <w:szCs w:val="22"/>
                <w:lang w:eastAsia="bg-BG"/>
              </w:rPr>
              <w:t>-</w:t>
            </w:r>
          </w:p>
        </w:tc>
        <w:tc>
          <w:tcPr>
            <w:tcW w:w="1326" w:type="dxa"/>
            <w:tcBorders>
              <w:left w:val="nil"/>
              <w:right w:val="nil"/>
            </w:tcBorders>
            <w:vAlign w:val="bottom"/>
          </w:tcPr>
          <w:p w:rsidR="009D2456" w:rsidRPr="00D20A6A" w:rsidRDefault="009D2456" w:rsidP="00913E1E">
            <w:pPr>
              <w:jc w:val="right"/>
              <w:rPr>
                <w:rFonts w:cs="Times New Roman"/>
                <w:color w:val="000000"/>
                <w:szCs w:val="22"/>
                <w:lang w:eastAsia="bg-BG"/>
              </w:rPr>
            </w:pPr>
            <w:r w:rsidRPr="00D20A6A">
              <w:rPr>
                <w:rFonts w:cs="Times New Roman"/>
                <w:color w:val="000000"/>
                <w:szCs w:val="22"/>
                <w:lang w:eastAsia="bg-BG"/>
              </w:rPr>
              <w:t>-</w:t>
            </w:r>
          </w:p>
        </w:tc>
        <w:tc>
          <w:tcPr>
            <w:tcW w:w="1463" w:type="dxa"/>
            <w:tcBorders>
              <w:left w:val="nil"/>
              <w:right w:val="nil"/>
            </w:tcBorders>
            <w:vAlign w:val="bottom"/>
          </w:tcPr>
          <w:p w:rsidR="009D2456" w:rsidRPr="00FC0C00" w:rsidRDefault="009D2456" w:rsidP="00913E1E">
            <w:pPr>
              <w:jc w:val="right"/>
              <w:rPr>
                <w:rFonts w:cs="Times New Roman"/>
                <w:b/>
                <w:color w:val="000000"/>
                <w:szCs w:val="22"/>
                <w:lang w:eastAsia="bg-BG"/>
              </w:rPr>
            </w:pPr>
            <w:r w:rsidRPr="00FC0C00">
              <w:rPr>
                <w:rFonts w:cs="Times New Roman"/>
                <w:color w:val="000000"/>
                <w:szCs w:val="22"/>
                <w:lang w:eastAsia="bg-BG"/>
              </w:rPr>
              <w:t>2 004</w:t>
            </w:r>
          </w:p>
        </w:tc>
        <w:tc>
          <w:tcPr>
            <w:tcW w:w="1836" w:type="dxa"/>
            <w:tcBorders>
              <w:left w:val="nil"/>
              <w:right w:val="nil"/>
            </w:tcBorders>
            <w:vAlign w:val="bottom"/>
          </w:tcPr>
          <w:p w:rsidR="009D2456" w:rsidRPr="00FC0C00" w:rsidRDefault="009D2456" w:rsidP="00913E1E">
            <w:pPr>
              <w:jc w:val="right"/>
              <w:rPr>
                <w:rFonts w:cs="Times New Roman"/>
                <w:b/>
                <w:color w:val="000000"/>
                <w:szCs w:val="22"/>
                <w:lang w:eastAsia="bg-BG"/>
              </w:rPr>
            </w:pPr>
            <w:r w:rsidRPr="00FC0C00">
              <w:rPr>
                <w:rFonts w:cs="Times New Roman"/>
                <w:color w:val="000000"/>
                <w:szCs w:val="22"/>
                <w:lang w:eastAsia="bg-BG"/>
              </w:rPr>
              <w:t>(2 004)</w:t>
            </w:r>
          </w:p>
        </w:tc>
        <w:tc>
          <w:tcPr>
            <w:tcW w:w="1268" w:type="dxa"/>
            <w:tcBorders>
              <w:left w:val="nil"/>
              <w:right w:val="nil"/>
            </w:tcBorders>
            <w:vAlign w:val="bottom"/>
          </w:tcPr>
          <w:p w:rsidR="009D2456" w:rsidRPr="00FC0C00" w:rsidRDefault="009D2456" w:rsidP="00913E1E">
            <w:pPr>
              <w:jc w:val="right"/>
              <w:rPr>
                <w:rFonts w:cs="Times New Roman"/>
                <w:b/>
                <w:color w:val="000000"/>
                <w:szCs w:val="22"/>
                <w:lang w:eastAsia="bg-BG"/>
              </w:rPr>
            </w:pPr>
            <w:r w:rsidRPr="00FC0C00">
              <w:rPr>
                <w:rFonts w:cs="Times New Roman"/>
                <w:b/>
                <w:color w:val="000000"/>
                <w:szCs w:val="22"/>
                <w:lang w:eastAsia="bg-BG"/>
              </w:rPr>
              <w:t>-</w:t>
            </w:r>
          </w:p>
        </w:tc>
      </w:tr>
      <w:tr w:rsidR="009D2456" w:rsidRPr="00FC0C00" w:rsidTr="00082C71">
        <w:trPr>
          <w:trHeight w:val="184"/>
        </w:trPr>
        <w:tc>
          <w:tcPr>
            <w:tcW w:w="5574" w:type="dxa"/>
            <w:tcBorders>
              <w:top w:val="nil"/>
              <w:left w:val="nil"/>
              <w:bottom w:val="nil"/>
              <w:right w:val="nil"/>
            </w:tcBorders>
            <w:vAlign w:val="bottom"/>
          </w:tcPr>
          <w:p w:rsidR="009D2456" w:rsidRPr="00FC0C00" w:rsidRDefault="009D2456" w:rsidP="00913E1E">
            <w:pPr>
              <w:rPr>
                <w:rFonts w:cs="Times New Roman"/>
                <w:b/>
                <w:color w:val="000000"/>
                <w:szCs w:val="22"/>
                <w:lang w:eastAsia="bg-BG"/>
              </w:rPr>
            </w:pPr>
            <w:r w:rsidRPr="00FC0C00">
              <w:rPr>
                <w:szCs w:val="22"/>
                <w:lang w:eastAsia="bg-BG"/>
              </w:rPr>
              <w:t>Прехвърляне на преоценка в неразпределената печалба</w:t>
            </w:r>
          </w:p>
        </w:tc>
        <w:tc>
          <w:tcPr>
            <w:tcW w:w="1443" w:type="dxa"/>
            <w:tcBorders>
              <w:left w:val="nil"/>
              <w:bottom w:val="single" w:sz="4" w:space="0" w:color="auto"/>
              <w:right w:val="nil"/>
            </w:tcBorders>
            <w:vAlign w:val="bottom"/>
          </w:tcPr>
          <w:p w:rsidR="009D2456" w:rsidRPr="00D20A6A" w:rsidRDefault="009D2456" w:rsidP="00913E1E">
            <w:pPr>
              <w:jc w:val="right"/>
              <w:rPr>
                <w:rFonts w:cs="Times New Roman"/>
                <w:color w:val="000000"/>
                <w:szCs w:val="22"/>
                <w:lang w:eastAsia="bg-BG"/>
              </w:rPr>
            </w:pPr>
            <w:r w:rsidRPr="00D20A6A">
              <w:rPr>
                <w:rFonts w:cs="Times New Roman"/>
                <w:color w:val="000000"/>
                <w:szCs w:val="22"/>
                <w:lang w:eastAsia="bg-BG"/>
              </w:rPr>
              <w:t>-</w:t>
            </w:r>
          </w:p>
        </w:tc>
        <w:tc>
          <w:tcPr>
            <w:tcW w:w="1326" w:type="dxa"/>
            <w:tcBorders>
              <w:left w:val="nil"/>
              <w:bottom w:val="single" w:sz="4" w:space="0" w:color="auto"/>
              <w:right w:val="nil"/>
            </w:tcBorders>
            <w:vAlign w:val="bottom"/>
          </w:tcPr>
          <w:p w:rsidR="009D2456" w:rsidRPr="00D20A6A" w:rsidRDefault="009D2456" w:rsidP="00913E1E">
            <w:pPr>
              <w:jc w:val="right"/>
              <w:rPr>
                <w:rFonts w:cs="Times New Roman"/>
                <w:color w:val="000000"/>
                <w:szCs w:val="22"/>
                <w:lang w:eastAsia="bg-BG"/>
              </w:rPr>
            </w:pPr>
            <w:r w:rsidRPr="00D20A6A">
              <w:rPr>
                <w:rFonts w:cs="Times New Roman"/>
                <w:color w:val="000000"/>
                <w:szCs w:val="22"/>
                <w:lang w:eastAsia="bg-BG"/>
              </w:rPr>
              <w:t>-</w:t>
            </w:r>
          </w:p>
        </w:tc>
        <w:tc>
          <w:tcPr>
            <w:tcW w:w="1463" w:type="dxa"/>
            <w:tcBorders>
              <w:left w:val="nil"/>
              <w:bottom w:val="single" w:sz="4" w:space="0" w:color="auto"/>
              <w:right w:val="nil"/>
            </w:tcBorders>
            <w:vAlign w:val="bottom"/>
          </w:tcPr>
          <w:p w:rsidR="009D2456" w:rsidRPr="00FC0C00" w:rsidRDefault="009D2456" w:rsidP="00913E1E">
            <w:pPr>
              <w:jc w:val="right"/>
              <w:rPr>
                <w:rFonts w:cs="Times New Roman"/>
                <w:b/>
                <w:color w:val="000000"/>
                <w:szCs w:val="22"/>
                <w:lang w:eastAsia="bg-BG"/>
              </w:rPr>
            </w:pPr>
            <w:r w:rsidRPr="00FC0C00">
              <w:rPr>
                <w:rFonts w:cs="Times New Roman"/>
                <w:color w:val="000000"/>
                <w:szCs w:val="22"/>
                <w:lang w:eastAsia="bg-BG"/>
              </w:rPr>
              <w:t>(181)</w:t>
            </w:r>
          </w:p>
        </w:tc>
        <w:tc>
          <w:tcPr>
            <w:tcW w:w="1836" w:type="dxa"/>
            <w:tcBorders>
              <w:left w:val="nil"/>
              <w:bottom w:val="single" w:sz="4" w:space="0" w:color="auto"/>
              <w:right w:val="nil"/>
            </w:tcBorders>
            <w:vAlign w:val="bottom"/>
          </w:tcPr>
          <w:p w:rsidR="009D2456" w:rsidRPr="00FC0C00" w:rsidRDefault="009D2456" w:rsidP="00913E1E">
            <w:pPr>
              <w:jc w:val="right"/>
              <w:rPr>
                <w:rFonts w:cs="Times New Roman"/>
                <w:b/>
                <w:color w:val="000000"/>
                <w:szCs w:val="22"/>
                <w:lang w:eastAsia="bg-BG"/>
              </w:rPr>
            </w:pPr>
            <w:r w:rsidRPr="00FC0C00">
              <w:rPr>
                <w:rFonts w:cs="Times New Roman"/>
                <w:color w:val="000000"/>
                <w:szCs w:val="22"/>
                <w:lang w:eastAsia="bg-BG"/>
              </w:rPr>
              <w:t>181</w:t>
            </w:r>
          </w:p>
        </w:tc>
        <w:tc>
          <w:tcPr>
            <w:tcW w:w="1268" w:type="dxa"/>
            <w:tcBorders>
              <w:left w:val="nil"/>
              <w:bottom w:val="single" w:sz="4" w:space="0" w:color="auto"/>
              <w:right w:val="nil"/>
            </w:tcBorders>
            <w:vAlign w:val="bottom"/>
          </w:tcPr>
          <w:p w:rsidR="009D2456" w:rsidRPr="00FC0C00" w:rsidRDefault="009D2456" w:rsidP="00913E1E">
            <w:pPr>
              <w:jc w:val="right"/>
              <w:rPr>
                <w:rFonts w:cs="Times New Roman"/>
                <w:b/>
                <w:color w:val="000000"/>
                <w:szCs w:val="22"/>
                <w:lang w:eastAsia="bg-BG"/>
              </w:rPr>
            </w:pPr>
            <w:r w:rsidRPr="00FC0C00">
              <w:rPr>
                <w:rFonts w:cs="Times New Roman"/>
                <w:b/>
                <w:color w:val="000000"/>
                <w:szCs w:val="22"/>
                <w:lang w:eastAsia="bg-BG"/>
              </w:rPr>
              <w:t>-</w:t>
            </w:r>
          </w:p>
        </w:tc>
      </w:tr>
      <w:tr w:rsidR="009D2456" w:rsidRPr="00FC0C00" w:rsidTr="00082C71">
        <w:trPr>
          <w:trHeight w:val="184"/>
        </w:trPr>
        <w:tc>
          <w:tcPr>
            <w:tcW w:w="5574" w:type="dxa"/>
            <w:tcBorders>
              <w:top w:val="nil"/>
              <w:left w:val="nil"/>
              <w:bottom w:val="nil"/>
              <w:right w:val="nil"/>
            </w:tcBorders>
            <w:vAlign w:val="bottom"/>
          </w:tcPr>
          <w:p w:rsidR="009D2456" w:rsidRPr="00FC0C00" w:rsidRDefault="009D2456" w:rsidP="00913E1E">
            <w:pPr>
              <w:rPr>
                <w:rFonts w:cs="Times New Roman"/>
                <w:b/>
                <w:color w:val="000000"/>
                <w:szCs w:val="22"/>
                <w:lang w:eastAsia="bg-BG"/>
              </w:rPr>
            </w:pPr>
            <w:r w:rsidRPr="00FC0C00">
              <w:rPr>
                <w:rFonts w:cs="Times New Roman"/>
                <w:b/>
                <w:color w:val="000000"/>
                <w:szCs w:val="22"/>
                <w:lang w:eastAsia="bg-BG"/>
              </w:rPr>
              <w:t>Салдо към 31 декември 2013 г.</w:t>
            </w:r>
          </w:p>
        </w:tc>
        <w:tc>
          <w:tcPr>
            <w:tcW w:w="1443" w:type="dxa"/>
            <w:tcBorders>
              <w:top w:val="single" w:sz="4" w:space="0" w:color="auto"/>
              <w:left w:val="nil"/>
              <w:bottom w:val="double" w:sz="4" w:space="0" w:color="auto"/>
              <w:right w:val="nil"/>
            </w:tcBorders>
            <w:vAlign w:val="bottom"/>
          </w:tcPr>
          <w:p w:rsidR="009D2456" w:rsidRPr="00FC0C00" w:rsidRDefault="009D2456" w:rsidP="00913E1E">
            <w:pPr>
              <w:jc w:val="right"/>
              <w:rPr>
                <w:rFonts w:cs="Times New Roman"/>
                <w:b/>
                <w:color w:val="000000"/>
                <w:szCs w:val="22"/>
                <w:lang w:eastAsia="bg-BG"/>
              </w:rPr>
            </w:pPr>
            <w:r w:rsidRPr="00FC0C00">
              <w:rPr>
                <w:rFonts w:cs="Times New Roman"/>
                <w:b/>
                <w:color w:val="000000"/>
                <w:szCs w:val="22"/>
                <w:lang w:eastAsia="bg-BG"/>
              </w:rPr>
              <w:t>35 709</w:t>
            </w:r>
          </w:p>
        </w:tc>
        <w:tc>
          <w:tcPr>
            <w:tcW w:w="1326" w:type="dxa"/>
            <w:tcBorders>
              <w:top w:val="single" w:sz="4" w:space="0" w:color="auto"/>
              <w:left w:val="nil"/>
              <w:bottom w:val="double" w:sz="4" w:space="0" w:color="auto"/>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9 403</w:t>
            </w:r>
          </w:p>
        </w:tc>
        <w:tc>
          <w:tcPr>
            <w:tcW w:w="1463" w:type="dxa"/>
            <w:tcBorders>
              <w:top w:val="single" w:sz="4" w:space="0" w:color="auto"/>
              <w:left w:val="nil"/>
              <w:bottom w:val="double" w:sz="4" w:space="0" w:color="auto"/>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21 791</w:t>
            </w:r>
          </w:p>
        </w:tc>
        <w:tc>
          <w:tcPr>
            <w:tcW w:w="1836" w:type="dxa"/>
            <w:tcBorders>
              <w:top w:val="single" w:sz="4" w:space="0" w:color="auto"/>
              <w:left w:val="nil"/>
              <w:bottom w:val="double" w:sz="4" w:space="0" w:color="auto"/>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1 818</w:t>
            </w:r>
          </w:p>
        </w:tc>
        <w:tc>
          <w:tcPr>
            <w:tcW w:w="1268" w:type="dxa"/>
            <w:tcBorders>
              <w:top w:val="single" w:sz="4" w:space="0" w:color="auto"/>
              <w:left w:val="nil"/>
              <w:bottom w:val="double" w:sz="4" w:space="0" w:color="auto"/>
              <w:right w:val="nil"/>
            </w:tcBorders>
            <w:vAlign w:val="bottom"/>
          </w:tcPr>
          <w:p w:rsidR="009D2456" w:rsidRPr="00FC0C00" w:rsidRDefault="009D2456" w:rsidP="00913E1E">
            <w:pPr>
              <w:jc w:val="right"/>
              <w:rPr>
                <w:b/>
                <w:szCs w:val="22"/>
              </w:rPr>
            </w:pPr>
            <w:r w:rsidRPr="00FC0C00">
              <w:rPr>
                <w:rFonts w:cs="Times New Roman"/>
                <w:b/>
                <w:color w:val="000000"/>
                <w:szCs w:val="22"/>
                <w:lang w:eastAsia="bg-BG"/>
              </w:rPr>
              <w:t xml:space="preserve">68 721 </w:t>
            </w:r>
          </w:p>
        </w:tc>
      </w:tr>
    </w:tbl>
    <w:p w:rsidR="005A7366" w:rsidRPr="001861D8" w:rsidRDefault="005A7366" w:rsidP="00915F74">
      <w:pPr>
        <w:rPr>
          <w:b/>
        </w:rPr>
      </w:pPr>
    </w:p>
    <w:tbl>
      <w:tblPr>
        <w:tblW w:w="12952" w:type="dxa"/>
        <w:tblLayout w:type="fixed"/>
        <w:tblLook w:val="0000" w:firstRow="0" w:lastRow="0" w:firstColumn="0" w:lastColumn="0" w:noHBand="0" w:noVBand="0"/>
      </w:tblPr>
      <w:tblGrid>
        <w:gridCol w:w="7288"/>
        <w:gridCol w:w="5664"/>
      </w:tblGrid>
      <w:tr w:rsidR="009D2456" w:rsidRPr="00BD0724" w:rsidTr="00A538EB">
        <w:trPr>
          <w:trHeight w:val="202"/>
        </w:trPr>
        <w:tc>
          <w:tcPr>
            <w:tcW w:w="7288" w:type="dxa"/>
          </w:tcPr>
          <w:p w:rsidR="009D2456" w:rsidRPr="00F20D8F" w:rsidRDefault="009D2456" w:rsidP="00913E1E">
            <w:pPr>
              <w:autoSpaceDE w:val="0"/>
              <w:autoSpaceDN w:val="0"/>
              <w:adjustRightInd w:val="0"/>
              <w:rPr>
                <w:b/>
                <w:bCs/>
                <w:szCs w:val="22"/>
              </w:rPr>
            </w:pPr>
            <w:r w:rsidRPr="00F20D8F">
              <w:rPr>
                <w:b/>
                <w:bCs/>
                <w:szCs w:val="22"/>
              </w:rPr>
              <w:t>Съставил: ____________________</w:t>
            </w:r>
          </w:p>
          <w:p w:rsidR="009D2456" w:rsidRPr="00F20D8F" w:rsidRDefault="009D2456" w:rsidP="00913E1E">
            <w:pPr>
              <w:autoSpaceDE w:val="0"/>
              <w:autoSpaceDN w:val="0"/>
              <w:adjustRightInd w:val="0"/>
              <w:rPr>
                <w:b/>
                <w:bCs/>
                <w:szCs w:val="22"/>
              </w:rPr>
            </w:pPr>
            <w:r w:rsidRPr="00F20D8F">
              <w:rPr>
                <w:b/>
                <w:bCs/>
                <w:szCs w:val="22"/>
              </w:rPr>
              <w:t xml:space="preserve">                    /Милена Пор</w:t>
            </w:r>
            <w:r w:rsidRPr="00F20D8F">
              <w:rPr>
                <w:b/>
                <w:bCs/>
                <w:szCs w:val="22"/>
                <w:lang w:val="en-US"/>
              </w:rPr>
              <w:t>o</w:t>
            </w:r>
            <w:r w:rsidRPr="00F20D8F">
              <w:rPr>
                <w:b/>
                <w:bCs/>
                <w:szCs w:val="22"/>
              </w:rPr>
              <w:t>жанова/</w:t>
            </w:r>
          </w:p>
          <w:p w:rsidR="009D2456" w:rsidRPr="00F20D8F" w:rsidRDefault="009D2456" w:rsidP="00913E1E">
            <w:pPr>
              <w:autoSpaceDE w:val="0"/>
              <w:autoSpaceDN w:val="0"/>
              <w:adjustRightInd w:val="0"/>
              <w:rPr>
                <w:b/>
                <w:bCs/>
                <w:szCs w:val="22"/>
              </w:rPr>
            </w:pPr>
          </w:p>
          <w:p w:rsidR="009D2456" w:rsidRPr="00BD0724" w:rsidRDefault="009D2456" w:rsidP="00913E1E">
            <w:pPr>
              <w:autoSpaceDE w:val="0"/>
              <w:autoSpaceDN w:val="0"/>
              <w:adjustRightInd w:val="0"/>
              <w:rPr>
                <w:b/>
                <w:bCs/>
                <w:szCs w:val="22"/>
              </w:rPr>
            </w:pPr>
          </w:p>
        </w:tc>
        <w:tc>
          <w:tcPr>
            <w:tcW w:w="5664" w:type="dxa"/>
          </w:tcPr>
          <w:p w:rsidR="009D2456" w:rsidRPr="00BD0724" w:rsidRDefault="009D2456" w:rsidP="00913E1E">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9D2456" w:rsidRDefault="009D2456" w:rsidP="00913E1E">
            <w:pPr>
              <w:autoSpaceDE w:val="0"/>
              <w:autoSpaceDN w:val="0"/>
              <w:adjustRightInd w:val="0"/>
              <w:rPr>
                <w:b/>
                <w:bCs/>
                <w:szCs w:val="22"/>
              </w:rPr>
            </w:pPr>
            <w:r w:rsidRPr="00BD0724">
              <w:rPr>
                <w:b/>
                <w:bCs/>
                <w:szCs w:val="22"/>
              </w:rPr>
              <w:t xml:space="preserve">                                               /</w:t>
            </w:r>
            <w:r>
              <w:rPr>
                <w:b/>
                <w:bCs/>
                <w:szCs w:val="22"/>
              </w:rPr>
              <w:t>Тихомир Митев</w:t>
            </w:r>
            <w:r w:rsidRPr="00BD0724">
              <w:rPr>
                <w:b/>
                <w:bCs/>
                <w:szCs w:val="22"/>
              </w:rPr>
              <w:t>/</w:t>
            </w:r>
          </w:p>
          <w:p w:rsidR="009D2456" w:rsidRDefault="009D2456" w:rsidP="00913E1E">
            <w:pPr>
              <w:autoSpaceDE w:val="0"/>
              <w:autoSpaceDN w:val="0"/>
              <w:adjustRightInd w:val="0"/>
              <w:rPr>
                <w:b/>
                <w:bCs/>
                <w:szCs w:val="22"/>
              </w:rPr>
            </w:pPr>
          </w:p>
          <w:p w:rsidR="009D2456" w:rsidRPr="00BD0724" w:rsidRDefault="009D2456" w:rsidP="00913E1E">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9D2456" w:rsidRPr="00BD0724" w:rsidRDefault="009D2456" w:rsidP="00913E1E">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9D2456" w:rsidRPr="00BD0724" w:rsidTr="00A538EB">
        <w:trPr>
          <w:trHeight w:val="202"/>
        </w:trPr>
        <w:tc>
          <w:tcPr>
            <w:tcW w:w="7288" w:type="dxa"/>
          </w:tcPr>
          <w:p w:rsidR="009D2456" w:rsidRPr="00F20D8F" w:rsidRDefault="009D2456" w:rsidP="00913E1E">
            <w:pPr>
              <w:autoSpaceDE w:val="0"/>
              <w:autoSpaceDN w:val="0"/>
              <w:adjustRightInd w:val="0"/>
              <w:rPr>
                <w:b/>
                <w:bCs/>
                <w:szCs w:val="22"/>
              </w:rPr>
            </w:pPr>
            <w:r w:rsidRPr="00F20D8F">
              <w:rPr>
                <w:b/>
                <w:bCs/>
                <w:szCs w:val="22"/>
              </w:rPr>
              <w:t xml:space="preserve">Дата: </w:t>
            </w:r>
            <w:r>
              <w:rPr>
                <w:b/>
                <w:bCs/>
                <w:szCs w:val="22"/>
                <w:lang w:val="en-GB"/>
              </w:rPr>
              <w:t xml:space="preserve">18 </w:t>
            </w:r>
            <w:r>
              <w:rPr>
                <w:b/>
                <w:bCs/>
                <w:szCs w:val="22"/>
              </w:rPr>
              <w:t>март 2015 г.</w:t>
            </w:r>
          </w:p>
          <w:p w:rsidR="009D2456" w:rsidRPr="00BD0724" w:rsidRDefault="009D2456" w:rsidP="00913E1E">
            <w:pPr>
              <w:autoSpaceDE w:val="0"/>
              <w:autoSpaceDN w:val="0"/>
              <w:adjustRightInd w:val="0"/>
              <w:rPr>
                <w:b/>
                <w:bCs/>
                <w:szCs w:val="22"/>
              </w:rPr>
            </w:pPr>
          </w:p>
        </w:tc>
        <w:tc>
          <w:tcPr>
            <w:tcW w:w="5664" w:type="dxa"/>
          </w:tcPr>
          <w:p w:rsidR="009D2456" w:rsidRPr="00BD0724" w:rsidRDefault="009D2456" w:rsidP="00913E1E">
            <w:pPr>
              <w:autoSpaceDE w:val="0"/>
              <w:autoSpaceDN w:val="0"/>
              <w:adjustRightInd w:val="0"/>
              <w:rPr>
                <w:b/>
                <w:bCs/>
                <w:szCs w:val="22"/>
              </w:rPr>
            </w:pPr>
          </w:p>
        </w:tc>
      </w:tr>
      <w:tr w:rsidR="009D2456" w:rsidRPr="00BD0724" w:rsidTr="00082C71">
        <w:trPr>
          <w:trHeight w:val="510"/>
        </w:trPr>
        <w:tc>
          <w:tcPr>
            <w:tcW w:w="12952" w:type="dxa"/>
            <w:gridSpan w:val="2"/>
          </w:tcPr>
          <w:p w:rsidR="009D2456" w:rsidRPr="00BD0724" w:rsidRDefault="009D2456" w:rsidP="00913E1E">
            <w:pPr>
              <w:autoSpaceDE w:val="0"/>
              <w:autoSpaceDN w:val="0"/>
              <w:adjustRightInd w:val="0"/>
              <w:rPr>
                <w:b/>
                <w:bCs/>
                <w:szCs w:val="22"/>
              </w:rPr>
            </w:pPr>
            <w:r w:rsidRPr="00F20D8F">
              <w:rPr>
                <w:b/>
                <w:bCs/>
                <w:szCs w:val="22"/>
              </w:rPr>
              <w:t xml:space="preserve">Заверил съгласно одиторски доклад от дата </w:t>
            </w:r>
            <w:r>
              <w:rPr>
                <w:b/>
                <w:bCs/>
                <w:szCs w:val="22"/>
              </w:rPr>
              <w:t xml:space="preserve">30 март </w:t>
            </w:r>
            <w:r w:rsidRPr="00F20D8F">
              <w:rPr>
                <w:b/>
                <w:bCs/>
                <w:szCs w:val="22"/>
              </w:rPr>
              <w:t>2015 г.:</w:t>
            </w:r>
          </w:p>
        </w:tc>
      </w:tr>
      <w:tr w:rsidR="009D2456" w:rsidRPr="00BD0724" w:rsidTr="00A538EB">
        <w:trPr>
          <w:trHeight w:val="202"/>
        </w:trPr>
        <w:tc>
          <w:tcPr>
            <w:tcW w:w="7288" w:type="dxa"/>
          </w:tcPr>
          <w:p w:rsidR="009D2456" w:rsidRPr="00BD0724" w:rsidRDefault="009D2456" w:rsidP="00913E1E">
            <w:pPr>
              <w:rPr>
                <w:b/>
                <w:szCs w:val="22"/>
              </w:rPr>
            </w:pPr>
            <w:r w:rsidRPr="00F20D8F">
              <w:rPr>
                <w:b/>
              </w:rPr>
              <w:t>Марий Апостолов</w:t>
            </w:r>
          </w:p>
        </w:tc>
        <w:tc>
          <w:tcPr>
            <w:tcW w:w="5664" w:type="dxa"/>
          </w:tcPr>
          <w:p w:rsidR="009D2456" w:rsidRPr="00BD0724" w:rsidRDefault="009D2456" w:rsidP="00913E1E">
            <w:pPr>
              <w:jc w:val="right"/>
              <w:rPr>
                <w:b/>
                <w:color w:val="FF0000"/>
                <w:szCs w:val="22"/>
              </w:rPr>
            </w:pPr>
          </w:p>
        </w:tc>
      </w:tr>
      <w:tr w:rsidR="009D2456" w:rsidRPr="00BD0724" w:rsidTr="00A538EB">
        <w:trPr>
          <w:trHeight w:val="202"/>
        </w:trPr>
        <w:tc>
          <w:tcPr>
            <w:tcW w:w="7288" w:type="dxa"/>
          </w:tcPr>
          <w:p w:rsidR="009D2456" w:rsidRPr="00BD0724" w:rsidRDefault="009D2456" w:rsidP="00913E1E">
            <w:pPr>
              <w:rPr>
                <w:b/>
                <w:color w:val="FF0000"/>
                <w:szCs w:val="22"/>
              </w:rPr>
            </w:pPr>
            <w:r w:rsidRPr="00F20D8F">
              <w:rPr>
                <w:b/>
              </w:rPr>
              <w:t>Регистриран одитор</w:t>
            </w:r>
            <w:r w:rsidR="00A669CD">
              <w:rPr>
                <w:b/>
                <w:lang w:val="en-US"/>
              </w:rPr>
              <w:t xml:space="preserve">, </w:t>
            </w:r>
            <w:r w:rsidRPr="00F20D8F">
              <w:rPr>
                <w:b/>
              </w:rPr>
              <w:t>отговорен за одита</w:t>
            </w:r>
          </w:p>
        </w:tc>
        <w:tc>
          <w:tcPr>
            <w:tcW w:w="5664" w:type="dxa"/>
          </w:tcPr>
          <w:p w:rsidR="009D2456" w:rsidRPr="00BD0724" w:rsidRDefault="009D2456" w:rsidP="00913E1E">
            <w:pPr>
              <w:jc w:val="right"/>
              <w:rPr>
                <w:b/>
                <w:color w:val="FF0000"/>
              </w:rPr>
            </w:pPr>
          </w:p>
        </w:tc>
      </w:tr>
      <w:tr w:rsidR="009D2456" w:rsidRPr="00BD0724" w:rsidTr="00A538EB">
        <w:trPr>
          <w:trHeight w:val="202"/>
        </w:trPr>
        <w:tc>
          <w:tcPr>
            <w:tcW w:w="7288" w:type="dxa"/>
          </w:tcPr>
          <w:p w:rsidR="009D2456" w:rsidRPr="00BD0724" w:rsidRDefault="009D2456" w:rsidP="00913E1E">
            <w:pPr>
              <w:rPr>
                <w:b/>
                <w:szCs w:val="22"/>
              </w:rPr>
            </w:pPr>
            <w:r w:rsidRPr="00F20D8F">
              <w:rPr>
                <w:b/>
                <w:szCs w:val="22"/>
              </w:rPr>
              <w:t>Управител</w:t>
            </w:r>
          </w:p>
        </w:tc>
        <w:tc>
          <w:tcPr>
            <w:tcW w:w="5664" w:type="dxa"/>
          </w:tcPr>
          <w:p w:rsidR="009D2456" w:rsidRPr="00BD0724" w:rsidRDefault="009D2456" w:rsidP="00913E1E">
            <w:pPr>
              <w:autoSpaceDE w:val="0"/>
              <w:autoSpaceDN w:val="0"/>
              <w:adjustRightInd w:val="0"/>
              <w:rPr>
                <w:b/>
                <w:bCs/>
                <w:szCs w:val="22"/>
              </w:rPr>
            </w:pPr>
          </w:p>
        </w:tc>
      </w:tr>
      <w:tr w:rsidR="009D2456" w:rsidRPr="00BD0724" w:rsidTr="00A538EB">
        <w:trPr>
          <w:trHeight w:val="202"/>
        </w:trPr>
        <w:tc>
          <w:tcPr>
            <w:tcW w:w="7288" w:type="dxa"/>
          </w:tcPr>
          <w:p w:rsidR="009D2456" w:rsidRPr="00BD0724" w:rsidRDefault="009D2456" w:rsidP="00913E1E">
            <w:pPr>
              <w:rPr>
                <w:b/>
                <w:szCs w:val="22"/>
              </w:rPr>
            </w:pPr>
          </w:p>
        </w:tc>
        <w:tc>
          <w:tcPr>
            <w:tcW w:w="5664" w:type="dxa"/>
          </w:tcPr>
          <w:p w:rsidR="009D2456" w:rsidRPr="00BD0724" w:rsidRDefault="009D2456" w:rsidP="00913E1E">
            <w:pPr>
              <w:autoSpaceDE w:val="0"/>
              <w:autoSpaceDN w:val="0"/>
              <w:adjustRightInd w:val="0"/>
              <w:rPr>
                <w:b/>
                <w:bCs/>
                <w:szCs w:val="22"/>
              </w:rPr>
            </w:pPr>
          </w:p>
        </w:tc>
      </w:tr>
      <w:tr w:rsidR="009D2456" w:rsidRPr="00BD0724" w:rsidTr="00A538EB">
        <w:trPr>
          <w:trHeight w:val="202"/>
        </w:trPr>
        <w:tc>
          <w:tcPr>
            <w:tcW w:w="7288" w:type="dxa"/>
          </w:tcPr>
          <w:p w:rsidR="009D2456" w:rsidRPr="00BD0724" w:rsidRDefault="009D2456" w:rsidP="00913E1E">
            <w:pPr>
              <w:jc w:val="both"/>
              <w:rPr>
                <w:rFonts w:cs="SPUniversalCond-Oblique"/>
                <w:b/>
                <w:iCs/>
              </w:rPr>
            </w:pPr>
            <w:r w:rsidRPr="00F20D8F">
              <w:rPr>
                <w:rFonts w:cs="SPUniversalCond-Oblique"/>
                <w:b/>
                <w:iCs/>
              </w:rPr>
              <w:t>Грант Торнтон ООД</w:t>
            </w:r>
          </w:p>
        </w:tc>
        <w:tc>
          <w:tcPr>
            <w:tcW w:w="5664" w:type="dxa"/>
          </w:tcPr>
          <w:p w:rsidR="009D2456" w:rsidRPr="00BD0724" w:rsidRDefault="009D2456" w:rsidP="00913E1E">
            <w:pPr>
              <w:autoSpaceDE w:val="0"/>
              <w:autoSpaceDN w:val="0"/>
              <w:adjustRightInd w:val="0"/>
              <w:rPr>
                <w:b/>
                <w:bCs/>
                <w:szCs w:val="22"/>
              </w:rPr>
            </w:pPr>
          </w:p>
        </w:tc>
      </w:tr>
      <w:tr w:rsidR="009D2456" w:rsidRPr="00BD0724" w:rsidTr="00A538EB">
        <w:trPr>
          <w:trHeight w:val="202"/>
        </w:trPr>
        <w:tc>
          <w:tcPr>
            <w:tcW w:w="7288" w:type="dxa"/>
          </w:tcPr>
          <w:p w:rsidR="009D2456" w:rsidRPr="00BD0724" w:rsidRDefault="009D2456" w:rsidP="00913E1E">
            <w:pPr>
              <w:jc w:val="both"/>
              <w:rPr>
                <w:rFonts w:cs="SPUniversalCond-Oblique"/>
                <w:b/>
                <w:iCs/>
              </w:rPr>
            </w:pPr>
            <w:r w:rsidRPr="00F20D8F">
              <w:rPr>
                <w:b/>
                <w:szCs w:val="22"/>
              </w:rPr>
              <w:t>Специализирано одиторско предприятие</w:t>
            </w:r>
          </w:p>
        </w:tc>
        <w:tc>
          <w:tcPr>
            <w:tcW w:w="5664" w:type="dxa"/>
          </w:tcPr>
          <w:p w:rsidR="009D2456" w:rsidRPr="00BD0724" w:rsidRDefault="009D2456" w:rsidP="00913E1E">
            <w:pPr>
              <w:autoSpaceDE w:val="0"/>
              <w:autoSpaceDN w:val="0"/>
              <w:adjustRightInd w:val="0"/>
              <w:rPr>
                <w:b/>
                <w:bCs/>
                <w:szCs w:val="22"/>
              </w:rPr>
            </w:pPr>
          </w:p>
        </w:tc>
      </w:tr>
    </w:tbl>
    <w:p w:rsidR="004C5DE7" w:rsidRPr="00BD0724" w:rsidRDefault="004C5DE7" w:rsidP="00915F74">
      <w:pPr>
        <w:rPr>
          <w:b/>
          <w:bCs/>
          <w:szCs w:val="22"/>
        </w:rPr>
      </w:pPr>
    </w:p>
    <w:p w:rsidR="004C5DE7" w:rsidRPr="00BD0724" w:rsidRDefault="004C5DE7" w:rsidP="00915F74">
      <w:pPr>
        <w:sectPr w:rsidR="004C5DE7" w:rsidRPr="00BD0724" w:rsidSect="00AA4929">
          <w:headerReference w:type="default" r:id="rId23"/>
          <w:pgSz w:w="16839" w:h="11907" w:code="9"/>
          <w:pgMar w:top="1440" w:right="1440" w:bottom="1440" w:left="1728" w:header="709" w:footer="567" w:gutter="0"/>
          <w:cols w:space="708"/>
          <w:docGrid w:linePitch="360"/>
        </w:sectPr>
      </w:pPr>
    </w:p>
    <w:p w:rsidR="003A67EC" w:rsidRPr="00BD0724" w:rsidRDefault="006D449B" w:rsidP="003A67EC">
      <w:pPr>
        <w:pStyle w:val="SectionTitle"/>
        <w:spacing w:after="0"/>
        <w:rPr>
          <w:sz w:val="40"/>
          <w:szCs w:val="40"/>
          <w:lang w:val="bg-BG"/>
        </w:rPr>
      </w:pPr>
      <w:r w:rsidRPr="00BD0724">
        <w:rPr>
          <w:sz w:val="40"/>
          <w:szCs w:val="40"/>
          <w:lang w:val="bg-BG"/>
        </w:rPr>
        <w:lastRenderedPageBreak/>
        <w:t>Отчет</w:t>
      </w:r>
      <w:r w:rsidR="0078636B" w:rsidRPr="00BD0724">
        <w:rPr>
          <w:sz w:val="40"/>
          <w:szCs w:val="40"/>
          <w:lang w:val="bg-BG"/>
        </w:rPr>
        <w:t xml:space="preserve"> за паричните потоци</w:t>
      </w:r>
      <w:r w:rsidR="003A67EC" w:rsidRPr="00BD0724">
        <w:rPr>
          <w:sz w:val="40"/>
          <w:szCs w:val="40"/>
          <w:lang w:val="bg-BG"/>
        </w:rPr>
        <w:t xml:space="preserve"> </w:t>
      </w:r>
    </w:p>
    <w:p w:rsidR="003A67EC" w:rsidRPr="00BD0724" w:rsidRDefault="003A67EC" w:rsidP="003A67EC">
      <w:pPr>
        <w:pStyle w:val="SectionTitle"/>
        <w:spacing w:after="0"/>
        <w:rPr>
          <w:sz w:val="40"/>
          <w:szCs w:val="40"/>
          <w:lang w:val="bg-BG"/>
        </w:rPr>
      </w:pPr>
      <w:r w:rsidRPr="00BD0724">
        <w:rPr>
          <w:sz w:val="40"/>
          <w:szCs w:val="40"/>
          <w:lang w:val="bg-BG"/>
        </w:rPr>
        <w:t>за годината, приключваща на 31 декември</w:t>
      </w:r>
    </w:p>
    <w:p w:rsidR="006C2F3B" w:rsidRPr="00216FFE" w:rsidRDefault="006C2F3B" w:rsidP="001861D8">
      <w:pPr>
        <w:rPr>
          <w:sz w:val="10"/>
          <w:szCs w:val="10"/>
        </w:rPr>
      </w:pPr>
    </w:p>
    <w:tbl>
      <w:tblPr>
        <w:tblW w:w="10544" w:type="dxa"/>
        <w:jc w:val="center"/>
        <w:shd w:val="clear" w:color="auto" w:fill="FFFFFF"/>
        <w:tblLayout w:type="fixed"/>
        <w:tblLook w:val="0000" w:firstRow="0" w:lastRow="0" w:firstColumn="0" w:lastColumn="0" w:noHBand="0" w:noVBand="0"/>
      </w:tblPr>
      <w:tblGrid>
        <w:gridCol w:w="7196"/>
        <w:gridCol w:w="1350"/>
        <w:gridCol w:w="1006"/>
        <w:gridCol w:w="992"/>
      </w:tblGrid>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sz w:val="21"/>
                <w:szCs w:val="21"/>
              </w:rPr>
            </w:pPr>
          </w:p>
        </w:tc>
        <w:tc>
          <w:tcPr>
            <w:tcW w:w="1350" w:type="dxa"/>
            <w:shd w:val="clear" w:color="auto" w:fill="FFFFFF"/>
            <w:vAlign w:val="bottom"/>
          </w:tcPr>
          <w:p w:rsidR="00CB0128" w:rsidRPr="00216FFE" w:rsidRDefault="00CB0128" w:rsidP="00913E1E">
            <w:pPr>
              <w:pStyle w:val="TableHeading"/>
              <w:jc w:val="right"/>
              <w:rPr>
                <w:rFonts w:ascii="Garamond" w:hAnsi="Garamond"/>
                <w:sz w:val="21"/>
                <w:szCs w:val="21"/>
                <w:lang w:val="bg-BG" w:eastAsia="en-GB"/>
              </w:rPr>
            </w:pPr>
            <w:r w:rsidRPr="00216FFE">
              <w:rPr>
                <w:rFonts w:ascii="Garamond" w:hAnsi="Garamond"/>
                <w:sz w:val="21"/>
                <w:szCs w:val="21"/>
                <w:lang w:val="bg-BG" w:eastAsia="en-GB"/>
              </w:rPr>
              <w:t>Пояснение</w:t>
            </w:r>
          </w:p>
        </w:tc>
        <w:tc>
          <w:tcPr>
            <w:tcW w:w="1006" w:type="dxa"/>
            <w:shd w:val="clear" w:color="auto" w:fill="FFFFFF"/>
            <w:vAlign w:val="bottom"/>
          </w:tcPr>
          <w:p w:rsidR="00CB0128" w:rsidRPr="00216FFE" w:rsidRDefault="00CB0128" w:rsidP="00913E1E">
            <w:pPr>
              <w:jc w:val="right"/>
              <w:rPr>
                <w:rFonts w:cs="Times New Roman"/>
                <w:b/>
                <w:bCs/>
                <w:color w:val="000000"/>
                <w:sz w:val="21"/>
                <w:szCs w:val="21"/>
                <w:lang w:eastAsia="bg-BG"/>
              </w:rPr>
            </w:pPr>
            <w:r w:rsidRPr="00216FFE">
              <w:rPr>
                <w:rFonts w:cs="Times New Roman"/>
                <w:b/>
                <w:bCs/>
                <w:color w:val="000000"/>
                <w:sz w:val="21"/>
                <w:szCs w:val="21"/>
                <w:lang w:eastAsia="bg-BG"/>
              </w:rPr>
              <w:t>2014</w:t>
            </w:r>
          </w:p>
        </w:tc>
        <w:tc>
          <w:tcPr>
            <w:tcW w:w="992" w:type="dxa"/>
            <w:shd w:val="clear" w:color="auto" w:fill="FFFFFF"/>
            <w:vAlign w:val="bottom"/>
          </w:tcPr>
          <w:p w:rsidR="00CB0128" w:rsidRPr="00216FFE" w:rsidRDefault="00CB0128" w:rsidP="00913E1E">
            <w:pPr>
              <w:jc w:val="right"/>
              <w:rPr>
                <w:rFonts w:cs="Times New Roman"/>
                <w:b/>
                <w:bCs/>
                <w:color w:val="000000"/>
                <w:sz w:val="21"/>
                <w:szCs w:val="21"/>
                <w:lang w:eastAsia="bg-BG"/>
              </w:rPr>
            </w:pPr>
            <w:r w:rsidRPr="00216FFE">
              <w:rPr>
                <w:rFonts w:cs="Times New Roman"/>
                <w:b/>
                <w:bCs/>
                <w:color w:val="000000"/>
                <w:sz w:val="21"/>
                <w:szCs w:val="21"/>
                <w:lang w:eastAsia="bg-BG"/>
              </w:rPr>
              <w:t>2013</w:t>
            </w:r>
          </w:p>
        </w:tc>
      </w:tr>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sz w:val="21"/>
                <w:szCs w:val="21"/>
              </w:rPr>
            </w:pPr>
          </w:p>
        </w:tc>
        <w:tc>
          <w:tcPr>
            <w:tcW w:w="1350" w:type="dxa"/>
            <w:shd w:val="clear" w:color="auto" w:fill="FFFFFF"/>
            <w:vAlign w:val="bottom"/>
          </w:tcPr>
          <w:p w:rsidR="00CB0128" w:rsidRPr="00216FFE" w:rsidRDefault="00CB0128" w:rsidP="00913E1E">
            <w:pPr>
              <w:autoSpaceDE w:val="0"/>
              <w:autoSpaceDN w:val="0"/>
              <w:adjustRightInd w:val="0"/>
              <w:jc w:val="right"/>
              <w:rPr>
                <w:b/>
                <w:bCs/>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b/>
                <w:bCs/>
                <w:sz w:val="21"/>
                <w:szCs w:val="21"/>
              </w:rPr>
            </w:pPr>
            <w:r w:rsidRPr="00216FFE">
              <w:rPr>
                <w:b/>
                <w:bCs/>
                <w:sz w:val="21"/>
                <w:szCs w:val="21"/>
              </w:rPr>
              <w:t xml:space="preserve">‘000 </w:t>
            </w:r>
            <w:r w:rsidR="003340D7">
              <w:rPr>
                <w:b/>
                <w:bCs/>
                <w:sz w:val="21"/>
                <w:szCs w:val="21"/>
              </w:rPr>
              <w:t>лв.</w:t>
            </w:r>
          </w:p>
        </w:tc>
        <w:tc>
          <w:tcPr>
            <w:tcW w:w="992" w:type="dxa"/>
            <w:shd w:val="clear" w:color="auto" w:fill="FFFFFF"/>
            <w:vAlign w:val="bottom"/>
          </w:tcPr>
          <w:p w:rsidR="00CB0128" w:rsidRPr="00216FFE" w:rsidRDefault="00CB0128" w:rsidP="00913E1E">
            <w:pPr>
              <w:autoSpaceDE w:val="0"/>
              <w:autoSpaceDN w:val="0"/>
              <w:adjustRightInd w:val="0"/>
              <w:jc w:val="right"/>
              <w:rPr>
                <w:b/>
                <w:bCs/>
                <w:sz w:val="21"/>
                <w:szCs w:val="21"/>
              </w:rPr>
            </w:pPr>
            <w:r w:rsidRPr="00216FFE">
              <w:rPr>
                <w:b/>
                <w:bCs/>
                <w:sz w:val="21"/>
                <w:szCs w:val="21"/>
              </w:rPr>
              <w:t xml:space="preserve">‘000 </w:t>
            </w:r>
            <w:r w:rsidR="003340D7">
              <w:rPr>
                <w:b/>
                <w:bCs/>
                <w:sz w:val="21"/>
                <w:szCs w:val="21"/>
              </w:rPr>
              <w:t>лв.</w:t>
            </w:r>
          </w:p>
        </w:tc>
      </w:tr>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b/>
                <w:color w:val="000000"/>
                <w:sz w:val="21"/>
                <w:szCs w:val="21"/>
              </w:rPr>
            </w:pPr>
            <w:r w:rsidRPr="00216FFE">
              <w:rPr>
                <w:b/>
                <w:sz w:val="21"/>
                <w:szCs w:val="21"/>
              </w:rPr>
              <w:t>Оперативна дейност</w:t>
            </w:r>
          </w:p>
        </w:tc>
        <w:tc>
          <w:tcPr>
            <w:tcW w:w="1350"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992" w:type="dxa"/>
            <w:shd w:val="clear" w:color="auto" w:fill="FFFFFF"/>
            <w:vAlign w:val="bottom"/>
          </w:tcPr>
          <w:p w:rsidR="00CB0128" w:rsidRPr="00216FFE" w:rsidRDefault="00CB0128" w:rsidP="00913E1E">
            <w:pPr>
              <w:autoSpaceDE w:val="0"/>
              <w:autoSpaceDN w:val="0"/>
              <w:adjustRightInd w:val="0"/>
              <w:jc w:val="right"/>
              <w:rPr>
                <w:sz w:val="21"/>
                <w:szCs w:val="21"/>
              </w:rPr>
            </w:pPr>
          </w:p>
        </w:tc>
      </w:tr>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color w:val="000000"/>
                <w:sz w:val="21"/>
                <w:szCs w:val="21"/>
              </w:rPr>
            </w:pPr>
            <w:r w:rsidRPr="00216FFE">
              <w:rPr>
                <w:color w:val="000000"/>
                <w:sz w:val="21"/>
                <w:szCs w:val="21"/>
              </w:rPr>
              <w:t>Постъпления от клиенти</w:t>
            </w:r>
          </w:p>
        </w:tc>
        <w:tc>
          <w:tcPr>
            <w:tcW w:w="1350"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lang w:val="en-US"/>
              </w:rPr>
              <w:t>15 805</w:t>
            </w:r>
          </w:p>
        </w:tc>
        <w:tc>
          <w:tcPr>
            <w:tcW w:w="992"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lang w:val="en-US"/>
              </w:rPr>
              <w:t>23 349</w:t>
            </w:r>
          </w:p>
        </w:tc>
      </w:tr>
      <w:tr w:rsidR="00CB0128" w:rsidRPr="00216FFE" w:rsidTr="00216FFE">
        <w:trPr>
          <w:trHeight w:val="181"/>
          <w:jc w:val="center"/>
        </w:trPr>
        <w:tc>
          <w:tcPr>
            <w:tcW w:w="7196" w:type="dxa"/>
            <w:shd w:val="clear" w:color="auto" w:fill="FFFFFF"/>
          </w:tcPr>
          <w:p w:rsidR="00CB0128" w:rsidRPr="00216FFE" w:rsidRDefault="00CB0128" w:rsidP="001C3580">
            <w:pPr>
              <w:tabs>
                <w:tab w:val="left" w:pos="6173"/>
              </w:tabs>
              <w:autoSpaceDE w:val="0"/>
              <w:autoSpaceDN w:val="0"/>
              <w:adjustRightInd w:val="0"/>
              <w:rPr>
                <w:color w:val="000000"/>
                <w:sz w:val="21"/>
                <w:szCs w:val="21"/>
              </w:rPr>
            </w:pPr>
            <w:r w:rsidRPr="00216FFE">
              <w:rPr>
                <w:color w:val="000000"/>
                <w:sz w:val="21"/>
                <w:szCs w:val="21"/>
              </w:rPr>
              <w:t>Плащания към доставчици</w:t>
            </w:r>
            <w:r w:rsidR="001C3580">
              <w:rPr>
                <w:color w:val="000000"/>
                <w:sz w:val="21"/>
                <w:szCs w:val="21"/>
              </w:rPr>
              <w:tab/>
            </w:r>
          </w:p>
        </w:tc>
        <w:tc>
          <w:tcPr>
            <w:tcW w:w="1350"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rPr>
              <w:t>(</w:t>
            </w:r>
            <w:r w:rsidRPr="00216FFE">
              <w:rPr>
                <w:sz w:val="21"/>
                <w:szCs w:val="21"/>
                <w:lang w:val="en-US"/>
              </w:rPr>
              <w:t>10 002</w:t>
            </w:r>
            <w:r w:rsidRPr="00216FFE">
              <w:rPr>
                <w:sz w:val="21"/>
                <w:szCs w:val="21"/>
              </w:rPr>
              <w:t>)</w:t>
            </w:r>
          </w:p>
        </w:tc>
        <w:tc>
          <w:tcPr>
            <w:tcW w:w="992"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rPr>
              <w:t>(</w:t>
            </w:r>
            <w:r w:rsidRPr="00216FFE">
              <w:rPr>
                <w:sz w:val="21"/>
                <w:szCs w:val="21"/>
                <w:lang w:val="en-US"/>
              </w:rPr>
              <w:t>16 955</w:t>
            </w:r>
            <w:r w:rsidRPr="00216FFE">
              <w:rPr>
                <w:sz w:val="21"/>
                <w:szCs w:val="21"/>
              </w:rPr>
              <w:t>)</w:t>
            </w:r>
          </w:p>
        </w:tc>
      </w:tr>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color w:val="000000"/>
                <w:sz w:val="21"/>
                <w:szCs w:val="21"/>
              </w:rPr>
            </w:pPr>
            <w:r w:rsidRPr="00216FFE">
              <w:rPr>
                <w:color w:val="000000"/>
                <w:sz w:val="21"/>
                <w:szCs w:val="21"/>
              </w:rPr>
              <w:t>Плащания към персонал и осигурителни институции</w:t>
            </w:r>
          </w:p>
        </w:tc>
        <w:tc>
          <w:tcPr>
            <w:tcW w:w="1350"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rPr>
              <w:t>(</w:t>
            </w:r>
            <w:r w:rsidRPr="00216FFE">
              <w:rPr>
                <w:sz w:val="21"/>
                <w:szCs w:val="21"/>
                <w:lang w:val="en-US"/>
              </w:rPr>
              <w:t>5 450</w:t>
            </w:r>
            <w:r w:rsidRPr="00216FFE">
              <w:rPr>
                <w:sz w:val="21"/>
                <w:szCs w:val="21"/>
              </w:rPr>
              <w:t>)</w:t>
            </w:r>
          </w:p>
        </w:tc>
        <w:tc>
          <w:tcPr>
            <w:tcW w:w="992"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rPr>
              <w:t>(</w:t>
            </w:r>
            <w:r w:rsidRPr="00216FFE">
              <w:rPr>
                <w:sz w:val="21"/>
                <w:szCs w:val="21"/>
                <w:lang w:val="en-US"/>
              </w:rPr>
              <w:t>4 338</w:t>
            </w:r>
            <w:r w:rsidRPr="00216FFE">
              <w:rPr>
                <w:sz w:val="21"/>
                <w:szCs w:val="21"/>
              </w:rPr>
              <w:t>)</w:t>
            </w:r>
          </w:p>
        </w:tc>
      </w:tr>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color w:val="000000"/>
                <w:sz w:val="21"/>
                <w:szCs w:val="21"/>
              </w:rPr>
            </w:pPr>
            <w:r w:rsidRPr="00216FFE">
              <w:rPr>
                <w:color w:val="000000"/>
                <w:sz w:val="21"/>
                <w:szCs w:val="21"/>
              </w:rPr>
              <w:t>Постъпления от възстановени данъци</w:t>
            </w:r>
          </w:p>
        </w:tc>
        <w:tc>
          <w:tcPr>
            <w:tcW w:w="1350"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sz w:val="21"/>
                <w:szCs w:val="21"/>
                <w:lang w:val="en-US"/>
              </w:rPr>
            </w:pPr>
            <w:r w:rsidRPr="00216FFE">
              <w:rPr>
                <w:sz w:val="21"/>
                <w:szCs w:val="21"/>
                <w:lang w:val="en-US"/>
              </w:rPr>
              <w:t>336</w:t>
            </w:r>
          </w:p>
        </w:tc>
        <w:tc>
          <w:tcPr>
            <w:tcW w:w="992" w:type="dxa"/>
            <w:shd w:val="clear" w:color="auto" w:fill="FFFFFF"/>
            <w:vAlign w:val="bottom"/>
          </w:tcPr>
          <w:p w:rsidR="00CB0128" w:rsidRPr="00216FFE" w:rsidRDefault="00CB0128" w:rsidP="00913E1E">
            <w:pPr>
              <w:autoSpaceDE w:val="0"/>
              <w:autoSpaceDN w:val="0"/>
              <w:adjustRightInd w:val="0"/>
              <w:jc w:val="right"/>
              <w:rPr>
                <w:sz w:val="21"/>
                <w:szCs w:val="21"/>
                <w:lang w:val="en-US"/>
              </w:rPr>
            </w:pPr>
            <w:r w:rsidRPr="00216FFE">
              <w:rPr>
                <w:sz w:val="21"/>
                <w:szCs w:val="21"/>
                <w:lang w:val="en-US"/>
              </w:rPr>
              <w:t>516</w:t>
            </w:r>
          </w:p>
        </w:tc>
      </w:tr>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color w:val="000000"/>
                <w:sz w:val="21"/>
                <w:szCs w:val="21"/>
              </w:rPr>
            </w:pPr>
            <w:r w:rsidRPr="00216FFE">
              <w:rPr>
                <w:color w:val="000000"/>
                <w:sz w:val="21"/>
                <w:szCs w:val="21"/>
              </w:rPr>
              <w:t>Плащания за данъци, различни от данък върху дохода</w:t>
            </w:r>
          </w:p>
        </w:tc>
        <w:tc>
          <w:tcPr>
            <w:tcW w:w="1350"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lang w:val="en-US"/>
              </w:rPr>
              <w:t>(222)</w:t>
            </w:r>
          </w:p>
        </w:tc>
        <w:tc>
          <w:tcPr>
            <w:tcW w:w="992" w:type="dxa"/>
            <w:shd w:val="clear" w:color="auto" w:fill="FFFFFF"/>
            <w:vAlign w:val="bottom"/>
          </w:tcPr>
          <w:p w:rsidR="00CB0128" w:rsidRPr="00216FFE" w:rsidRDefault="00CB0128" w:rsidP="00913E1E">
            <w:pPr>
              <w:autoSpaceDE w:val="0"/>
              <w:autoSpaceDN w:val="0"/>
              <w:adjustRightInd w:val="0"/>
              <w:jc w:val="right"/>
              <w:rPr>
                <w:sz w:val="21"/>
                <w:szCs w:val="21"/>
                <w:lang w:val="en-US"/>
              </w:rPr>
            </w:pPr>
            <w:r w:rsidRPr="00216FFE">
              <w:rPr>
                <w:sz w:val="21"/>
                <w:szCs w:val="21"/>
                <w:lang w:val="en-US"/>
              </w:rPr>
              <w:t>(106)</w:t>
            </w:r>
          </w:p>
        </w:tc>
      </w:tr>
      <w:tr w:rsidR="00CB0128" w:rsidRPr="00216FFE" w:rsidTr="00216FFE">
        <w:trPr>
          <w:trHeight w:val="89"/>
          <w:jc w:val="center"/>
        </w:trPr>
        <w:tc>
          <w:tcPr>
            <w:tcW w:w="7196" w:type="dxa"/>
            <w:shd w:val="clear" w:color="auto" w:fill="FFFFFF"/>
          </w:tcPr>
          <w:p w:rsidR="00CB0128" w:rsidRPr="00722963" w:rsidRDefault="00CB0128" w:rsidP="00913E1E">
            <w:pPr>
              <w:autoSpaceDE w:val="0"/>
              <w:autoSpaceDN w:val="0"/>
              <w:adjustRightInd w:val="0"/>
              <w:rPr>
                <w:color w:val="000000"/>
                <w:sz w:val="21"/>
                <w:szCs w:val="21"/>
              </w:rPr>
            </w:pPr>
            <w:r w:rsidRPr="00722963">
              <w:rPr>
                <w:color w:val="000000"/>
                <w:sz w:val="21"/>
                <w:szCs w:val="21"/>
              </w:rPr>
              <w:t>Плащания за данък върху дохода</w:t>
            </w:r>
          </w:p>
        </w:tc>
        <w:tc>
          <w:tcPr>
            <w:tcW w:w="1350"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lang w:val="en-US"/>
              </w:rPr>
              <w:t>-</w:t>
            </w:r>
          </w:p>
        </w:tc>
        <w:tc>
          <w:tcPr>
            <w:tcW w:w="992" w:type="dxa"/>
            <w:shd w:val="clear" w:color="auto" w:fill="FFFFFF"/>
            <w:vAlign w:val="bottom"/>
          </w:tcPr>
          <w:p w:rsidR="00CB0128" w:rsidRPr="00216FFE" w:rsidRDefault="00CB0128" w:rsidP="00913E1E">
            <w:pPr>
              <w:autoSpaceDE w:val="0"/>
              <w:autoSpaceDN w:val="0"/>
              <w:adjustRightInd w:val="0"/>
              <w:jc w:val="right"/>
              <w:rPr>
                <w:sz w:val="21"/>
                <w:szCs w:val="21"/>
                <w:lang w:val="en-US"/>
              </w:rPr>
            </w:pPr>
            <w:r w:rsidRPr="00216FFE">
              <w:rPr>
                <w:sz w:val="21"/>
                <w:szCs w:val="21"/>
              </w:rPr>
              <w:t>(</w:t>
            </w:r>
            <w:r w:rsidRPr="00216FFE">
              <w:rPr>
                <w:sz w:val="21"/>
                <w:szCs w:val="21"/>
                <w:lang w:val="en-US"/>
              </w:rPr>
              <w:t>3</w:t>
            </w:r>
            <w:r w:rsidRPr="00216FFE">
              <w:rPr>
                <w:sz w:val="21"/>
                <w:szCs w:val="21"/>
              </w:rPr>
              <w:t>)</w:t>
            </w:r>
          </w:p>
        </w:tc>
      </w:tr>
      <w:tr w:rsidR="00CB0128" w:rsidRPr="00216FFE" w:rsidTr="00216FFE">
        <w:trPr>
          <w:trHeight w:val="181"/>
          <w:jc w:val="center"/>
        </w:trPr>
        <w:tc>
          <w:tcPr>
            <w:tcW w:w="7196" w:type="dxa"/>
            <w:shd w:val="clear" w:color="auto" w:fill="FFFFFF"/>
          </w:tcPr>
          <w:p w:rsidR="00CB0128" w:rsidRPr="00722963" w:rsidRDefault="00CB0128" w:rsidP="00722963">
            <w:pPr>
              <w:autoSpaceDE w:val="0"/>
              <w:autoSpaceDN w:val="0"/>
              <w:adjustRightInd w:val="0"/>
              <w:rPr>
                <w:color w:val="000000"/>
                <w:sz w:val="21"/>
                <w:szCs w:val="21"/>
              </w:rPr>
            </w:pPr>
            <w:r w:rsidRPr="00722963">
              <w:rPr>
                <w:color w:val="000000"/>
                <w:sz w:val="21"/>
                <w:szCs w:val="21"/>
              </w:rPr>
              <w:t xml:space="preserve">Други </w:t>
            </w:r>
            <w:r w:rsidR="00913E1E" w:rsidRPr="00722963">
              <w:rPr>
                <w:color w:val="000000"/>
                <w:sz w:val="21"/>
                <w:szCs w:val="21"/>
              </w:rPr>
              <w:t xml:space="preserve">постъпления/ (плащания) за </w:t>
            </w:r>
            <w:r w:rsidRPr="00722963">
              <w:rPr>
                <w:color w:val="000000"/>
                <w:sz w:val="21"/>
                <w:szCs w:val="21"/>
              </w:rPr>
              <w:t>оперативна дейност</w:t>
            </w:r>
            <w:r w:rsidR="00913E1E" w:rsidRPr="00722963">
              <w:rPr>
                <w:color w:val="000000"/>
                <w:sz w:val="21"/>
                <w:szCs w:val="21"/>
              </w:rPr>
              <w:t>, нетно</w:t>
            </w:r>
          </w:p>
        </w:tc>
        <w:tc>
          <w:tcPr>
            <w:tcW w:w="1350" w:type="dxa"/>
            <w:shd w:val="clear" w:color="auto" w:fill="FFFFFF"/>
            <w:vAlign w:val="bottom"/>
          </w:tcPr>
          <w:p w:rsidR="00CB0128" w:rsidRPr="00216FFE" w:rsidRDefault="00CB0128" w:rsidP="00913E1E">
            <w:pPr>
              <w:autoSpaceDE w:val="0"/>
              <w:autoSpaceDN w:val="0"/>
              <w:adjustRightInd w:val="0"/>
              <w:jc w:val="right"/>
              <w:rPr>
                <w:b/>
                <w:bCs/>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rPr>
              <w:t>(</w:t>
            </w:r>
            <w:r w:rsidRPr="00216FFE">
              <w:rPr>
                <w:sz w:val="21"/>
                <w:szCs w:val="21"/>
                <w:lang w:val="en-US"/>
              </w:rPr>
              <w:t>264</w:t>
            </w:r>
            <w:r w:rsidRPr="00216FFE">
              <w:rPr>
                <w:sz w:val="21"/>
                <w:szCs w:val="21"/>
              </w:rPr>
              <w:t>)</w:t>
            </w:r>
          </w:p>
        </w:tc>
        <w:tc>
          <w:tcPr>
            <w:tcW w:w="992" w:type="dxa"/>
            <w:shd w:val="clear" w:color="auto" w:fill="FFFFFF"/>
            <w:vAlign w:val="bottom"/>
          </w:tcPr>
          <w:p w:rsidR="00CB0128" w:rsidRPr="00216FFE" w:rsidRDefault="00CB0128" w:rsidP="00913E1E">
            <w:pPr>
              <w:autoSpaceDE w:val="0"/>
              <w:autoSpaceDN w:val="0"/>
              <w:adjustRightInd w:val="0"/>
              <w:jc w:val="right"/>
              <w:rPr>
                <w:sz w:val="21"/>
                <w:szCs w:val="21"/>
              </w:rPr>
            </w:pPr>
            <w:r w:rsidRPr="00216FFE">
              <w:rPr>
                <w:sz w:val="21"/>
                <w:szCs w:val="21"/>
              </w:rPr>
              <w:t>(</w:t>
            </w:r>
            <w:r w:rsidRPr="00216FFE">
              <w:rPr>
                <w:sz w:val="21"/>
                <w:szCs w:val="21"/>
                <w:lang w:val="en-US"/>
              </w:rPr>
              <w:t>188</w:t>
            </w:r>
            <w:r w:rsidRPr="00216FFE">
              <w:rPr>
                <w:sz w:val="21"/>
                <w:szCs w:val="21"/>
              </w:rPr>
              <w:t>)</w:t>
            </w:r>
          </w:p>
        </w:tc>
      </w:tr>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b/>
                <w:bCs/>
                <w:color w:val="000000"/>
                <w:sz w:val="21"/>
                <w:szCs w:val="21"/>
              </w:rPr>
            </w:pPr>
            <w:r w:rsidRPr="00216FFE">
              <w:rPr>
                <w:b/>
                <w:bCs/>
                <w:color w:val="000000"/>
                <w:sz w:val="21"/>
                <w:szCs w:val="21"/>
              </w:rPr>
              <w:t>Нетен паричен поток от оперативна дейност</w:t>
            </w:r>
          </w:p>
        </w:tc>
        <w:tc>
          <w:tcPr>
            <w:tcW w:w="1350" w:type="dxa"/>
            <w:shd w:val="clear" w:color="auto" w:fill="FFFFFF"/>
            <w:vAlign w:val="bottom"/>
          </w:tcPr>
          <w:p w:rsidR="00CB0128" w:rsidRPr="00216FFE" w:rsidRDefault="00CB0128" w:rsidP="00913E1E">
            <w:pPr>
              <w:autoSpaceDE w:val="0"/>
              <w:autoSpaceDN w:val="0"/>
              <w:adjustRightInd w:val="0"/>
              <w:jc w:val="right"/>
              <w:rPr>
                <w:b/>
                <w:bCs/>
                <w:sz w:val="21"/>
                <w:szCs w:val="21"/>
              </w:rPr>
            </w:pPr>
          </w:p>
        </w:tc>
        <w:tc>
          <w:tcPr>
            <w:tcW w:w="1006" w:type="dxa"/>
            <w:tcBorders>
              <w:top w:val="single" w:sz="4" w:space="0" w:color="auto"/>
              <w:bottom w:val="single" w:sz="4" w:space="0" w:color="auto"/>
            </w:tcBorders>
            <w:shd w:val="clear" w:color="auto" w:fill="FFFFFF"/>
            <w:vAlign w:val="bottom"/>
          </w:tcPr>
          <w:p w:rsidR="00CB0128" w:rsidRPr="00216FFE" w:rsidRDefault="00CB0128" w:rsidP="00913E1E">
            <w:pPr>
              <w:autoSpaceDE w:val="0"/>
              <w:autoSpaceDN w:val="0"/>
              <w:adjustRightInd w:val="0"/>
              <w:jc w:val="right"/>
              <w:rPr>
                <w:b/>
                <w:bCs/>
                <w:sz w:val="21"/>
                <w:szCs w:val="21"/>
              </w:rPr>
            </w:pPr>
            <w:r w:rsidRPr="00216FFE">
              <w:rPr>
                <w:b/>
                <w:bCs/>
                <w:sz w:val="21"/>
                <w:szCs w:val="21"/>
                <w:lang w:val="en-US"/>
              </w:rPr>
              <w:t>203</w:t>
            </w:r>
          </w:p>
        </w:tc>
        <w:tc>
          <w:tcPr>
            <w:tcW w:w="992" w:type="dxa"/>
            <w:tcBorders>
              <w:top w:val="single" w:sz="4" w:space="0" w:color="auto"/>
              <w:bottom w:val="single" w:sz="4" w:space="0" w:color="auto"/>
            </w:tcBorders>
            <w:shd w:val="clear" w:color="auto" w:fill="FFFFFF"/>
            <w:vAlign w:val="bottom"/>
          </w:tcPr>
          <w:p w:rsidR="00CB0128" w:rsidRPr="00216FFE" w:rsidRDefault="00CB0128" w:rsidP="00913E1E">
            <w:pPr>
              <w:autoSpaceDE w:val="0"/>
              <w:autoSpaceDN w:val="0"/>
              <w:adjustRightInd w:val="0"/>
              <w:jc w:val="right"/>
              <w:rPr>
                <w:b/>
                <w:bCs/>
                <w:sz w:val="21"/>
                <w:szCs w:val="21"/>
              </w:rPr>
            </w:pPr>
            <w:r w:rsidRPr="00216FFE">
              <w:rPr>
                <w:b/>
                <w:bCs/>
                <w:sz w:val="21"/>
                <w:szCs w:val="21"/>
                <w:lang w:val="en-US"/>
              </w:rPr>
              <w:t>2 275</w:t>
            </w:r>
          </w:p>
        </w:tc>
      </w:tr>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sz w:val="21"/>
                <w:szCs w:val="21"/>
              </w:rPr>
            </w:pPr>
          </w:p>
        </w:tc>
        <w:tc>
          <w:tcPr>
            <w:tcW w:w="1350"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1006" w:type="dxa"/>
            <w:tcBorders>
              <w:top w:val="single" w:sz="4" w:space="0" w:color="auto"/>
            </w:tcBorders>
            <w:shd w:val="clear" w:color="auto" w:fill="FFFFFF"/>
            <w:vAlign w:val="bottom"/>
          </w:tcPr>
          <w:p w:rsidR="00CB0128" w:rsidRPr="00216FFE" w:rsidRDefault="00CB0128" w:rsidP="00913E1E">
            <w:pPr>
              <w:autoSpaceDE w:val="0"/>
              <w:autoSpaceDN w:val="0"/>
              <w:adjustRightInd w:val="0"/>
              <w:jc w:val="right"/>
              <w:rPr>
                <w:sz w:val="21"/>
                <w:szCs w:val="21"/>
              </w:rPr>
            </w:pPr>
          </w:p>
        </w:tc>
        <w:tc>
          <w:tcPr>
            <w:tcW w:w="992" w:type="dxa"/>
            <w:tcBorders>
              <w:top w:val="single" w:sz="4" w:space="0" w:color="auto"/>
            </w:tcBorders>
            <w:shd w:val="clear" w:color="auto" w:fill="FFFFFF"/>
            <w:vAlign w:val="bottom"/>
          </w:tcPr>
          <w:p w:rsidR="00CB0128" w:rsidRPr="00216FFE" w:rsidRDefault="00CB0128" w:rsidP="00913E1E">
            <w:pPr>
              <w:autoSpaceDE w:val="0"/>
              <w:autoSpaceDN w:val="0"/>
              <w:adjustRightInd w:val="0"/>
              <w:jc w:val="right"/>
              <w:rPr>
                <w:sz w:val="21"/>
                <w:szCs w:val="21"/>
              </w:rPr>
            </w:pPr>
          </w:p>
        </w:tc>
      </w:tr>
      <w:tr w:rsidR="00CB0128" w:rsidRPr="00216FFE" w:rsidTr="00216FFE">
        <w:trPr>
          <w:trHeight w:val="181"/>
          <w:jc w:val="center"/>
        </w:trPr>
        <w:tc>
          <w:tcPr>
            <w:tcW w:w="7196" w:type="dxa"/>
            <w:shd w:val="clear" w:color="auto" w:fill="FFFFFF"/>
          </w:tcPr>
          <w:p w:rsidR="00CB0128" w:rsidRPr="00216FFE" w:rsidRDefault="00CB0128" w:rsidP="00913E1E">
            <w:pPr>
              <w:autoSpaceDE w:val="0"/>
              <w:autoSpaceDN w:val="0"/>
              <w:adjustRightInd w:val="0"/>
              <w:rPr>
                <w:b/>
                <w:color w:val="000000"/>
                <w:sz w:val="21"/>
                <w:szCs w:val="21"/>
              </w:rPr>
            </w:pPr>
            <w:r w:rsidRPr="00216FFE">
              <w:rPr>
                <w:b/>
                <w:sz w:val="21"/>
                <w:szCs w:val="21"/>
              </w:rPr>
              <w:t>Инвестиционна дейност</w:t>
            </w:r>
          </w:p>
        </w:tc>
        <w:tc>
          <w:tcPr>
            <w:tcW w:w="1350"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1006" w:type="dxa"/>
            <w:shd w:val="clear" w:color="auto" w:fill="FFFFFF"/>
            <w:vAlign w:val="bottom"/>
          </w:tcPr>
          <w:p w:rsidR="00CB0128" w:rsidRPr="00216FFE" w:rsidRDefault="00CB0128" w:rsidP="00913E1E">
            <w:pPr>
              <w:autoSpaceDE w:val="0"/>
              <w:autoSpaceDN w:val="0"/>
              <w:adjustRightInd w:val="0"/>
              <w:jc w:val="right"/>
              <w:rPr>
                <w:sz w:val="21"/>
                <w:szCs w:val="21"/>
              </w:rPr>
            </w:pPr>
          </w:p>
        </w:tc>
        <w:tc>
          <w:tcPr>
            <w:tcW w:w="992" w:type="dxa"/>
            <w:shd w:val="clear" w:color="auto" w:fill="FFFFFF"/>
            <w:vAlign w:val="bottom"/>
          </w:tcPr>
          <w:p w:rsidR="00CB0128" w:rsidRPr="00216FFE" w:rsidRDefault="00CB0128" w:rsidP="00913E1E">
            <w:pPr>
              <w:autoSpaceDE w:val="0"/>
              <w:autoSpaceDN w:val="0"/>
              <w:adjustRightInd w:val="0"/>
              <w:jc w:val="right"/>
              <w:rPr>
                <w:sz w:val="21"/>
                <w:szCs w:val="21"/>
              </w:rPr>
            </w:pPr>
          </w:p>
        </w:tc>
      </w:tr>
      <w:tr w:rsidR="00913E1E" w:rsidRPr="00216FFE" w:rsidTr="00216FFE">
        <w:trPr>
          <w:trHeight w:val="181"/>
          <w:jc w:val="center"/>
        </w:trPr>
        <w:tc>
          <w:tcPr>
            <w:tcW w:w="7196" w:type="dxa"/>
            <w:shd w:val="clear" w:color="auto" w:fill="FFFFFF"/>
          </w:tcPr>
          <w:p w:rsidR="00913E1E" w:rsidRPr="00B931DF" w:rsidRDefault="00913E1E" w:rsidP="00913E1E">
            <w:pPr>
              <w:autoSpaceDE w:val="0"/>
              <w:autoSpaceDN w:val="0"/>
              <w:adjustRightInd w:val="0"/>
              <w:rPr>
                <w:color w:val="000000"/>
                <w:sz w:val="21"/>
                <w:szCs w:val="21"/>
              </w:rPr>
            </w:pPr>
            <w:r w:rsidRPr="00B931DF">
              <w:rPr>
                <w:color w:val="000000"/>
                <w:sz w:val="21"/>
                <w:szCs w:val="21"/>
              </w:rPr>
              <w:t>Придобиване на имоти, машини и съоръжения</w:t>
            </w:r>
          </w:p>
        </w:tc>
        <w:tc>
          <w:tcPr>
            <w:tcW w:w="1350" w:type="dxa"/>
            <w:shd w:val="clear" w:color="auto" w:fill="FFFFFF"/>
            <w:vAlign w:val="bottom"/>
          </w:tcPr>
          <w:p w:rsidR="00913E1E" w:rsidRPr="00B931DF"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B931DF" w:rsidRDefault="00913E1E" w:rsidP="00B931DF">
            <w:pPr>
              <w:autoSpaceDE w:val="0"/>
              <w:autoSpaceDN w:val="0"/>
              <w:adjustRightInd w:val="0"/>
              <w:jc w:val="right"/>
              <w:rPr>
                <w:sz w:val="21"/>
                <w:szCs w:val="21"/>
              </w:rPr>
            </w:pPr>
            <w:r w:rsidRPr="00B931DF">
              <w:rPr>
                <w:sz w:val="21"/>
                <w:szCs w:val="21"/>
              </w:rPr>
              <w:t>(</w:t>
            </w:r>
            <w:r w:rsidR="00B931DF" w:rsidRPr="00B931DF">
              <w:rPr>
                <w:sz w:val="21"/>
                <w:szCs w:val="21"/>
              </w:rPr>
              <w:t>873</w:t>
            </w:r>
            <w:r w:rsidRPr="00B931DF">
              <w:rPr>
                <w:sz w:val="21"/>
                <w:szCs w:val="21"/>
              </w:rPr>
              <w:t>)</w:t>
            </w:r>
          </w:p>
        </w:tc>
        <w:tc>
          <w:tcPr>
            <w:tcW w:w="992" w:type="dxa"/>
            <w:shd w:val="clear" w:color="auto" w:fill="FFFFFF"/>
            <w:vAlign w:val="bottom"/>
          </w:tcPr>
          <w:p w:rsidR="00913E1E" w:rsidRPr="00216FFE" w:rsidRDefault="00913E1E" w:rsidP="00913E1E">
            <w:pPr>
              <w:autoSpaceDE w:val="0"/>
              <w:autoSpaceDN w:val="0"/>
              <w:adjustRightInd w:val="0"/>
              <w:jc w:val="right"/>
              <w:rPr>
                <w:sz w:val="21"/>
                <w:szCs w:val="21"/>
              </w:rPr>
            </w:pPr>
            <w:r w:rsidRPr="00B931DF">
              <w:rPr>
                <w:sz w:val="21"/>
                <w:szCs w:val="21"/>
              </w:rPr>
              <w:t>(</w:t>
            </w:r>
            <w:r w:rsidRPr="00B931DF">
              <w:rPr>
                <w:sz w:val="21"/>
                <w:szCs w:val="21"/>
                <w:lang w:val="en-US"/>
              </w:rPr>
              <w:t>616</w:t>
            </w:r>
            <w:r w:rsidRPr="00B931DF">
              <w:rPr>
                <w:sz w:val="21"/>
                <w:szCs w:val="21"/>
              </w:rPr>
              <w:t>)</w:t>
            </w:r>
          </w:p>
        </w:tc>
      </w:tr>
      <w:tr w:rsidR="00913E1E" w:rsidRPr="00216FFE" w:rsidTr="00216FFE">
        <w:trPr>
          <w:trHeight w:val="181"/>
          <w:jc w:val="center"/>
        </w:trPr>
        <w:tc>
          <w:tcPr>
            <w:tcW w:w="7196" w:type="dxa"/>
            <w:shd w:val="clear" w:color="auto" w:fill="FFFFFF"/>
          </w:tcPr>
          <w:p w:rsidR="00913E1E" w:rsidRPr="00B931DF" w:rsidRDefault="00913E1E" w:rsidP="00913E1E">
            <w:pPr>
              <w:autoSpaceDE w:val="0"/>
              <w:autoSpaceDN w:val="0"/>
              <w:adjustRightInd w:val="0"/>
              <w:rPr>
                <w:color w:val="000000"/>
                <w:sz w:val="21"/>
                <w:szCs w:val="21"/>
              </w:rPr>
            </w:pPr>
            <w:r w:rsidRPr="00B931DF">
              <w:rPr>
                <w:color w:val="000000"/>
                <w:sz w:val="21"/>
                <w:szCs w:val="21"/>
              </w:rPr>
              <w:t>Придобиване на нематериални активи</w:t>
            </w:r>
          </w:p>
        </w:tc>
        <w:tc>
          <w:tcPr>
            <w:tcW w:w="1350" w:type="dxa"/>
            <w:shd w:val="clear" w:color="auto" w:fill="FFFFFF"/>
            <w:vAlign w:val="bottom"/>
          </w:tcPr>
          <w:p w:rsidR="00913E1E" w:rsidRPr="00B931DF"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B931DF" w:rsidRDefault="00913E1E" w:rsidP="00913E1E">
            <w:pPr>
              <w:autoSpaceDE w:val="0"/>
              <w:autoSpaceDN w:val="0"/>
              <w:adjustRightInd w:val="0"/>
              <w:jc w:val="right"/>
              <w:rPr>
                <w:sz w:val="21"/>
                <w:szCs w:val="21"/>
              </w:rPr>
            </w:pPr>
            <w:r w:rsidRPr="00B931DF">
              <w:rPr>
                <w:sz w:val="21"/>
                <w:szCs w:val="21"/>
              </w:rPr>
              <w:t>(</w:t>
            </w:r>
            <w:r w:rsidRPr="00B931DF">
              <w:rPr>
                <w:sz w:val="21"/>
                <w:szCs w:val="21"/>
                <w:lang w:val="en-US"/>
              </w:rPr>
              <w:t>568</w:t>
            </w:r>
            <w:r w:rsidRPr="00B931DF">
              <w:rPr>
                <w:sz w:val="21"/>
                <w:szCs w:val="21"/>
              </w:rPr>
              <w:t>)</w:t>
            </w:r>
          </w:p>
        </w:tc>
        <w:tc>
          <w:tcPr>
            <w:tcW w:w="992" w:type="dxa"/>
            <w:shd w:val="clear" w:color="auto" w:fill="FFFFFF"/>
            <w:vAlign w:val="bottom"/>
          </w:tcPr>
          <w:p w:rsidR="00913E1E" w:rsidRPr="00B931DF" w:rsidRDefault="00913E1E" w:rsidP="00913E1E">
            <w:pPr>
              <w:autoSpaceDE w:val="0"/>
              <w:autoSpaceDN w:val="0"/>
              <w:adjustRightInd w:val="0"/>
              <w:jc w:val="right"/>
              <w:rPr>
                <w:sz w:val="21"/>
                <w:szCs w:val="21"/>
              </w:rPr>
            </w:pPr>
            <w:r w:rsidRPr="00B931DF">
              <w:rPr>
                <w:sz w:val="21"/>
                <w:szCs w:val="21"/>
              </w:rPr>
              <w:t>(</w:t>
            </w:r>
            <w:r w:rsidRPr="00B931DF">
              <w:rPr>
                <w:sz w:val="21"/>
                <w:szCs w:val="21"/>
                <w:lang w:val="en-US"/>
              </w:rPr>
              <w:t>304</w:t>
            </w:r>
            <w:r w:rsidRPr="00B931DF">
              <w:rPr>
                <w:sz w:val="21"/>
                <w:szCs w:val="21"/>
              </w:rPr>
              <w:t>)</w:t>
            </w:r>
          </w:p>
        </w:tc>
      </w:tr>
      <w:tr w:rsidR="00913E1E" w:rsidRPr="00216FFE" w:rsidTr="00216FFE">
        <w:trPr>
          <w:trHeight w:val="181"/>
          <w:jc w:val="center"/>
        </w:trPr>
        <w:tc>
          <w:tcPr>
            <w:tcW w:w="7196" w:type="dxa"/>
            <w:shd w:val="clear" w:color="auto" w:fill="FFFFFF"/>
          </w:tcPr>
          <w:p w:rsidR="00913E1E" w:rsidRPr="00B931DF" w:rsidRDefault="00913E1E" w:rsidP="00913E1E">
            <w:pPr>
              <w:autoSpaceDE w:val="0"/>
              <w:autoSpaceDN w:val="0"/>
              <w:adjustRightInd w:val="0"/>
              <w:rPr>
                <w:color w:val="000000"/>
                <w:sz w:val="21"/>
                <w:szCs w:val="21"/>
              </w:rPr>
            </w:pPr>
            <w:r w:rsidRPr="00B931DF">
              <w:rPr>
                <w:color w:val="000000"/>
                <w:sz w:val="21"/>
                <w:szCs w:val="21"/>
              </w:rPr>
              <w:t>Постъпления от продажба на имоти, машини и съоръжения</w:t>
            </w:r>
          </w:p>
        </w:tc>
        <w:tc>
          <w:tcPr>
            <w:tcW w:w="1350" w:type="dxa"/>
            <w:shd w:val="clear" w:color="auto" w:fill="FFFFFF"/>
            <w:vAlign w:val="bottom"/>
          </w:tcPr>
          <w:p w:rsidR="00913E1E" w:rsidRPr="00B931DF"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B931DF" w:rsidRDefault="00B931DF" w:rsidP="00913E1E">
            <w:pPr>
              <w:autoSpaceDE w:val="0"/>
              <w:autoSpaceDN w:val="0"/>
              <w:adjustRightInd w:val="0"/>
              <w:jc w:val="right"/>
              <w:rPr>
                <w:sz w:val="21"/>
                <w:szCs w:val="21"/>
              </w:rPr>
            </w:pPr>
            <w:r w:rsidRPr="00B931DF">
              <w:rPr>
                <w:sz w:val="21"/>
                <w:szCs w:val="21"/>
                <w:lang w:val="en-US"/>
              </w:rPr>
              <w:t>1 5</w:t>
            </w:r>
            <w:r w:rsidR="00913E1E" w:rsidRPr="00B931DF">
              <w:rPr>
                <w:sz w:val="21"/>
                <w:szCs w:val="21"/>
                <w:lang w:val="en-US"/>
              </w:rPr>
              <w:t>62</w:t>
            </w:r>
          </w:p>
        </w:tc>
        <w:tc>
          <w:tcPr>
            <w:tcW w:w="992" w:type="dxa"/>
            <w:shd w:val="clear" w:color="auto" w:fill="FFFFFF"/>
            <w:vAlign w:val="bottom"/>
          </w:tcPr>
          <w:p w:rsidR="00913E1E" w:rsidRPr="00B931DF" w:rsidRDefault="00B931DF" w:rsidP="00913E1E">
            <w:pPr>
              <w:autoSpaceDE w:val="0"/>
              <w:autoSpaceDN w:val="0"/>
              <w:adjustRightInd w:val="0"/>
              <w:jc w:val="right"/>
              <w:rPr>
                <w:sz w:val="21"/>
                <w:szCs w:val="21"/>
              </w:rPr>
            </w:pPr>
            <w:r w:rsidRPr="00B931DF">
              <w:rPr>
                <w:sz w:val="21"/>
                <w:szCs w:val="21"/>
              </w:rPr>
              <w:t>30</w:t>
            </w:r>
            <w:r w:rsidR="00913E1E" w:rsidRPr="00B931DF">
              <w:rPr>
                <w:sz w:val="21"/>
                <w:szCs w:val="21"/>
                <w:lang w:val="en-US"/>
              </w:rPr>
              <w:t>4</w:t>
            </w:r>
          </w:p>
        </w:tc>
      </w:tr>
      <w:tr w:rsidR="00913E1E" w:rsidRPr="00216FFE" w:rsidTr="00216FFE">
        <w:trPr>
          <w:trHeight w:val="181"/>
          <w:jc w:val="center"/>
        </w:trPr>
        <w:tc>
          <w:tcPr>
            <w:tcW w:w="7196" w:type="dxa"/>
            <w:shd w:val="clear" w:color="auto" w:fill="FFFFFF"/>
          </w:tcPr>
          <w:p w:rsidR="00913E1E" w:rsidRPr="00B931DF" w:rsidRDefault="00913E1E" w:rsidP="00913E1E">
            <w:pPr>
              <w:autoSpaceDE w:val="0"/>
              <w:autoSpaceDN w:val="0"/>
              <w:adjustRightInd w:val="0"/>
              <w:rPr>
                <w:color w:val="000000"/>
                <w:sz w:val="21"/>
                <w:szCs w:val="21"/>
              </w:rPr>
            </w:pPr>
            <w:r w:rsidRPr="00B931DF">
              <w:rPr>
                <w:sz w:val="21"/>
                <w:szCs w:val="21"/>
              </w:rPr>
              <w:t>Придобиване на дъщерни предприятия</w:t>
            </w:r>
          </w:p>
        </w:tc>
        <w:tc>
          <w:tcPr>
            <w:tcW w:w="1350" w:type="dxa"/>
            <w:shd w:val="clear" w:color="auto" w:fill="FFFFFF"/>
            <w:vAlign w:val="bottom"/>
          </w:tcPr>
          <w:p w:rsidR="00913E1E" w:rsidRPr="00B931DF"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B931DF" w:rsidRDefault="00913E1E" w:rsidP="00913E1E">
            <w:pPr>
              <w:autoSpaceDE w:val="0"/>
              <w:autoSpaceDN w:val="0"/>
              <w:adjustRightInd w:val="0"/>
              <w:jc w:val="right"/>
              <w:rPr>
                <w:sz w:val="21"/>
                <w:szCs w:val="21"/>
              </w:rPr>
            </w:pPr>
            <w:r w:rsidRPr="00B931DF">
              <w:rPr>
                <w:sz w:val="21"/>
                <w:szCs w:val="21"/>
                <w:lang w:val="en-US"/>
              </w:rPr>
              <w:t>-</w:t>
            </w:r>
          </w:p>
        </w:tc>
        <w:tc>
          <w:tcPr>
            <w:tcW w:w="992" w:type="dxa"/>
            <w:shd w:val="clear" w:color="auto" w:fill="FFFFFF"/>
            <w:vAlign w:val="bottom"/>
          </w:tcPr>
          <w:p w:rsidR="00913E1E" w:rsidRPr="00B931DF" w:rsidRDefault="00913E1E" w:rsidP="00913E1E">
            <w:pPr>
              <w:autoSpaceDE w:val="0"/>
              <w:autoSpaceDN w:val="0"/>
              <w:adjustRightInd w:val="0"/>
              <w:jc w:val="right"/>
              <w:rPr>
                <w:sz w:val="21"/>
                <w:szCs w:val="21"/>
              </w:rPr>
            </w:pPr>
            <w:r w:rsidRPr="00B931DF">
              <w:rPr>
                <w:sz w:val="21"/>
                <w:szCs w:val="21"/>
              </w:rPr>
              <w:t>(</w:t>
            </w:r>
            <w:r w:rsidRPr="00B931DF">
              <w:rPr>
                <w:sz w:val="21"/>
                <w:szCs w:val="21"/>
                <w:lang w:val="en-US"/>
              </w:rPr>
              <w:t>60</w:t>
            </w:r>
            <w:r w:rsidRPr="00B931DF">
              <w:rPr>
                <w:sz w:val="21"/>
                <w:szCs w:val="21"/>
              </w:rPr>
              <w:t>)</w:t>
            </w:r>
          </w:p>
        </w:tc>
      </w:tr>
      <w:tr w:rsidR="00913E1E" w:rsidRPr="00216FFE" w:rsidTr="00216FFE">
        <w:trPr>
          <w:trHeight w:val="181"/>
          <w:jc w:val="center"/>
        </w:trPr>
        <w:tc>
          <w:tcPr>
            <w:tcW w:w="7196" w:type="dxa"/>
            <w:shd w:val="clear" w:color="auto" w:fill="FFFFFF"/>
            <w:vAlign w:val="bottom"/>
          </w:tcPr>
          <w:p w:rsidR="00913E1E" w:rsidRPr="00B931DF" w:rsidRDefault="00913E1E" w:rsidP="00913E1E">
            <w:pPr>
              <w:rPr>
                <w:rFonts w:cs="Times New Roman"/>
                <w:color w:val="000000"/>
                <w:sz w:val="21"/>
                <w:szCs w:val="21"/>
                <w:lang w:eastAsia="bg-BG"/>
              </w:rPr>
            </w:pPr>
            <w:r w:rsidRPr="00B931DF">
              <w:rPr>
                <w:rFonts w:cs="Times New Roman"/>
                <w:color w:val="000000"/>
                <w:sz w:val="21"/>
                <w:szCs w:val="21"/>
                <w:lang w:eastAsia="bg-BG"/>
              </w:rPr>
              <w:t>Плащане на концесионни възнаграждения</w:t>
            </w:r>
          </w:p>
        </w:tc>
        <w:tc>
          <w:tcPr>
            <w:tcW w:w="1350" w:type="dxa"/>
            <w:shd w:val="clear" w:color="auto" w:fill="FFFFFF"/>
            <w:vAlign w:val="bottom"/>
          </w:tcPr>
          <w:p w:rsidR="00913E1E" w:rsidRPr="00B931DF" w:rsidRDefault="00913E1E" w:rsidP="00913E1E">
            <w:pPr>
              <w:jc w:val="right"/>
              <w:rPr>
                <w:rFonts w:cs="Times New Roman"/>
                <w:color w:val="000000"/>
                <w:sz w:val="21"/>
                <w:szCs w:val="21"/>
                <w:lang w:eastAsia="bg-BG"/>
              </w:rPr>
            </w:pPr>
          </w:p>
        </w:tc>
        <w:tc>
          <w:tcPr>
            <w:tcW w:w="1006" w:type="dxa"/>
            <w:shd w:val="clear" w:color="auto" w:fill="FFFFFF"/>
            <w:vAlign w:val="bottom"/>
          </w:tcPr>
          <w:p w:rsidR="00913E1E" w:rsidRPr="00B931DF" w:rsidRDefault="00913E1E" w:rsidP="00913E1E">
            <w:pPr>
              <w:jc w:val="right"/>
              <w:rPr>
                <w:rFonts w:cs="Times New Roman"/>
                <w:color w:val="000000"/>
                <w:sz w:val="21"/>
                <w:szCs w:val="21"/>
                <w:lang w:eastAsia="bg-BG"/>
              </w:rPr>
            </w:pPr>
            <w:r w:rsidRPr="00B931DF">
              <w:rPr>
                <w:rFonts w:cs="Times New Roman"/>
                <w:color w:val="000000"/>
                <w:sz w:val="21"/>
                <w:szCs w:val="21"/>
                <w:lang w:eastAsia="bg-BG"/>
              </w:rPr>
              <w:t>(</w:t>
            </w:r>
            <w:r w:rsidRPr="00B931DF">
              <w:rPr>
                <w:rFonts w:cs="Times New Roman"/>
                <w:color w:val="000000"/>
                <w:sz w:val="21"/>
                <w:szCs w:val="21"/>
                <w:lang w:val="en-US" w:eastAsia="bg-BG"/>
              </w:rPr>
              <w:t>103</w:t>
            </w:r>
            <w:r w:rsidRPr="00B931DF">
              <w:rPr>
                <w:rFonts w:cs="Times New Roman"/>
                <w:color w:val="000000"/>
                <w:sz w:val="21"/>
                <w:szCs w:val="21"/>
                <w:lang w:eastAsia="bg-BG"/>
              </w:rPr>
              <w:t>)</w:t>
            </w:r>
          </w:p>
        </w:tc>
        <w:tc>
          <w:tcPr>
            <w:tcW w:w="992" w:type="dxa"/>
            <w:shd w:val="clear" w:color="auto" w:fill="FFFFFF"/>
          </w:tcPr>
          <w:p w:rsidR="00913E1E" w:rsidRPr="00B931DF" w:rsidRDefault="00913E1E" w:rsidP="00913E1E">
            <w:pPr>
              <w:jc w:val="right"/>
              <w:rPr>
                <w:sz w:val="21"/>
                <w:szCs w:val="21"/>
              </w:rPr>
            </w:pPr>
            <w:r w:rsidRPr="00B931DF">
              <w:rPr>
                <w:rFonts w:cs="Times New Roman"/>
                <w:color w:val="000000"/>
                <w:sz w:val="21"/>
                <w:szCs w:val="21"/>
                <w:lang w:eastAsia="bg-BG"/>
              </w:rPr>
              <w:t>(144)</w:t>
            </w:r>
          </w:p>
        </w:tc>
      </w:tr>
      <w:tr w:rsidR="00913E1E" w:rsidRPr="00216FFE" w:rsidTr="00216FFE">
        <w:trPr>
          <w:trHeight w:val="181"/>
          <w:jc w:val="center"/>
        </w:trPr>
        <w:tc>
          <w:tcPr>
            <w:tcW w:w="7196" w:type="dxa"/>
            <w:shd w:val="clear" w:color="auto" w:fill="FFFFFF"/>
          </w:tcPr>
          <w:p w:rsidR="00913E1E" w:rsidRPr="00B931DF" w:rsidRDefault="00913E1E" w:rsidP="00913E1E">
            <w:pPr>
              <w:autoSpaceDE w:val="0"/>
              <w:autoSpaceDN w:val="0"/>
              <w:adjustRightInd w:val="0"/>
              <w:rPr>
                <w:color w:val="000000"/>
                <w:sz w:val="21"/>
                <w:szCs w:val="21"/>
              </w:rPr>
            </w:pPr>
            <w:r w:rsidRPr="00B931DF">
              <w:rPr>
                <w:color w:val="000000"/>
                <w:sz w:val="21"/>
                <w:szCs w:val="21"/>
              </w:rPr>
              <w:t>Предоставени заеми и депозити</w:t>
            </w:r>
          </w:p>
        </w:tc>
        <w:tc>
          <w:tcPr>
            <w:tcW w:w="1350" w:type="dxa"/>
            <w:shd w:val="clear" w:color="auto" w:fill="FFFFFF"/>
            <w:vAlign w:val="bottom"/>
          </w:tcPr>
          <w:p w:rsidR="00913E1E" w:rsidRPr="00B931DF"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B931DF" w:rsidRDefault="00913E1E" w:rsidP="00913E1E">
            <w:pPr>
              <w:autoSpaceDE w:val="0"/>
              <w:autoSpaceDN w:val="0"/>
              <w:adjustRightInd w:val="0"/>
              <w:jc w:val="right"/>
              <w:rPr>
                <w:sz w:val="21"/>
                <w:szCs w:val="21"/>
              </w:rPr>
            </w:pPr>
            <w:r w:rsidRPr="00B931DF">
              <w:rPr>
                <w:sz w:val="21"/>
                <w:szCs w:val="21"/>
              </w:rPr>
              <w:t>(</w:t>
            </w:r>
            <w:r w:rsidRPr="00B931DF">
              <w:rPr>
                <w:sz w:val="21"/>
                <w:szCs w:val="21"/>
                <w:lang w:val="en-US"/>
              </w:rPr>
              <w:t>1 418</w:t>
            </w:r>
            <w:r w:rsidRPr="00B931DF">
              <w:rPr>
                <w:sz w:val="21"/>
                <w:szCs w:val="21"/>
              </w:rPr>
              <w:t>)</w:t>
            </w:r>
          </w:p>
        </w:tc>
        <w:tc>
          <w:tcPr>
            <w:tcW w:w="992" w:type="dxa"/>
            <w:shd w:val="clear" w:color="auto" w:fill="FFFFFF"/>
            <w:vAlign w:val="bottom"/>
          </w:tcPr>
          <w:p w:rsidR="00913E1E" w:rsidRPr="00B931DF" w:rsidRDefault="00913E1E" w:rsidP="00913E1E">
            <w:pPr>
              <w:autoSpaceDE w:val="0"/>
              <w:autoSpaceDN w:val="0"/>
              <w:adjustRightInd w:val="0"/>
              <w:jc w:val="right"/>
              <w:rPr>
                <w:sz w:val="21"/>
                <w:szCs w:val="21"/>
              </w:rPr>
            </w:pPr>
            <w:r w:rsidRPr="00B931DF">
              <w:rPr>
                <w:sz w:val="21"/>
                <w:szCs w:val="21"/>
              </w:rPr>
              <w:t>(693)</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color w:val="000000"/>
                <w:sz w:val="21"/>
                <w:szCs w:val="21"/>
              </w:rPr>
            </w:pPr>
            <w:r w:rsidRPr="00216FFE">
              <w:rPr>
                <w:color w:val="000000"/>
                <w:sz w:val="21"/>
                <w:szCs w:val="21"/>
              </w:rPr>
              <w:t>Постъпления от предоставени заеми</w:t>
            </w:r>
          </w:p>
        </w:tc>
        <w:tc>
          <w:tcPr>
            <w:tcW w:w="1350" w:type="dxa"/>
            <w:shd w:val="clear" w:color="auto" w:fill="FFFFFF"/>
            <w:vAlign w:val="bottom"/>
          </w:tcPr>
          <w:p w:rsidR="00913E1E" w:rsidRPr="00216FFE"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lang w:val="en-US"/>
              </w:rPr>
              <w:t>255</w:t>
            </w:r>
          </w:p>
        </w:tc>
        <w:tc>
          <w:tcPr>
            <w:tcW w:w="992"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152</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color w:val="000000"/>
                <w:sz w:val="21"/>
                <w:szCs w:val="21"/>
              </w:rPr>
            </w:pPr>
            <w:r w:rsidRPr="00216FFE">
              <w:rPr>
                <w:color w:val="000000"/>
                <w:sz w:val="21"/>
                <w:szCs w:val="21"/>
              </w:rPr>
              <w:t>Получени лихви</w:t>
            </w:r>
          </w:p>
        </w:tc>
        <w:tc>
          <w:tcPr>
            <w:tcW w:w="1350" w:type="dxa"/>
            <w:shd w:val="clear" w:color="auto" w:fill="FFFFFF"/>
            <w:vAlign w:val="bottom"/>
          </w:tcPr>
          <w:p w:rsidR="00913E1E" w:rsidRPr="00216FFE"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lang w:val="en-US"/>
              </w:rPr>
              <w:t>15</w:t>
            </w:r>
          </w:p>
        </w:tc>
        <w:tc>
          <w:tcPr>
            <w:tcW w:w="992"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5</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color w:val="000000"/>
                <w:sz w:val="21"/>
                <w:szCs w:val="21"/>
              </w:rPr>
            </w:pPr>
            <w:r w:rsidRPr="00216FFE">
              <w:rPr>
                <w:color w:val="000000"/>
                <w:sz w:val="21"/>
                <w:szCs w:val="21"/>
              </w:rPr>
              <w:t>Получени дивиденти</w:t>
            </w:r>
          </w:p>
        </w:tc>
        <w:tc>
          <w:tcPr>
            <w:tcW w:w="1350" w:type="dxa"/>
            <w:shd w:val="clear" w:color="auto" w:fill="FFFFFF"/>
            <w:vAlign w:val="bottom"/>
          </w:tcPr>
          <w:p w:rsidR="00913E1E" w:rsidRPr="00DC357A" w:rsidRDefault="00DC357A" w:rsidP="00913E1E">
            <w:pPr>
              <w:autoSpaceDE w:val="0"/>
              <w:autoSpaceDN w:val="0"/>
              <w:adjustRightInd w:val="0"/>
              <w:jc w:val="right"/>
              <w:rPr>
                <w:sz w:val="21"/>
                <w:szCs w:val="21"/>
              </w:rPr>
            </w:pPr>
            <w:r w:rsidRPr="00DC357A">
              <w:rPr>
                <w:sz w:val="21"/>
                <w:szCs w:val="21"/>
              </w:rPr>
              <w:fldChar w:fldCharType="begin"/>
            </w:r>
            <w:r w:rsidRPr="00DC357A">
              <w:rPr>
                <w:sz w:val="21"/>
                <w:szCs w:val="21"/>
              </w:rPr>
              <w:instrText xml:space="preserve"> REF _Ref415301551 \r \h </w:instrText>
            </w:r>
            <w:r w:rsidRPr="00DC357A">
              <w:rPr>
                <w:sz w:val="21"/>
                <w:szCs w:val="21"/>
              </w:rPr>
            </w:r>
            <w:r w:rsidRPr="00DC357A">
              <w:rPr>
                <w:sz w:val="21"/>
                <w:szCs w:val="21"/>
              </w:rPr>
              <w:fldChar w:fldCharType="separate"/>
            </w:r>
            <w:r w:rsidR="002B4E56">
              <w:rPr>
                <w:sz w:val="21"/>
                <w:szCs w:val="21"/>
              </w:rPr>
              <w:t>33.3</w:t>
            </w:r>
            <w:r w:rsidRPr="00DC357A">
              <w:rPr>
                <w:sz w:val="21"/>
                <w:szCs w:val="21"/>
              </w:rPr>
              <w:fldChar w:fldCharType="end"/>
            </w:r>
          </w:p>
        </w:tc>
        <w:tc>
          <w:tcPr>
            <w:tcW w:w="1006" w:type="dxa"/>
            <w:tcBorders>
              <w:bottom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lang w:val="en-US"/>
              </w:rPr>
              <w:t>1 025</w:t>
            </w:r>
          </w:p>
        </w:tc>
        <w:tc>
          <w:tcPr>
            <w:tcW w:w="992" w:type="dxa"/>
            <w:tcBorders>
              <w:bottom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484</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b/>
                <w:bCs/>
                <w:color w:val="000000"/>
                <w:sz w:val="21"/>
                <w:szCs w:val="21"/>
              </w:rPr>
            </w:pPr>
            <w:r w:rsidRPr="00216FFE">
              <w:rPr>
                <w:b/>
                <w:bCs/>
                <w:color w:val="000000"/>
                <w:sz w:val="21"/>
                <w:szCs w:val="21"/>
              </w:rPr>
              <w:t>Нетен паричен поток от инвестиционна дейност</w:t>
            </w:r>
          </w:p>
        </w:tc>
        <w:tc>
          <w:tcPr>
            <w:tcW w:w="1350" w:type="dxa"/>
            <w:shd w:val="clear" w:color="auto" w:fill="FFFFFF"/>
            <w:vAlign w:val="bottom"/>
          </w:tcPr>
          <w:p w:rsidR="00913E1E" w:rsidRPr="00DC357A" w:rsidRDefault="00913E1E" w:rsidP="00913E1E">
            <w:pPr>
              <w:autoSpaceDE w:val="0"/>
              <w:autoSpaceDN w:val="0"/>
              <w:adjustRightInd w:val="0"/>
              <w:jc w:val="right"/>
              <w:rPr>
                <w:b/>
                <w:bCs/>
                <w:sz w:val="21"/>
                <w:szCs w:val="21"/>
              </w:rPr>
            </w:pPr>
          </w:p>
        </w:tc>
        <w:tc>
          <w:tcPr>
            <w:tcW w:w="1006" w:type="dxa"/>
            <w:tcBorders>
              <w:top w:val="single" w:sz="4" w:space="0" w:color="auto"/>
              <w:bottom w:val="single" w:sz="4" w:space="0" w:color="auto"/>
            </w:tcBorders>
            <w:shd w:val="clear" w:color="auto" w:fill="FFFFFF"/>
            <w:vAlign w:val="bottom"/>
          </w:tcPr>
          <w:p w:rsidR="00913E1E" w:rsidRPr="00216FFE" w:rsidRDefault="00913E1E" w:rsidP="00913E1E">
            <w:pPr>
              <w:autoSpaceDE w:val="0"/>
              <w:autoSpaceDN w:val="0"/>
              <w:adjustRightInd w:val="0"/>
              <w:jc w:val="right"/>
              <w:rPr>
                <w:b/>
                <w:bCs/>
                <w:sz w:val="21"/>
                <w:szCs w:val="21"/>
                <w:lang w:val="en-US"/>
              </w:rPr>
            </w:pPr>
            <w:r w:rsidRPr="00216FFE">
              <w:rPr>
                <w:b/>
                <w:bCs/>
                <w:sz w:val="21"/>
                <w:szCs w:val="21"/>
                <w:lang w:val="en-US"/>
              </w:rPr>
              <w:t>(105)</w:t>
            </w:r>
          </w:p>
        </w:tc>
        <w:tc>
          <w:tcPr>
            <w:tcW w:w="992" w:type="dxa"/>
            <w:tcBorders>
              <w:top w:val="single" w:sz="4" w:space="0" w:color="auto"/>
              <w:bottom w:val="single" w:sz="4" w:space="0" w:color="auto"/>
            </w:tcBorders>
            <w:shd w:val="clear" w:color="auto" w:fill="FFFFFF"/>
            <w:vAlign w:val="bottom"/>
          </w:tcPr>
          <w:p w:rsidR="00913E1E" w:rsidRPr="00216FFE" w:rsidRDefault="00913E1E" w:rsidP="00913E1E">
            <w:pPr>
              <w:autoSpaceDE w:val="0"/>
              <w:autoSpaceDN w:val="0"/>
              <w:adjustRightInd w:val="0"/>
              <w:jc w:val="right"/>
              <w:rPr>
                <w:b/>
                <w:bCs/>
                <w:sz w:val="21"/>
                <w:szCs w:val="21"/>
                <w:lang w:val="en-US"/>
              </w:rPr>
            </w:pPr>
            <w:r w:rsidRPr="00216FFE">
              <w:rPr>
                <w:b/>
                <w:bCs/>
                <w:sz w:val="21"/>
                <w:szCs w:val="21"/>
                <w:lang w:val="en-US"/>
              </w:rPr>
              <w:t>(872)</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sz w:val="21"/>
                <w:szCs w:val="21"/>
              </w:rPr>
            </w:pPr>
          </w:p>
        </w:tc>
        <w:tc>
          <w:tcPr>
            <w:tcW w:w="1350" w:type="dxa"/>
            <w:shd w:val="clear" w:color="auto" w:fill="FFFFFF"/>
            <w:vAlign w:val="bottom"/>
          </w:tcPr>
          <w:p w:rsidR="00913E1E" w:rsidRPr="00DC357A" w:rsidRDefault="00913E1E" w:rsidP="00913E1E">
            <w:pPr>
              <w:autoSpaceDE w:val="0"/>
              <w:autoSpaceDN w:val="0"/>
              <w:adjustRightInd w:val="0"/>
              <w:jc w:val="right"/>
              <w:rPr>
                <w:sz w:val="21"/>
                <w:szCs w:val="21"/>
              </w:rPr>
            </w:pPr>
          </w:p>
        </w:tc>
        <w:tc>
          <w:tcPr>
            <w:tcW w:w="1006" w:type="dxa"/>
            <w:tcBorders>
              <w:top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p>
        </w:tc>
        <w:tc>
          <w:tcPr>
            <w:tcW w:w="992" w:type="dxa"/>
            <w:tcBorders>
              <w:top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b/>
                <w:color w:val="000000"/>
                <w:sz w:val="21"/>
                <w:szCs w:val="21"/>
              </w:rPr>
            </w:pPr>
            <w:r w:rsidRPr="00216FFE">
              <w:rPr>
                <w:b/>
                <w:sz w:val="21"/>
                <w:szCs w:val="21"/>
              </w:rPr>
              <w:t>Финансова дейност</w:t>
            </w:r>
          </w:p>
        </w:tc>
        <w:tc>
          <w:tcPr>
            <w:tcW w:w="1350" w:type="dxa"/>
            <w:shd w:val="clear" w:color="auto" w:fill="FFFFFF"/>
            <w:vAlign w:val="bottom"/>
          </w:tcPr>
          <w:p w:rsidR="00913E1E" w:rsidRPr="00DC357A"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216FFE" w:rsidRDefault="00913E1E" w:rsidP="00913E1E">
            <w:pPr>
              <w:autoSpaceDE w:val="0"/>
              <w:autoSpaceDN w:val="0"/>
              <w:adjustRightInd w:val="0"/>
              <w:jc w:val="right"/>
              <w:rPr>
                <w:sz w:val="21"/>
                <w:szCs w:val="21"/>
              </w:rPr>
            </w:pPr>
          </w:p>
        </w:tc>
        <w:tc>
          <w:tcPr>
            <w:tcW w:w="992" w:type="dxa"/>
            <w:shd w:val="clear" w:color="auto" w:fill="FFFFFF"/>
            <w:vAlign w:val="bottom"/>
          </w:tcPr>
          <w:p w:rsidR="00913E1E" w:rsidRPr="00216FFE" w:rsidRDefault="00913E1E" w:rsidP="00913E1E">
            <w:pPr>
              <w:autoSpaceDE w:val="0"/>
              <w:autoSpaceDN w:val="0"/>
              <w:adjustRightInd w:val="0"/>
              <w:jc w:val="right"/>
              <w:rPr>
                <w:sz w:val="21"/>
                <w:szCs w:val="21"/>
              </w:rPr>
            </w:pP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color w:val="000000"/>
                <w:sz w:val="21"/>
                <w:szCs w:val="21"/>
              </w:rPr>
            </w:pPr>
            <w:r w:rsidRPr="00216FFE">
              <w:rPr>
                <w:color w:val="000000"/>
                <w:sz w:val="21"/>
                <w:szCs w:val="21"/>
              </w:rPr>
              <w:t>Получени заеми</w:t>
            </w:r>
          </w:p>
        </w:tc>
        <w:tc>
          <w:tcPr>
            <w:tcW w:w="1350" w:type="dxa"/>
            <w:shd w:val="clear" w:color="auto" w:fill="FFFFFF"/>
            <w:vAlign w:val="bottom"/>
          </w:tcPr>
          <w:p w:rsidR="00913E1E" w:rsidRPr="00DC357A"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lang w:val="en-US"/>
              </w:rPr>
              <w:t>4 053</w:t>
            </w:r>
          </w:p>
        </w:tc>
        <w:tc>
          <w:tcPr>
            <w:tcW w:w="992"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lang w:val="en-US"/>
              </w:rPr>
              <w:t>1 221</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color w:val="000000"/>
                <w:sz w:val="21"/>
                <w:szCs w:val="21"/>
              </w:rPr>
            </w:pPr>
            <w:r w:rsidRPr="00216FFE">
              <w:rPr>
                <w:color w:val="000000"/>
                <w:sz w:val="21"/>
                <w:szCs w:val="21"/>
              </w:rPr>
              <w:t>Плащания по получени заеми</w:t>
            </w:r>
          </w:p>
        </w:tc>
        <w:tc>
          <w:tcPr>
            <w:tcW w:w="1350" w:type="dxa"/>
            <w:shd w:val="clear" w:color="auto" w:fill="FFFFFF"/>
            <w:vAlign w:val="bottom"/>
          </w:tcPr>
          <w:p w:rsidR="00913E1E" w:rsidRPr="00DC357A"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w:t>
            </w:r>
            <w:r w:rsidRPr="00216FFE">
              <w:rPr>
                <w:sz w:val="21"/>
                <w:szCs w:val="21"/>
                <w:lang w:val="en-US"/>
              </w:rPr>
              <w:t>2 301</w:t>
            </w:r>
            <w:r w:rsidRPr="00216FFE">
              <w:rPr>
                <w:sz w:val="21"/>
                <w:szCs w:val="21"/>
              </w:rPr>
              <w:t>)</w:t>
            </w:r>
          </w:p>
        </w:tc>
        <w:tc>
          <w:tcPr>
            <w:tcW w:w="992"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w:t>
            </w:r>
            <w:r w:rsidRPr="00216FFE">
              <w:rPr>
                <w:sz w:val="21"/>
                <w:szCs w:val="21"/>
                <w:lang w:val="en-US"/>
              </w:rPr>
              <w:t>499</w:t>
            </w:r>
            <w:r w:rsidRPr="00216FFE">
              <w:rPr>
                <w:sz w:val="21"/>
                <w:szCs w:val="21"/>
              </w:rPr>
              <w:t>)</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color w:val="000000"/>
                <w:sz w:val="21"/>
                <w:szCs w:val="21"/>
              </w:rPr>
            </w:pPr>
            <w:r w:rsidRPr="00216FFE">
              <w:rPr>
                <w:color w:val="000000"/>
                <w:sz w:val="21"/>
                <w:szCs w:val="21"/>
              </w:rPr>
              <w:t>Плащания по финансов лизинг</w:t>
            </w:r>
          </w:p>
        </w:tc>
        <w:tc>
          <w:tcPr>
            <w:tcW w:w="1350" w:type="dxa"/>
            <w:shd w:val="clear" w:color="auto" w:fill="FFFFFF"/>
            <w:vAlign w:val="bottom"/>
          </w:tcPr>
          <w:p w:rsidR="00913E1E" w:rsidRPr="00DC357A" w:rsidRDefault="00913E1E" w:rsidP="00762BA5">
            <w:pPr>
              <w:autoSpaceDE w:val="0"/>
              <w:autoSpaceDN w:val="0"/>
              <w:adjustRightInd w:val="0"/>
              <w:rPr>
                <w:sz w:val="21"/>
                <w:szCs w:val="21"/>
              </w:rPr>
            </w:pPr>
          </w:p>
        </w:tc>
        <w:tc>
          <w:tcPr>
            <w:tcW w:w="1006"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w:t>
            </w:r>
            <w:r w:rsidRPr="00216FFE">
              <w:rPr>
                <w:sz w:val="21"/>
                <w:szCs w:val="21"/>
                <w:lang w:val="en-US"/>
              </w:rPr>
              <w:t>1 716</w:t>
            </w:r>
            <w:r w:rsidRPr="00216FFE">
              <w:rPr>
                <w:sz w:val="21"/>
                <w:szCs w:val="21"/>
              </w:rPr>
              <w:t>)</w:t>
            </w:r>
          </w:p>
        </w:tc>
        <w:tc>
          <w:tcPr>
            <w:tcW w:w="992"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w:t>
            </w:r>
            <w:r w:rsidRPr="00216FFE">
              <w:rPr>
                <w:sz w:val="21"/>
                <w:szCs w:val="21"/>
                <w:lang w:val="en-US"/>
              </w:rPr>
              <w:t>1 765</w:t>
            </w:r>
            <w:r w:rsidRPr="00216FFE">
              <w:rPr>
                <w:sz w:val="21"/>
                <w:szCs w:val="21"/>
              </w:rPr>
              <w:t>)</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color w:val="000000"/>
                <w:sz w:val="21"/>
                <w:szCs w:val="21"/>
              </w:rPr>
            </w:pPr>
            <w:r w:rsidRPr="00216FFE">
              <w:rPr>
                <w:color w:val="000000"/>
                <w:sz w:val="21"/>
                <w:szCs w:val="21"/>
              </w:rPr>
              <w:t>Плащания на лихви</w:t>
            </w:r>
          </w:p>
        </w:tc>
        <w:tc>
          <w:tcPr>
            <w:tcW w:w="1350" w:type="dxa"/>
            <w:shd w:val="clear" w:color="auto" w:fill="FFFFFF"/>
            <w:vAlign w:val="bottom"/>
          </w:tcPr>
          <w:p w:rsidR="00913E1E" w:rsidRPr="00DC357A" w:rsidRDefault="00913E1E" w:rsidP="00913E1E">
            <w:pPr>
              <w:autoSpaceDE w:val="0"/>
              <w:autoSpaceDN w:val="0"/>
              <w:adjustRightInd w:val="0"/>
              <w:jc w:val="right"/>
              <w:rPr>
                <w:sz w:val="21"/>
                <w:szCs w:val="21"/>
              </w:rPr>
            </w:pPr>
          </w:p>
        </w:tc>
        <w:tc>
          <w:tcPr>
            <w:tcW w:w="1006"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w:t>
            </w:r>
            <w:r w:rsidRPr="00216FFE">
              <w:rPr>
                <w:sz w:val="21"/>
                <w:szCs w:val="21"/>
                <w:lang w:val="en-US"/>
              </w:rPr>
              <w:t>201</w:t>
            </w:r>
            <w:r w:rsidRPr="00216FFE">
              <w:rPr>
                <w:sz w:val="21"/>
                <w:szCs w:val="21"/>
              </w:rPr>
              <w:t>)</w:t>
            </w:r>
          </w:p>
        </w:tc>
        <w:tc>
          <w:tcPr>
            <w:tcW w:w="992" w:type="dxa"/>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w:t>
            </w:r>
            <w:r w:rsidRPr="00216FFE">
              <w:rPr>
                <w:sz w:val="21"/>
                <w:szCs w:val="21"/>
                <w:lang w:val="en-US"/>
              </w:rPr>
              <w:t>241</w:t>
            </w:r>
            <w:r w:rsidRPr="00216FFE">
              <w:rPr>
                <w:sz w:val="21"/>
                <w:szCs w:val="21"/>
              </w:rPr>
              <w:t>)</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color w:val="000000"/>
                <w:sz w:val="21"/>
                <w:szCs w:val="21"/>
              </w:rPr>
            </w:pPr>
            <w:r w:rsidRPr="00216FFE">
              <w:rPr>
                <w:color w:val="000000"/>
                <w:sz w:val="21"/>
                <w:szCs w:val="21"/>
              </w:rPr>
              <w:t>Други плащания</w:t>
            </w:r>
          </w:p>
        </w:tc>
        <w:tc>
          <w:tcPr>
            <w:tcW w:w="1350" w:type="dxa"/>
            <w:shd w:val="clear" w:color="auto" w:fill="FFFFFF"/>
            <w:vAlign w:val="bottom"/>
          </w:tcPr>
          <w:p w:rsidR="00913E1E" w:rsidRPr="00DC357A" w:rsidRDefault="00913E1E" w:rsidP="00913E1E">
            <w:pPr>
              <w:autoSpaceDE w:val="0"/>
              <w:autoSpaceDN w:val="0"/>
              <w:adjustRightInd w:val="0"/>
              <w:jc w:val="right"/>
              <w:rPr>
                <w:sz w:val="21"/>
                <w:szCs w:val="21"/>
              </w:rPr>
            </w:pPr>
          </w:p>
        </w:tc>
        <w:tc>
          <w:tcPr>
            <w:tcW w:w="1006" w:type="dxa"/>
            <w:tcBorders>
              <w:bottom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w:t>
            </w:r>
            <w:r w:rsidRPr="00216FFE">
              <w:rPr>
                <w:sz w:val="21"/>
                <w:szCs w:val="21"/>
                <w:lang w:val="en-US"/>
              </w:rPr>
              <w:t>5</w:t>
            </w:r>
            <w:r w:rsidRPr="00216FFE">
              <w:rPr>
                <w:sz w:val="21"/>
                <w:szCs w:val="21"/>
              </w:rPr>
              <w:t>)</w:t>
            </w:r>
          </w:p>
        </w:tc>
        <w:tc>
          <w:tcPr>
            <w:tcW w:w="992" w:type="dxa"/>
            <w:tcBorders>
              <w:bottom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(8)</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b/>
                <w:bCs/>
                <w:color w:val="000000"/>
                <w:sz w:val="21"/>
                <w:szCs w:val="21"/>
              </w:rPr>
            </w:pPr>
            <w:r w:rsidRPr="00216FFE">
              <w:rPr>
                <w:b/>
                <w:bCs/>
                <w:color w:val="000000"/>
                <w:sz w:val="21"/>
                <w:szCs w:val="21"/>
              </w:rPr>
              <w:t>Нетен паричен  поток от финансова дейност</w:t>
            </w:r>
          </w:p>
        </w:tc>
        <w:tc>
          <w:tcPr>
            <w:tcW w:w="1350" w:type="dxa"/>
            <w:shd w:val="clear" w:color="auto" w:fill="FFFFFF"/>
            <w:vAlign w:val="bottom"/>
          </w:tcPr>
          <w:p w:rsidR="00913E1E" w:rsidRPr="00DC357A" w:rsidRDefault="00913E1E" w:rsidP="00913E1E">
            <w:pPr>
              <w:autoSpaceDE w:val="0"/>
              <w:autoSpaceDN w:val="0"/>
              <w:adjustRightInd w:val="0"/>
              <w:jc w:val="right"/>
              <w:rPr>
                <w:b/>
                <w:bCs/>
                <w:sz w:val="21"/>
                <w:szCs w:val="21"/>
              </w:rPr>
            </w:pPr>
          </w:p>
        </w:tc>
        <w:tc>
          <w:tcPr>
            <w:tcW w:w="1006" w:type="dxa"/>
            <w:tcBorders>
              <w:top w:val="single" w:sz="4" w:space="0" w:color="auto"/>
              <w:bottom w:val="single" w:sz="4" w:space="0" w:color="auto"/>
            </w:tcBorders>
            <w:shd w:val="clear" w:color="auto" w:fill="FFFFFF"/>
            <w:vAlign w:val="bottom"/>
          </w:tcPr>
          <w:p w:rsidR="00913E1E" w:rsidRPr="00216FFE" w:rsidRDefault="00913E1E" w:rsidP="00913E1E">
            <w:pPr>
              <w:autoSpaceDE w:val="0"/>
              <w:autoSpaceDN w:val="0"/>
              <w:adjustRightInd w:val="0"/>
              <w:jc w:val="right"/>
              <w:rPr>
                <w:b/>
                <w:bCs/>
                <w:sz w:val="21"/>
                <w:szCs w:val="21"/>
              </w:rPr>
            </w:pPr>
            <w:r w:rsidRPr="00216FFE">
              <w:rPr>
                <w:b/>
                <w:bCs/>
                <w:sz w:val="21"/>
                <w:szCs w:val="21"/>
                <w:lang w:val="en-US"/>
              </w:rPr>
              <w:t>(</w:t>
            </w:r>
            <w:r w:rsidRPr="00216FFE">
              <w:rPr>
                <w:b/>
                <w:bCs/>
                <w:sz w:val="21"/>
                <w:szCs w:val="21"/>
              </w:rPr>
              <w:t>1</w:t>
            </w:r>
            <w:r w:rsidRPr="00216FFE">
              <w:rPr>
                <w:b/>
                <w:bCs/>
                <w:sz w:val="21"/>
                <w:szCs w:val="21"/>
                <w:lang w:val="en-US"/>
              </w:rPr>
              <w:t>70)</w:t>
            </w:r>
          </w:p>
        </w:tc>
        <w:tc>
          <w:tcPr>
            <w:tcW w:w="992" w:type="dxa"/>
            <w:tcBorders>
              <w:top w:val="single" w:sz="4" w:space="0" w:color="auto"/>
              <w:bottom w:val="single" w:sz="4" w:space="0" w:color="auto"/>
            </w:tcBorders>
            <w:shd w:val="clear" w:color="auto" w:fill="FFFFFF"/>
            <w:vAlign w:val="bottom"/>
          </w:tcPr>
          <w:p w:rsidR="00913E1E" w:rsidRPr="00216FFE" w:rsidRDefault="00913E1E" w:rsidP="00913E1E">
            <w:pPr>
              <w:autoSpaceDE w:val="0"/>
              <w:autoSpaceDN w:val="0"/>
              <w:adjustRightInd w:val="0"/>
              <w:jc w:val="right"/>
              <w:rPr>
                <w:b/>
                <w:bCs/>
                <w:sz w:val="21"/>
                <w:szCs w:val="21"/>
                <w:lang w:val="en-US"/>
              </w:rPr>
            </w:pPr>
            <w:r w:rsidRPr="00216FFE">
              <w:rPr>
                <w:b/>
                <w:bCs/>
                <w:sz w:val="21"/>
                <w:szCs w:val="21"/>
                <w:lang w:val="en-US"/>
              </w:rPr>
              <w:t>(</w:t>
            </w:r>
            <w:r w:rsidRPr="00216FFE">
              <w:rPr>
                <w:b/>
                <w:bCs/>
                <w:sz w:val="21"/>
                <w:szCs w:val="21"/>
              </w:rPr>
              <w:t>1 292</w:t>
            </w:r>
            <w:r w:rsidRPr="00216FFE">
              <w:rPr>
                <w:b/>
                <w:bCs/>
                <w:sz w:val="21"/>
                <w:szCs w:val="21"/>
                <w:lang w:val="en-US"/>
              </w:rPr>
              <w:t>)</w:t>
            </w:r>
          </w:p>
        </w:tc>
      </w:tr>
      <w:tr w:rsidR="00913E1E" w:rsidRPr="00216FFE" w:rsidTr="00216FFE">
        <w:trPr>
          <w:trHeight w:val="181"/>
          <w:jc w:val="center"/>
        </w:trPr>
        <w:tc>
          <w:tcPr>
            <w:tcW w:w="7196" w:type="dxa"/>
            <w:shd w:val="clear" w:color="auto" w:fill="FFFFFF"/>
          </w:tcPr>
          <w:p w:rsidR="00913E1E" w:rsidRPr="00216FFE" w:rsidRDefault="00913E1E" w:rsidP="00913E1E">
            <w:pPr>
              <w:autoSpaceDE w:val="0"/>
              <w:autoSpaceDN w:val="0"/>
              <w:adjustRightInd w:val="0"/>
              <w:rPr>
                <w:b/>
                <w:bCs/>
                <w:color w:val="000000"/>
                <w:sz w:val="21"/>
                <w:szCs w:val="21"/>
              </w:rPr>
            </w:pPr>
          </w:p>
        </w:tc>
        <w:tc>
          <w:tcPr>
            <w:tcW w:w="1350" w:type="dxa"/>
            <w:shd w:val="clear" w:color="auto" w:fill="FFFFFF"/>
            <w:vAlign w:val="bottom"/>
          </w:tcPr>
          <w:p w:rsidR="00913E1E" w:rsidRPr="00DC357A" w:rsidRDefault="00913E1E" w:rsidP="00913E1E">
            <w:pPr>
              <w:autoSpaceDE w:val="0"/>
              <w:autoSpaceDN w:val="0"/>
              <w:adjustRightInd w:val="0"/>
              <w:jc w:val="right"/>
              <w:rPr>
                <w:bCs/>
                <w:sz w:val="21"/>
                <w:szCs w:val="21"/>
              </w:rPr>
            </w:pPr>
          </w:p>
        </w:tc>
        <w:tc>
          <w:tcPr>
            <w:tcW w:w="1006" w:type="dxa"/>
            <w:tcBorders>
              <w:top w:val="single" w:sz="4" w:space="0" w:color="auto"/>
            </w:tcBorders>
            <w:shd w:val="clear" w:color="auto" w:fill="FFFFFF"/>
            <w:vAlign w:val="bottom"/>
          </w:tcPr>
          <w:p w:rsidR="00913E1E" w:rsidRPr="00216FFE" w:rsidRDefault="00913E1E" w:rsidP="00913E1E">
            <w:pPr>
              <w:autoSpaceDE w:val="0"/>
              <w:autoSpaceDN w:val="0"/>
              <w:adjustRightInd w:val="0"/>
              <w:jc w:val="right"/>
              <w:rPr>
                <w:bCs/>
                <w:sz w:val="21"/>
                <w:szCs w:val="21"/>
              </w:rPr>
            </w:pPr>
          </w:p>
        </w:tc>
        <w:tc>
          <w:tcPr>
            <w:tcW w:w="992" w:type="dxa"/>
            <w:tcBorders>
              <w:top w:val="single" w:sz="4" w:space="0" w:color="auto"/>
            </w:tcBorders>
            <w:shd w:val="clear" w:color="auto" w:fill="FFFFFF"/>
            <w:vAlign w:val="bottom"/>
          </w:tcPr>
          <w:p w:rsidR="00913E1E" w:rsidRPr="00216FFE" w:rsidRDefault="00913E1E" w:rsidP="00913E1E">
            <w:pPr>
              <w:autoSpaceDE w:val="0"/>
              <w:autoSpaceDN w:val="0"/>
              <w:adjustRightInd w:val="0"/>
              <w:jc w:val="right"/>
              <w:rPr>
                <w:bCs/>
                <w:sz w:val="21"/>
                <w:szCs w:val="21"/>
              </w:rPr>
            </w:pPr>
          </w:p>
        </w:tc>
      </w:tr>
      <w:tr w:rsidR="00913E1E" w:rsidRPr="00216FFE" w:rsidTr="00216FFE">
        <w:trPr>
          <w:trHeight w:val="181"/>
          <w:jc w:val="center"/>
        </w:trPr>
        <w:tc>
          <w:tcPr>
            <w:tcW w:w="7196" w:type="dxa"/>
            <w:shd w:val="clear" w:color="auto" w:fill="FFFFFF"/>
          </w:tcPr>
          <w:p w:rsidR="00913E1E" w:rsidRPr="00722963" w:rsidRDefault="00913E1E" w:rsidP="00913E1E">
            <w:pPr>
              <w:autoSpaceDE w:val="0"/>
              <w:autoSpaceDN w:val="0"/>
              <w:adjustRightInd w:val="0"/>
              <w:rPr>
                <w:b/>
                <w:color w:val="000000"/>
                <w:sz w:val="21"/>
                <w:szCs w:val="21"/>
              </w:rPr>
            </w:pPr>
            <w:r w:rsidRPr="00722963">
              <w:rPr>
                <w:b/>
                <w:color w:val="000000"/>
                <w:sz w:val="21"/>
                <w:szCs w:val="21"/>
              </w:rPr>
              <w:t>Нетна промяна в пари и парични еквиваленти</w:t>
            </w:r>
          </w:p>
        </w:tc>
        <w:tc>
          <w:tcPr>
            <w:tcW w:w="1350" w:type="dxa"/>
            <w:shd w:val="clear" w:color="auto" w:fill="FFFFFF"/>
            <w:vAlign w:val="bottom"/>
          </w:tcPr>
          <w:p w:rsidR="00913E1E" w:rsidRPr="00DC357A" w:rsidRDefault="00913E1E" w:rsidP="00913E1E">
            <w:pPr>
              <w:autoSpaceDE w:val="0"/>
              <w:autoSpaceDN w:val="0"/>
              <w:adjustRightInd w:val="0"/>
              <w:jc w:val="right"/>
              <w:rPr>
                <w:b/>
                <w:sz w:val="21"/>
                <w:szCs w:val="21"/>
              </w:rPr>
            </w:pPr>
          </w:p>
        </w:tc>
        <w:tc>
          <w:tcPr>
            <w:tcW w:w="1006" w:type="dxa"/>
            <w:tcBorders>
              <w:top w:val="single" w:sz="4" w:space="0" w:color="auto"/>
              <w:bottom w:val="single" w:sz="4" w:space="0" w:color="auto"/>
            </w:tcBorders>
            <w:shd w:val="clear" w:color="auto" w:fill="FFFFFF"/>
            <w:vAlign w:val="bottom"/>
          </w:tcPr>
          <w:p w:rsidR="00913E1E" w:rsidRPr="00216FFE" w:rsidRDefault="00913E1E" w:rsidP="00913E1E">
            <w:pPr>
              <w:autoSpaceDE w:val="0"/>
              <w:autoSpaceDN w:val="0"/>
              <w:adjustRightInd w:val="0"/>
              <w:jc w:val="right"/>
              <w:rPr>
                <w:b/>
                <w:sz w:val="21"/>
                <w:szCs w:val="21"/>
              </w:rPr>
            </w:pPr>
            <w:r w:rsidRPr="00216FFE">
              <w:rPr>
                <w:b/>
                <w:bCs/>
                <w:sz w:val="21"/>
                <w:szCs w:val="21"/>
                <w:lang w:val="en-US"/>
              </w:rPr>
              <w:t>(72)</w:t>
            </w:r>
          </w:p>
        </w:tc>
        <w:tc>
          <w:tcPr>
            <w:tcW w:w="992" w:type="dxa"/>
            <w:tcBorders>
              <w:top w:val="single" w:sz="4" w:space="0" w:color="auto"/>
              <w:bottom w:val="single" w:sz="4" w:space="0" w:color="auto"/>
            </w:tcBorders>
            <w:shd w:val="clear" w:color="auto" w:fill="FFFFFF"/>
            <w:vAlign w:val="bottom"/>
          </w:tcPr>
          <w:p w:rsidR="00913E1E" w:rsidRPr="00216FFE" w:rsidRDefault="00913E1E" w:rsidP="00913E1E">
            <w:pPr>
              <w:autoSpaceDE w:val="0"/>
              <w:autoSpaceDN w:val="0"/>
              <w:adjustRightInd w:val="0"/>
              <w:jc w:val="right"/>
              <w:rPr>
                <w:b/>
                <w:sz w:val="21"/>
                <w:szCs w:val="21"/>
              </w:rPr>
            </w:pPr>
            <w:r w:rsidRPr="00216FFE">
              <w:rPr>
                <w:b/>
                <w:sz w:val="21"/>
                <w:szCs w:val="21"/>
              </w:rPr>
              <w:t>111</w:t>
            </w:r>
          </w:p>
        </w:tc>
      </w:tr>
      <w:tr w:rsidR="00913E1E" w:rsidRPr="00216FFE" w:rsidTr="00216FFE">
        <w:trPr>
          <w:trHeight w:val="181"/>
          <w:jc w:val="center"/>
        </w:trPr>
        <w:tc>
          <w:tcPr>
            <w:tcW w:w="7196" w:type="dxa"/>
            <w:shd w:val="clear" w:color="auto" w:fill="FFFFFF"/>
          </w:tcPr>
          <w:p w:rsidR="00913E1E" w:rsidRPr="00722963" w:rsidRDefault="00913E1E" w:rsidP="00913E1E">
            <w:pPr>
              <w:autoSpaceDE w:val="0"/>
              <w:autoSpaceDN w:val="0"/>
              <w:adjustRightInd w:val="0"/>
              <w:rPr>
                <w:sz w:val="21"/>
                <w:szCs w:val="21"/>
              </w:rPr>
            </w:pPr>
            <w:r w:rsidRPr="00722963">
              <w:rPr>
                <w:color w:val="000000"/>
                <w:sz w:val="21"/>
                <w:szCs w:val="21"/>
              </w:rPr>
              <w:t>Пари и парични еквиваленти в началото на годината</w:t>
            </w:r>
          </w:p>
        </w:tc>
        <w:tc>
          <w:tcPr>
            <w:tcW w:w="1350" w:type="dxa"/>
            <w:shd w:val="clear" w:color="auto" w:fill="FFFFFF"/>
            <w:vAlign w:val="bottom"/>
          </w:tcPr>
          <w:p w:rsidR="00913E1E" w:rsidRPr="00DC357A" w:rsidRDefault="00913E1E" w:rsidP="00913E1E">
            <w:pPr>
              <w:autoSpaceDE w:val="0"/>
              <w:autoSpaceDN w:val="0"/>
              <w:adjustRightInd w:val="0"/>
              <w:jc w:val="right"/>
              <w:rPr>
                <w:sz w:val="21"/>
                <w:szCs w:val="21"/>
              </w:rPr>
            </w:pPr>
          </w:p>
        </w:tc>
        <w:tc>
          <w:tcPr>
            <w:tcW w:w="1006" w:type="dxa"/>
            <w:tcBorders>
              <w:top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lang w:val="en-US"/>
              </w:rPr>
            </w:pPr>
            <w:r w:rsidRPr="00216FFE">
              <w:rPr>
                <w:sz w:val="21"/>
                <w:szCs w:val="21"/>
                <w:lang w:val="en-US"/>
              </w:rPr>
              <w:t>296</w:t>
            </w:r>
          </w:p>
        </w:tc>
        <w:tc>
          <w:tcPr>
            <w:tcW w:w="992" w:type="dxa"/>
            <w:tcBorders>
              <w:top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198</w:t>
            </w:r>
          </w:p>
        </w:tc>
      </w:tr>
      <w:tr w:rsidR="00913E1E" w:rsidRPr="00216FFE" w:rsidTr="00216FFE">
        <w:trPr>
          <w:trHeight w:val="181"/>
          <w:jc w:val="center"/>
        </w:trPr>
        <w:tc>
          <w:tcPr>
            <w:tcW w:w="7196" w:type="dxa"/>
            <w:shd w:val="clear" w:color="auto" w:fill="FFFFFF"/>
          </w:tcPr>
          <w:p w:rsidR="00913E1E" w:rsidRPr="00722963" w:rsidRDefault="00913E1E" w:rsidP="00913E1E">
            <w:pPr>
              <w:pStyle w:val="NormalWeb"/>
              <w:autoSpaceDE w:val="0"/>
              <w:autoSpaceDN w:val="0"/>
              <w:adjustRightInd w:val="0"/>
              <w:spacing w:before="0" w:after="0"/>
              <w:rPr>
                <w:sz w:val="21"/>
                <w:szCs w:val="21"/>
                <w:lang w:val="bg-BG"/>
              </w:rPr>
            </w:pPr>
            <w:r w:rsidRPr="00722963">
              <w:rPr>
                <w:sz w:val="21"/>
                <w:szCs w:val="21"/>
                <w:lang w:val="bg-BG"/>
              </w:rPr>
              <w:t>Печалба/ (загуба) от валутна преоценка на пари и парични еквиваленти, нетно</w:t>
            </w:r>
          </w:p>
        </w:tc>
        <w:tc>
          <w:tcPr>
            <w:tcW w:w="1350" w:type="dxa"/>
            <w:shd w:val="clear" w:color="auto" w:fill="FFFFFF"/>
            <w:vAlign w:val="bottom"/>
          </w:tcPr>
          <w:p w:rsidR="00913E1E" w:rsidRPr="00DC357A" w:rsidRDefault="00913E1E" w:rsidP="00913E1E">
            <w:pPr>
              <w:autoSpaceDE w:val="0"/>
              <w:autoSpaceDN w:val="0"/>
              <w:adjustRightInd w:val="0"/>
              <w:jc w:val="right"/>
              <w:rPr>
                <w:sz w:val="21"/>
                <w:szCs w:val="21"/>
              </w:rPr>
            </w:pPr>
          </w:p>
        </w:tc>
        <w:tc>
          <w:tcPr>
            <w:tcW w:w="1006" w:type="dxa"/>
            <w:tcBorders>
              <w:bottom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(3)</w:t>
            </w:r>
          </w:p>
        </w:tc>
        <w:tc>
          <w:tcPr>
            <w:tcW w:w="992" w:type="dxa"/>
            <w:tcBorders>
              <w:bottom w:val="sing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sz w:val="21"/>
                <w:szCs w:val="21"/>
              </w:rPr>
              <w:t>(13)</w:t>
            </w:r>
          </w:p>
        </w:tc>
      </w:tr>
      <w:tr w:rsidR="00913E1E" w:rsidRPr="00216FFE" w:rsidTr="00216FFE">
        <w:trPr>
          <w:trHeight w:val="181"/>
          <w:jc w:val="center"/>
        </w:trPr>
        <w:tc>
          <w:tcPr>
            <w:tcW w:w="7196" w:type="dxa"/>
            <w:shd w:val="clear" w:color="auto" w:fill="FFFFFF"/>
          </w:tcPr>
          <w:p w:rsidR="00913E1E" w:rsidRPr="00216FFE" w:rsidDel="00913E1E" w:rsidRDefault="00913E1E" w:rsidP="00913E1E">
            <w:pPr>
              <w:pStyle w:val="NormalWeb"/>
              <w:autoSpaceDE w:val="0"/>
              <w:autoSpaceDN w:val="0"/>
              <w:adjustRightInd w:val="0"/>
              <w:spacing w:before="0" w:after="0"/>
              <w:rPr>
                <w:sz w:val="21"/>
                <w:szCs w:val="21"/>
                <w:lang w:val="bg-BG"/>
              </w:rPr>
            </w:pPr>
            <w:r w:rsidRPr="00216FFE">
              <w:rPr>
                <w:b/>
                <w:sz w:val="21"/>
                <w:szCs w:val="21"/>
                <w:lang w:val="bg-BG"/>
              </w:rPr>
              <w:t>Пари и парични еквиваленти в края на годината</w:t>
            </w:r>
          </w:p>
        </w:tc>
        <w:tc>
          <w:tcPr>
            <w:tcW w:w="1350" w:type="dxa"/>
            <w:shd w:val="clear" w:color="auto" w:fill="FFFFFF"/>
            <w:vAlign w:val="bottom"/>
          </w:tcPr>
          <w:p w:rsidR="00913E1E" w:rsidRPr="00DC357A" w:rsidRDefault="00DC357A" w:rsidP="00913E1E">
            <w:pPr>
              <w:autoSpaceDE w:val="0"/>
              <w:autoSpaceDN w:val="0"/>
              <w:adjustRightInd w:val="0"/>
              <w:jc w:val="right"/>
              <w:rPr>
                <w:sz w:val="21"/>
                <w:szCs w:val="21"/>
              </w:rPr>
            </w:pPr>
            <w:r w:rsidRPr="00DC357A">
              <w:rPr>
                <w:sz w:val="21"/>
                <w:szCs w:val="21"/>
              </w:rPr>
              <w:fldChar w:fldCharType="begin"/>
            </w:r>
            <w:r w:rsidRPr="00DC357A">
              <w:rPr>
                <w:sz w:val="21"/>
                <w:szCs w:val="21"/>
              </w:rPr>
              <w:instrText xml:space="preserve"> REF _Ref248329135 \r \h </w:instrText>
            </w:r>
            <w:r>
              <w:rPr>
                <w:sz w:val="21"/>
                <w:szCs w:val="21"/>
              </w:rPr>
              <w:instrText xml:space="preserve"> \* MERGEFORMAT </w:instrText>
            </w:r>
            <w:r w:rsidRPr="00DC357A">
              <w:rPr>
                <w:sz w:val="21"/>
                <w:szCs w:val="21"/>
              </w:rPr>
            </w:r>
            <w:r w:rsidRPr="00DC357A">
              <w:rPr>
                <w:sz w:val="21"/>
                <w:szCs w:val="21"/>
              </w:rPr>
              <w:fldChar w:fldCharType="separate"/>
            </w:r>
            <w:r w:rsidR="002B4E56">
              <w:rPr>
                <w:sz w:val="21"/>
                <w:szCs w:val="21"/>
              </w:rPr>
              <w:t>18</w:t>
            </w:r>
            <w:r w:rsidRPr="00DC357A">
              <w:rPr>
                <w:sz w:val="21"/>
                <w:szCs w:val="21"/>
              </w:rPr>
              <w:fldChar w:fldCharType="end"/>
            </w:r>
          </w:p>
        </w:tc>
        <w:tc>
          <w:tcPr>
            <w:tcW w:w="1006" w:type="dxa"/>
            <w:tcBorders>
              <w:top w:val="single" w:sz="4" w:space="0" w:color="auto"/>
              <w:bottom w:val="doub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b/>
                <w:sz w:val="21"/>
                <w:szCs w:val="21"/>
              </w:rPr>
              <w:t>221</w:t>
            </w:r>
          </w:p>
        </w:tc>
        <w:tc>
          <w:tcPr>
            <w:tcW w:w="992" w:type="dxa"/>
            <w:tcBorders>
              <w:top w:val="single" w:sz="4" w:space="0" w:color="auto"/>
              <w:bottom w:val="double" w:sz="4" w:space="0" w:color="auto"/>
            </w:tcBorders>
            <w:shd w:val="clear" w:color="auto" w:fill="FFFFFF"/>
            <w:vAlign w:val="bottom"/>
          </w:tcPr>
          <w:p w:rsidR="00913E1E" w:rsidRPr="00216FFE" w:rsidRDefault="00913E1E" w:rsidP="00913E1E">
            <w:pPr>
              <w:autoSpaceDE w:val="0"/>
              <w:autoSpaceDN w:val="0"/>
              <w:adjustRightInd w:val="0"/>
              <w:jc w:val="right"/>
              <w:rPr>
                <w:sz w:val="21"/>
                <w:szCs w:val="21"/>
              </w:rPr>
            </w:pPr>
            <w:r w:rsidRPr="00216FFE">
              <w:rPr>
                <w:b/>
                <w:sz w:val="21"/>
                <w:szCs w:val="21"/>
              </w:rPr>
              <w:t>296</w:t>
            </w:r>
          </w:p>
        </w:tc>
      </w:tr>
    </w:tbl>
    <w:p w:rsidR="004C5DE7" w:rsidRDefault="004C5DE7" w:rsidP="00915F74">
      <w:pPr>
        <w:rPr>
          <w:sz w:val="20"/>
        </w:rPr>
      </w:pPr>
    </w:p>
    <w:p w:rsidR="00B931DF" w:rsidRPr="001861D8" w:rsidRDefault="00B931DF" w:rsidP="00915F74">
      <w:pPr>
        <w:rPr>
          <w:sz w:val="20"/>
        </w:rPr>
      </w:pPr>
    </w:p>
    <w:tbl>
      <w:tblPr>
        <w:tblW w:w="9778" w:type="dxa"/>
        <w:tblLayout w:type="fixed"/>
        <w:tblLook w:val="0000" w:firstRow="0" w:lastRow="0" w:firstColumn="0" w:lastColumn="0" w:noHBand="0" w:noVBand="0"/>
      </w:tblPr>
      <w:tblGrid>
        <w:gridCol w:w="4428"/>
        <w:gridCol w:w="5350"/>
      </w:tblGrid>
      <w:tr w:rsidR="00913E1E" w:rsidRPr="00216FFE" w:rsidTr="00913E1E">
        <w:trPr>
          <w:trHeight w:val="113"/>
        </w:trPr>
        <w:tc>
          <w:tcPr>
            <w:tcW w:w="4428" w:type="dxa"/>
          </w:tcPr>
          <w:p w:rsidR="00913E1E" w:rsidRPr="00216FFE" w:rsidRDefault="00913E1E" w:rsidP="00913E1E">
            <w:pPr>
              <w:autoSpaceDE w:val="0"/>
              <w:autoSpaceDN w:val="0"/>
              <w:adjustRightInd w:val="0"/>
              <w:rPr>
                <w:b/>
                <w:bCs/>
                <w:sz w:val="20"/>
              </w:rPr>
            </w:pPr>
            <w:r w:rsidRPr="00216FFE">
              <w:rPr>
                <w:b/>
                <w:bCs/>
                <w:sz w:val="20"/>
              </w:rPr>
              <w:t>Съставил: ____________________</w:t>
            </w:r>
          </w:p>
          <w:p w:rsidR="00913E1E" w:rsidRPr="00216FFE" w:rsidRDefault="00913E1E" w:rsidP="00913E1E">
            <w:pPr>
              <w:autoSpaceDE w:val="0"/>
              <w:autoSpaceDN w:val="0"/>
              <w:adjustRightInd w:val="0"/>
              <w:rPr>
                <w:b/>
                <w:bCs/>
                <w:sz w:val="20"/>
              </w:rPr>
            </w:pPr>
            <w:r w:rsidRPr="00216FFE">
              <w:rPr>
                <w:b/>
                <w:bCs/>
                <w:sz w:val="20"/>
              </w:rPr>
              <w:t xml:space="preserve">                    /Милена Пор</w:t>
            </w:r>
            <w:r w:rsidRPr="00216FFE">
              <w:rPr>
                <w:b/>
                <w:bCs/>
                <w:sz w:val="20"/>
                <w:lang w:val="en-US"/>
              </w:rPr>
              <w:t>o</w:t>
            </w:r>
            <w:r w:rsidRPr="00216FFE">
              <w:rPr>
                <w:b/>
                <w:bCs/>
                <w:sz w:val="20"/>
              </w:rPr>
              <w:t>жанова/</w:t>
            </w:r>
          </w:p>
          <w:p w:rsidR="00913E1E" w:rsidRPr="00216FFE" w:rsidRDefault="00913E1E" w:rsidP="00913E1E">
            <w:pPr>
              <w:autoSpaceDE w:val="0"/>
              <w:autoSpaceDN w:val="0"/>
              <w:adjustRightInd w:val="0"/>
              <w:rPr>
                <w:b/>
                <w:bCs/>
                <w:sz w:val="20"/>
              </w:rPr>
            </w:pPr>
          </w:p>
        </w:tc>
        <w:tc>
          <w:tcPr>
            <w:tcW w:w="5350" w:type="dxa"/>
          </w:tcPr>
          <w:p w:rsidR="00913E1E" w:rsidRPr="00216FFE" w:rsidRDefault="00913E1E" w:rsidP="00913E1E">
            <w:pPr>
              <w:autoSpaceDE w:val="0"/>
              <w:autoSpaceDN w:val="0"/>
              <w:adjustRightInd w:val="0"/>
              <w:rPr>
                <w:b/>
                <w:bCs/>
                <w:sz w:val="20"/>
              </w:rPr>
            </w:pPr>
            <w:r w:rsidRPr="00216FFE">
              <w:rPr>
                <w:b/>
                <w:bCs/>
                <w:sz w:val="20"/>
              </w:rPr>
              <w:t>Изпълнителен директор: ____________________</w:t>
            </w:r>
          </w:p>
          <w:p w:rsidR="00913E1E" w:rsidRPr="00216FFE" w:rsidRDefault="00913E1E" w:rsidP="00913E1E">
            <w:pPr>
              <w:autoSpaceDE w:val="0"/>
              <w:autoSpaceDN w:val="0"/>
              <w:adjustRightInd w:val="0"/>
              <w:rPr>
                <w:b/>
                <w:bCs/>
                <w:sz w:val="20"/>
              </w:rPr>
            </w:pPr>
            <w:r w:rsidRPr="00216FFE">
              <w:rPr>
                <w:b/>
                <w:bCs/>
                <w:sz w:val="20"/>
              </w:rPr>
              <w:t xml:space="preserve">                                               /Тихомир Митев/</w:t>
            </w:r>
          </w:p>
          <w:p w:rsidR="00913E1E" w:rsidRPr="00216FFE" w:rsidRDefault="00913E1E" w:rsidP="00913E1E">
            <w:pPr>
              <w:autoSpaceDE w:val="0"/>
              <w:autoSpaceDN w:val="0"/>
              <w:adjustRightInd w:val="0"/>
              <w:rPr>
                <w:b/>
                <w:bCs/>
                <w:sz w:val="8"/>
                <w:szCs w:val="8"/>
              </w:rPr>
            </w:pPr>
          </w:p>
          <w:p w:rsidR="00913E1E" w:rsidRPr="00216FFE" w:rsidRDefault="00913E1E" w:rsidP="00913E1E">
            <w:pPr>
              <w:autoSpaceDE w:val="0"/>
              <w:autoSpaceDN w:val="0"/>
              <w:adjustRightInd w:val="0"/>
              <w:rPr>
                <w:b/>
                <w:bCs/>
                <w:sz w:val="20"/>
              </w:rPr>
            </w:pPr>
            <w:r w:rsidRPr="00216FFE">
              <w:rPr>
                <w:b/>
                <w:bCs/>
                <w:sz w:val="20"/>
              </w:rPr>
              <w:t>Изпълнителен директор: ____________________</w:t>
            </w:r>
          </w:p>
          <w:p w:rsidR="00913E1E" w:rsidRPr="00216FFE" w:rsidRDefault="00913E1E" w:rsidP="00913E1E">
            <w:pPr>
              <w:autoSpaceDE w:val="0"/>
              <w:autoSpaceDN w:val="0"/>
              <w:adjustRightInd w:val="0"/>
              <w:rPr>
                <w:b/>
                <w:bCs/>
                <w:sz w:val="20"/>
              </w:rPr>
            </w:pPr>
            <w:r w:rsidRPr="00216FFE">
              <w:rPr>
                <w:b/>
                <w:bCs/>
                <w:sz w:val="20"/>
              </w:rPr>
              <w:t xml:space="preserve">                                               /Драгомир Кочанов/</w:t>
            </w:r>
          </w:p>
        </w:tc>
      </w:tr>
      <w:tr w:rsidR="00913E1E" w:rsidRPr="00216FFE" w:rsidTr="00997C7D">
        <w:trPr>
          <w:trHeight w:hRule="exact" w:val="284"/>
        </w:trPr>
        <w:tc>
          <w:tcPr>
            <w:tcW w:w="4428" w:type="dxa"/>
          </w:tcPr>
          <w:p w:rsidR="00913E1E" w:rsidRPr="00216FFE" w:rsidRDefault="00913E1E" w:rsidP="00913E1E">
            <w:pPr>
              <w:autoSpaceDE w:val="0"/>
              <w:autoSpaceDN w:val="0"/>
              <w:adjustRightInd w:val="0"/>
              <w:rPr>
                <w:b/>
                <w:bCs/>
                <w:sz w:val="20"/>
              </w:rPr>
            </w:pPr>
            <w:r w:rsidRPr="00216FFE">
              <w:rPr>
                <w:b/>
                <w:bCs/>
                <w:sz w:val="20"/>
              </w:rPr>
              <w:t xml:space="preserve">Дата: </w:t>
            </w:r>
            <w:r w:rsidRPr="00216FFE">
              <w:rPr>
                <w:b/>
                <w:bCs/>
                <w:sz w:val="20"/>
                <w:lang w:val="en-GB"/>
              </w:rPr>
              <w:t xml:space="preserve">18 </w:t>
            </w:r>
            <w:r w:rsidRPr="00216FFE">
              <w:rPr>
                <w:b/>
                <w:bCs/>
                <w:sz w:val="20"/>
              </w:rPr>
              <w:t>март 2015 г.</w:t>
            </w:r>
          </w:p>
          <w:p w:rsidR="00913E1E" w:rsidRPr="00216FFE" w:rsidRDefault="00913E1E" w:rsidP="00913E1E">
            <w:pPr>
              <w:autoSpaceDE w:val="0"/>
              <w:autoSpaceDN w:val="0"/>
              <w:adjustRightInd w:val="0"/>
              <w:rPr>
                <w:b/>
                <w:bCs/>
                <w:sz w:val="8"/>
                <w:szCs w:val="8"/>
              </w:rPr>
            </w:pPr>
          </w:p>
        </w:tc>
        <w:tc>
          <w:tcPr>
            <w:tcW w:w="5350" w:type="dxa"/>
          </w:tcPr>
          <w:p w:rsidR="00913E1E" w:rsidRPr="00216FFE" w:rsidRDefault="00913E1E" w:rsidP="00913E1E">
            <w:pPr>
              <w:autoSpaceDE w:val="0"/>
              <w:autoSpaceDN w:val="0"/>
              <w:adjustRightInd w:val="0"/>
              <w:rPr>
                <w:b/>
                <w:bCs/>
                <w:sz w:val="20"/>
              </w:rPr>
            </w:pPr>
          </w:p>
        </w:tc>
      </w:tr>
      <w:tr w:rsidR="00913E1E" w:rsidRPr="00216FFE" w:rsidTr="00913E1E">
        <w:trPr>
          <w:trHeight w:val="282"/>
        </w:trPr>
        <w:tc>
          <w:tcPr>
            <w:tcW w:w="9778" w:type="dxa"/>
            <w:gridSpan w:val="2"/>
          </w:tcPr>
          <w:p w:rsidR="00913E1E" w:rsidRPr="00216FFE" w:rsidRDefault="00913E1E" w:rsidP="00913E1E">
            <w:pPr>
              <w:autoSpaceDE w:val="0"/>
              <w:autoSpaceDN w:val="0"/>
              <w:adjustRightInd w:val="0"/>
              <w:rPr>
                <w:b/>
                <w:bCs/>
                <w:sz w:val="20"/>
              </w:rPr>
            </w:pPr>
            <w:r w:rsidRPr="00216FFE">
              <w:rPr>
                <w:b/>
                <w:bCs/>
                <w:sz w:val="20"/>
              </w:rPr>
              <w:t>Заверил съгласно одиторски доклад от дата 30 март 2015 г.:</w:t>
            </w:r>
          </w:p>
        </w:tc>
      </w:tr>
      <w:tr w:rsidR="00913E1E" w:rsidRPr="00216FFE" w:rsidTr="00216FFE">
        <w:trPr>
          <w:trHeight w:hRule="exact" w:val="170"/>
        </w:trPr>
        <w:tc>
          <w:tcPr>
            <w:tcW w:w="9778" w:type="dxa"/>
            <w:gridSpan w:val="2"/>
          </w:tcPr>
          <w:p w:rsidR="00913E1E" w:rsidRPr="00216FFE" w:rsidRDefault="00913E1E" w:rsidP="00913E1E">
            <w:pPr>
              <w:autoSpaceDE w:val="0"/>
              <w:autoSpaceDN w:val="0"/>
              <w:adjustRightInd w:val="0"/>
              <w:rPr>
                <w:b/>
                <w:bCs/>
                <w:sz w:val="8"/>
                <w:szCs w:val="8"/>
              </w:rPr>
            </w:pPr>
          </w:p>
        </w:tc>
      </w:tr>
      <w:tr w:rsidR="00913E1E" w:rsidRPr="00216FFE" w:rsidTr="00913E1E">
        <w:trPr>
          <w:trHeight w:val="113"/>
        </w:trPr>
        <w:tc>
          <w:tcPr>
            <w:tcW w:w="4428" w:type="dxa"/>
          </w:tcPr>
          <w:p w:rsidR="00913E1E" w:rsidRPr="00216FFE" w:rsidRDefault="00913E1E" w:rsidP="00913E1E">
            <w:pPr>
              <w:rPr>
                <w:b/>
                <w:sz w:val="20"/>
              </w:rPr>
            </w:pPr>
            <w:r w:rsidRPr="00216FFE">
              <w:rPr>
                <w:b/>
                <w:sz w:val="20"/>
              </w:rPr>
              <w:t>Марий Апостолов</w:t>
            </w:r>
          </w:p>
        </w:tc>
        <w:tc>
          <w:tcPr>
            <w:tcW w:w="5350" w:type="dxa"/>
          </w:tcPr>
          <w:p w:rsidR="00913E1E" w:rsidRPr="00216FFE" w:rsidRDefault="00913E1E" w:rsidP="00913E1E">
            <w:pPr>
              <w:jc w:val="right"/>
              <w:rPr>
                <w:b/>
                <w:color w:val="FF0000"/>
                <w:sz w:val="20"/>
              </w:rPr>
            </w:pPr>
          </w:p>
        </w:tc>
      </w:tr>
      <w:tr w:rsidR="00913E1E" w:rsidRPr="00216FFE" w:rsidTr="00913E1E">
        <w:trPr>
          <w:trHeight w:val="113"/>
        </w:trPr>
        <w:tc>
          <w:tcPr>
            <w:tcW w:w="4428" w:type="dxa"/>
          </w:tcPr>
          <w:p w:rsidR="00913E1E" w:rsidRPr="00216FFE" w:rsidRDefault="00913E1E" w:rsidP="00913E1E">
            <w:pPr>
              <w:rPr>
                <w:b/>
                <w:color w:val="FF0000"/>
                <w:sz w:val="20"/>
              </w:rPr>
            </w:pPr>
            <w:r w:rsidRPr="00216FFE">
              <w:rPr>
                <w:b/>
                <w:sz w:val="20"/>
              </w:rPr>
              <w:t>Регистриран одитор</w:t>
            </w:r>
            <w:r w:rsidR="00A669CD">
              <w:rPr>
                <w:b/>
                <w:sz w:val="20"/>
              </w:rPr>
              <w:t>,</w:t>
            </w:r>
            <w:r w:rsidRPr="00216FFE">
              <w:rPr>
                <w:b/>
                <w:sz w:val="20"/>
              </w:rPr>
              <w:t xml:space="preserve"> отговорен за одита</w:t>
            </w:r>
          </w:p>
        </w:tc>
        <w:tc>
          <w:tcPr>
            <w:tcW w:w="5350" w:type="dxa"/>
          </w:tcPr>
          <w:p w:rsidR="00913E1E" w:rsidRPr="00216FFE" w:rsidRDefault="00913E1E" w:rsidP="00913E1E">
            <w:pPr>
              <w:jc w:val="right"/>
              <w:rPr>
                <w:b/>
                <w:color w:val="FF0000"/>
                <w:sz w:val="20"/>
              </w:rPr>
            </w:pPr>
          </w:p>
        </w:tc>
      </w:tr>
      <w:tr w:rsidR="00913E1E" w:rsidRPr="00216FFE" w:rsidTr="00913E1E">
        <w:trPr>
          <w:trHeight w:val="113"/>
        </w:trPr>
        <w:tc>
          <w:tcPr>
            <w:tcW w:w="4428" w:type="dxa"/>
          </w:tcPr>
          <w:p w:rsidR="00913E1E" w:rsidRPr="00216FFE" w:rsidRDefault="00913E1E" w:rsidP="00913E1E">
            <w:pPr>
              <w:rPr>
                <w:b/>
                <w:sz w:val="20"/>
              </w:rPr>
            </w:pPr>
            <w:r w:rsidRPr="00216FFE">
              <w:rPr>
                <w:b/>
                <w:sz w:val="20"/>
              </w:rPr>
              <w:t>Управител</w:t>
            </w:r>
          </w:p>
        </w:tc>
        <w:tc>
          <w:tcPr>
            <w:tcW w:w="5350" w:type="dxa"/>
          </w:tcPr>
          <w:p w:rsidR="00913E1E" w:rsidRPr="00216FFE" w:rsidRDefault="00913E1E" w:rsidP="00913E1E">
            <w:pPr>
              <w:autoSpaceDE w:val="0"/>
              <w:autoSpaceDN w:val="0"/>
              <w:adjustRightInd w:val="0"/>
              <w:rPr>
                <w:b/>
                <w:bCs/>
                <w:sz w:val="20"/>
              </w:rPr>
            </w:pPr>
          </w:p>
        </w:tc>
      </w:tr>
      <w:tr w:rsidR="00913E1E" w:rsidRPr="00216FFE" w:rsidTr="00216FFE">
        <w:trPr>
          <w:trHeight w:hRule="exact" w:val="170"/>
        </w:trPr>
        <w:tc>
          <w:tcPr>
            <w:tcW w:w="4428" w:type="dxa"/>
          </w:tcPr>
          <w:p w:rsidR="00913E1E" w:rsidRPr="00216FFE" w:rsidRDefault="00913E1E" w:rsidP="00913E1E">
            <w:pPr>
              <w:rPr>
                <w:b/>
                <w:sz w:val="20"/>
              </w:rPr>
            </w:pPr>
          </w:p>
        </w:tc>
        <w:tc>
          <w:tcPr>
            <w:tcW w:w="5350" w:type="dxa"/>
          </w:tcPr>
          <w:p w:rsidR="00913E1E" w:rsidRPr="00216FFE" w:rsidRDefault="00913E1E" w:rsidP="00913E1E">
            <w:pPr>
              <w:autoSpaceDE w:val="0"/>
              <w:autoSpaceDN w:val="0"/>
              <w:adjustRightInd w:val="0"/>
              <w:rPr>
                <w:b/>
                <w:bCs/>
                <w:sz w:val="20"/>
              </w:rPr>
            </w:pPr>
          </w:p>
        </w:tc>
      </w:tr>
      <w:tr w:rsidR="00913E1E" w:rsidRPr="00216FFE" w:rsidTr="00913E1E">
        <w:trPr>
          <w:trHeight w:val="113"/>
        </w:trPr>
        <w:tc>
          <w:tcPr>
            <w:tcW w:w="4428" w:type="dxa"/>
          </w:tcPr>
          <w:p w:rsidR="00913E1E" w:rsidRPr="00216FFE" w:rsidRDefault="00913E1E" w:rsidP="00913E1E">
            <w:pPr>
              <w:jc w:val="both"/>
              <w:rPr>
                <w:rFonts w:cs="SPUniversalCond-Oblique"/>
                <w:b/>
                <w:iCs/>
                <w:sz w:val="20"/>
              </w:rPr>
            </w:pPr>
            <w:r w:rsidRPr="00216FFE">
              <w:rPr>
                <w:rFonts w:cs="SPUniversalCond-Oblique"/>
                <w:b/>
                <w:iCs/>
                <w:sz w:val="20"/>
              </w:rPr>
              <w:t>Грант Торнтон ООД</w:t>
            </w:r>
          </w:p>
        </w:tc>
        <w:tc>
          <w:tcPr>
            <w:tcW w:w="5350" w:type="dxa"/>
          </w:tcPr>
          <w:p w:rsidR="00913E1E" w:rsidRPr="00216FFE" w:rsidRDefault="00913E1E" w:rsidP="00913E1E">
            <w:pPr>
              <w:autoSpaceDE w:val="0"/>
              <w:autoSpaceDN w:val="0"/>
              <w:adjustRightInd w:val="0"/>
              <w:rPr>
                <w:b/>
                <w:bCs/>
                <w:sz w:val="20"/>
              </w:rPr>
            </w:pPr>
          </w:p>
        </w:tc>
      </w:tr>
      <w:tr w:rsidR="00913E1E" w:rsidRPr="00216FFE" w:rsidTr="00913E1E">
        <w:trPr>
          <w:trHeight w:val="113"/>
        </w:trPr>
        <w:tc>
          <w:tcPr>
            <w:tcW w:w="4428" w:type="dxa"/>
          </w:tcPr>
          <w:p w:rsidR="00913E1E" w:rsidRPr="00216FFE" w:rsidRDefault="00913E1E" w:rsidP="00913E1E">
            <w:pPr>
              <w:jc w:val="both"/>
              <w:rPr>
                <w:rFonts w:cs="SPUniversalCond-Oblique"/>
                <w:b/>
                <w:iCs/>
                <w:sz w:val="20"/>
              </w:rPr>
            </w:pPr>
            <w:r w:rsidRPr="00216FFE">
              <w:rPr>
                <w:b/>
                <w:sz w:val="20"/>
              </w:rPr>
              <w:t>Специализирано одиторско предприятие</w:t>
            </w:r>
          </w:p>
        </w:tc>
        <w:tc>
          <w:tcPr>
            <w:tcW w:w="5350" w:type="dxa"/>
          </w:tcPr>
          <w:p w:rsidR="00913E1E" w:rsidRPr="00216FFE" w:rsidRDefault="00913E1E" w:rsidP="00913E1E">
            <w:pPr>
              <w:autoSpaceDE w:val="0"/>
              <w:autoSpaceDN w:val="0"/>
              <w:adjustRightInd w:val="0"/>
              <w:rPr>
                <w:b/>
                <w:bCs/>
                <w:sz w:val="20"/>
              </w:rPr>
            </w:pPr>
          </w:p>
        </w:tc>
      </w:tr>
    </w:tbl>
    <w:p w:rsidR="0014047E" w:rsidRDefault="0014047E" w:rsidP="00915F74">
      <w:pPr>
        <w:rPr>
          <w:sz w:val="20"/>
        </w:rPr>
      </w:pPr>
    </w:p>
    <w:p w:rsidR="0014047E" w:rsidRPr="00BD0724" w:rsidRDefault="0014047E" w:rsidP="00915F74">
      <w:pPr>
        <w:rPr>
          <w:sz w:val="20"/>
        </w:rPr>
        <w:sectPr w:rsidR="0014047E" w:rsidRPr="00BD0724" w:rsidSect="00AA4929">
          <w:headerReference w:type="default" r:id="rId24"/>
          <w:footerReference w:type="default" r:id="rId25"/>
          <w:pgSz w:w="11907" w:h="16839" w:code="9"/>
          <w:pgMar w:top="1728" w:right="1440" w:bottom="1440" w:left="1440" w:header="706" w:footer="562" w:gutter="0"/>
          <w:cols w:space="708"/>
          <w:docGrid w:linePitch="360"/>
        </w:sectPr>
      </w:pPr>
    </w:p>
    <w:p w:rsidR="00A71C95" w:rsidRPr="00BD0724" w:rsidRDefault="0023343B" w:rsidP="00792722">
      <w:pPr>
        <w:spacing w:before="120" w:after="120"/>
        <w:jc w:val="both"/>
        <w:rPr>
          <w:sz w:val="40"/>
          <w:szCs w:val="40"/>
        </w:rPr>
      </w:pPr>
      <w:r w:rsidRPr="00BD0724">
        <w:rPr>
          <w:sz w:val="40"/>
          <w:szCs w:val="40"/>
        </w:rPr>
        <w:lastRenderedPageBreak/>
        <w:t>Пояснения</w:t>
      </w:r>
      <w:r w:rsidR="002C5C0C" w:rsidRPr="00BD0724">
        <w:rPr>
          <w:sz w:val="40"/>
          <w:szCs w:val="40"/>
        </w:rPr>
        <w:t xml:space="preserve"> към финансовия отчет</w:t>
      </w:r>
    </w:p>
    <w:p w:rsidR="00AB4692" w:rsidRDefault="00AB4692" w:rsidP="00792722">
      <w:pPr>
        <w:pStyle w:val="Heading1"/>
        <w:numPr>
          <w:ilvl w:val="0"/>
          <w:numId w:val="5"/>
        </w:numPr>
        <w:spacing w:line="240" w:lineRule="auto"/>
        <w:ind w:left="0" w:firstLine="0"/>
        <w:jc w:val="both"/>
        <w:rPr>
          <w:color w:val="auto"/>
          <w:szCs w:val="24"/>
        </w:rPr>
      </w:pPr>
      <w:bookmarkStart w:id="2" w:name="_Ref250323014"/>
      <w:r w:rsidRPr="00BD0724">
        <w:rPr>
          <w:color w:val="auto"/>
          <w:szCs w:val="24"/>
        </w:rPr>
        <w:t>Предмет на дейност</w:t>
      </w:r>
      <w:bookmarkEnd w:id="2"/>
    </w:p>
    <w:p w:rsidR="008461E8" w:rsidRDefault="008461E8" w:rsidP="008461E8">
      <w:pPr>
        <w:jc w:val="both"/>
        <w:rPr>
          <w:sz w:val="24"/>
        </w:rPr>
      </w:pPr>
      <w:r>
        <w:rPr>
          <w:sz w:val="24"/>
        </w:rPr>
        <w:t>Основната дейност на Параходство Българско речно плаване АД се състои в търговско корабоплаване по река Дунав, в това число: превоз на товари по воден път и в комбиниран транспорт, превоз на пътници и багаж, наемане и отдаване на кораби, други плавателни и други транспортни средства, буксировка и тласкане на плавателни средства и товари, корабно снабдяване, извършване на речни и морски услуги и други помощни търговски и технически дейности и операции, свързани с търговското мореплаване, осъществяване дейност на специализиран пристанищен оператор чрез извършване на пристанищни дейности, свързани с обработка на ро-ро и фериботни товари, фрахтова и транспортно-спедиционна дейност, търговско представителство, посредничество и корабно агентиране, вътрешна и външна търговия, кораборемонт за собствени и чужди нужди, инвеститорска и инженерингова дейност, научно-развойна дейност, подготовка и квалификация на кадри, други видове търговска дейност, за които няма нормативна забрана. В своята дейност Дружеството може да сключва сделки в страната и чужбина, включително да придобива и отчуждава недвижими и движими вещи и вещни права, ценни книги, права върху изобретения, търговски марки, ноу-хау и други обекти на интелектуалната собственост, да предявява и отговаря по искове, свързани с дейността му и спазване на действащото законодателство. Допълнителен предмет на дейност е: производствена, търговска и други дейности с горива, петролни, нефтохимически, химически и други продукти.</w:t>
      </w:r>
    </w:p>
    <w:p w:rsidR="008461E8" w:rsidRDefault="008461E8" w:rsidP="008461E8">
      <w:pPr>
        <w:autoSpaceDE w:val="0"/>
        <w:autoSpaceDN w:val="0"/>
        <w:adjustRightInd w:val="0"/>
        <w:jc w:val="both"/>
        <w:rPr>
          <w:sz w:val="24"/>
          <w:szCs w:val="24"/>
        </w:rPr>
      </w:pPr>
    </w:p>
    <w:p w:rsidR="008461E8" w:rsidRDefault="008461E8" w:rsidP="008461E8">
      <w:pPr>
        <w:jc w:val="both"/>
        <w:rPr>
          <w:sz w:val="24"/>
        </w:rPr>
      </w:pPr>
      <w:r>
        <w:rPr>
          <w:sz w:val="24"/>
        </w:rPr>
        <w:t>Параходство Българско речно плаване АД е регистрирано като акционерно дружество в Република България</w:t>
      </w:r>
      <w:r w:rsidR="00F1080A">
        <w:rPr>
          <w:sz w:val="24"/>
        </w:rPr>
        <w:t xml:space="preserve"> с ЕИК </w:t>
      </w:r>
      <w:r w:rsidR="002033B7" w:rsidRPr="002033B7">
        <w:rPr>
          <w:sz w:val="24"/>
        </w:rPr>
        <w:tab/>
        <w:t>827183719</w:t>
      </w:r>
      <w:r>
        <w:rPr>
          <w:sz w:val="24"/>
        </w:rPr>
        <w:t>.</w:t>
      </w:r>
      <w:r w:rsidR="00AC6A29">
        <w:rPr>
          <w:sz w:val="24"/>
        </w:rPr>
        <w:t xml:space="preserve"> </w:t>
      </w:r>
      <w:r>
        <w:rPr>
          <w:sz w:val="24"/>
        </w:rPr>
        <w:t>Седалището и адресът на управление на Дружеството е Република България, гр. Русе, пл. Отец Паисий № 2.</w:t>
      </w:r>
    </w:p>
    <w:p w:rsidR="008461E8" w:rsidRDefault="008461E8" w:rsidP="008461E8">
      <w:pPr>
        <w:autoSpaceDE w:val="0"/>
        <w:autoSpaceDN w:val="0"/>
        <w:adjustRightInd w:val="0"/>
        <w:jc w:val="both"/>
        <w:rPr>
          <w:color w:val="000000"/>
          <w:sz w:val="24"/>
          <w:szCs w:val="22"/>
        </w:rPr>
      </w:pPr>
    </w:p>
    <w:p w:rsidR="008461E8" w:rsidRDefault="008461E8" w:rsidP="008461E8">
      <w:pPr>
        <w:autoSpaceDE w:val="0"/>
        <w:autoSpaceDN w:val="0"/>
        <w:adjustRightInd w:val="0"/>
        <w:jc w:val="both"/>
        <w:rPr>
          <w:sz w:val="24"/>
          <w:szCs w:val="22"/>
        </w:rPr>
      </w:pPr>
      <w:r>
        <w:rPr>
          <w:color w:val="000000"/>
          <w:sz w:val="24"/>
          <w:szCs w:val="22"/>
        </w:rPr>
        <w:t>Акциите на Дружеството са регистрирани на Българска фондова</w:t>
      </w:r>
      <w:r>
        <w:rPr>
          <w:color w:val="FF0000"/>
          <w:sz w:val="24"/>
          <w:szCs w:val="22"/>
        </w:rPr>
        <w:t xml:space="preserve"> </w:t>
      </w:r>
      <w:r>
        <w:rPr>
          <w:sz w:val="24"/>
          <w:szCs w:val="22"/>
        </w:rPr>
        <w:t>борса - София АД.</w:t>
      </w:r>
    </w:p>
    <w:p w:rsidR="008461E8" w:rsidRDefault="008461E8" w:rsidP="008461E8">
      <w:pPr>
        <w:jc w:val="both"/>
        <w:rPr>
          <w:b/>
          <w:bCs/>
          <w:sz w:val="24"/>
        </w:rPr>
      </w:pPr>
    </w:p>
    <w:p w:rsidR="008461E8" w:rsidRDefault="008461E8" w:rsidP="008461E8">
      <w:pPr>
        <w:jc w:val="both"/>
        <w:rPr>
          <w:sz w:val="24"/>
        </w:rPr>
      </w:pPr>
      <w:r>
        <w:rPr>
          <w:sz w:val="24"/>
        </w:rPr>
        <w:t>Дружеството се управлява чрез двустепенна система на управление, включваща Надзорен и Управителен съвет.</w:t>
      </w:r>
    </w:p>
    <w:p w:rsidR="008461E8" w:rsidRDefault="008461E8" w:rsidP="008461E8">
      <w:pPr>
        <w:jc w:val="both"/>
        <w:rPr>
          <w:sz w:val="24"/>
        </w:rPr>
      </w:pPr>
    </w:p>
    <w:p w:rsidR="008461E8" w:rsidRDefault="008461E8" w:rsidP="008461E8">
      <w:pPr>
        <w:jc w:val="both"/>
        <w:rPr>
          <w:sz w:val="24"/>
        </w:rPr>
      </w:pPr>
      <w:r>
        <w:rPr>
          <w:sz w:val="24"/>
        </w:rPr>
        <w:t>Към 31 декември 2014 г. съставът на органите на управление е както следва:</w:t>
      </w:r>
    </w:p>
    <w:p w:rsidR="008461E8" w:rsidRDefault="008461E8" w:rsidP="008461E8">
      <w:pPr>
        <w:jc w:val="both"/>
        <w:rPr>
          <w:sz w:val="24"/>
        </w:rPr>
      </w:pPr>
    </w:p>
    <w:p w:rsidR="008461E8" w:rsidRDefault="008461E8" w:rsidP="008461E8">
      <w:pPr>
        <w:jc w:val="both"/>
        <w:rPr>
          <w:sz w:val="24"/>
        </w:rPr>
      </w:pPr>
      <w:r>
        <w:rPr>
          <w:sz w:val="24"/>
        </w:rPr>
        <w:t>Членове на Надзорния съвет са:</w:t>
      </w:r>
    </w:p>
    <w:p w:rsidR="008461E8" w:rsidRDefault="008461E8" w:rsidP="00DF5DBC">
      <w:pPr>
        <w:numPr>
          <w:ilvl w:val="0"/>
          <w:numId w:val="12"/>
        </w:numPr>
        <w:jc w:val="both"/>
        <w:rPr>
          <w:sz w:val="24"/>
        </w:rPr>
      </w:pPr>
      <w:r>
        <w:rPr>
          <w:sz w:val="24"/>
        </w:rPr>
        <w:t>Химимпорт АД;</w:t>
      </w:r>
    </w:p>
    <w:p w:rsidR="008461E8" w:rsidRDefault="008461E8" w:rsidP="00DF5DBC">
      <w:pPr>
        <w:numPr>
          <w:ilvl w:val="0"/>
          <w:numId w:val="12"/>
        </w:numPr>
        <w:jc w:val="both"/>
        <w:rPr>
          <w:sz w:val="24"/>
        </w:rPr>
      </w:pPr>
      <w:r>
        <w:rPr>
          <w:sz w:val="24"/>
        </w:rPr>
        <w:t>Българска Корабна Компания ЕAД;</w:t>
      </w:r>
    </w:p>
    <w:p w:rsidR="008461E8" w:rsidRDefault="008461E8" w:rsidP="00DF5DBC">
      <w:pPr>
        <w:numPr>
          <w:ilvl w:val="0"/>
          <w:numId w:val="12"/>
        </w:numPr>
        <w:jc w:val="both"/>
        <w:rPr>
          <w:sz w:val="24"/>
        </w:rPr>
      </w:pPr>
      <w:r>
        <w:rPr>
          <w:sz w:val="24"/>
        </w:rPr>
        <w:t>Илия Костадинов Златев.</w:t>
      </w:r>
    </w:p>
    <w:p w:rsidR="008461E8" w:rsidRDefault="008461E8" w:rsidP="008461E8">
      <w:pPr>
        <w:jc w:val="both"/>
        <w:rPr>
          <w:sz w:val="24"/>
        </w:rPr>
      </w:pPr>
    </w:p>
    <w:p w:rsidR="008461E8" w:rsidRDefault="008461E8" w:rsidP="008461E8">
      <w:pPr>
        <w:jc w:val="both"/>
        <w:rPr>
          <w:sz w:val="24"/>
        </w:rPr>
      </w:pPr>
      <w:r>
        <w:rPr>
          <w:sz w:val="24"/>
        </w:rPr>
        <w:t>Членове на Управителния съвет  са:</w:t>
      </w:r>
    </w:p>
    <w:p w:rsidR="008461E8" w:rsidRDefault="008461E8" w:rsidP="008461E8">
      <w:pPr>
        <w:jc w:val="both"/>
        <w:rPr>
          <w:sz w:val="24"/>
        </w:rPr>
      </w:pPr>
      <w:r>
        <w:rPr>
          <w:sz w:val="24"/>
        </w:rPr>
        <w:t xml:space="preserve"> -    Тихомир Иванов Митев;</w:t>
      </w:r>
    </w:p>
    <w:p w:rsidR="008461E8" w:rsidRDefault="008461E8" w:rsidP="00DF5DBC">
      <w:pPr>
        <w:numPr>
          <w:ilvl w:val="0"/>
          <w:numId w:val="13"/>
        </w:numPr>
        <w:jc w:val="both"/>
        <w:rPr>
          <w:sz w:val="24"/>
        </w:rPr>
      </w:pPr>
      <w:r>
        <w:rPr>
          <w:sz w:val="24"/>
        </w:rPr>
        <w:t>Любомир Тодоров Чакъров;</w:t>
      </w:r>
    </w:p>
    <w:p w:rsidR="008461E8" w:rsidRDefault="008461E8" w:rsidP="00DF5DBC">
      <w:pPr>
        <w:numPr>
          <w:ilvl w:val="0"/>
          <w:numId w:val="14"/>
        </w:numPr>
        <w:jc w:val="both"/>
        <w:rPr>
          <w:sz w:val="24"/>
        </w:rPr>
      </w:pPr>
      <w:r>
        <w:rPr>
          <w:sz w:val="24"/>
        </w:rPr>
        <w:t>Александър Димитров Керезов;</w:t>
      </w:r>
    </w:p>
    <w:p w:rsidR="008461E8" w:rsidRDefault="008461E8" w:rsidP="00DF5DBC">
      <w:pPr>
        <w:numPr>
          <w:ilvl w:val="0"/>
          <w:numId w:val="15"/>
        </w:numPr>
        <w:jc w:val="both"/>
        <w:rPr>
          <w:sz w:val="24"/>
        </w:rPr>
      </w:pPr>
      <w:r>
        <w:rPr>
          <w:sz w:val="24"/>
        </w:rPr>
        <w:t>Йордан Стефанов Йорданов;</w:t>
      </w:r>
    </w:p>
    <w:p w:rsidR="008461E8" w:rsidRDefault="008461E8" w:rsidP="00DF5DBC">
      <w:pPr>
        <w:numPr>
          <w:ilvl w:val="0"/>
          <w:numId w:val="16"/>
        </w:numPr>
        <w:jc w:val="both"/>
        <w:rPr>
          <w:sz w:val="24"/>
        </w:rPr>
      </w:pPr>
      <w:r>
        <w:rPr>
          <w:sz w:val="24"/>
        </w:rPr>
        <w:t>Сергей Иванов Лазаров;</w:t>
      </w:r>
    </w:p>
    <w:p w:rsidR="008461E8" w:rsidRDefault="008461E8" w:rsidP="00DF5DBC">
      <w:pPr>
        <w:numPr>
          <w:ilvl w:val="0"/>
          <w:numId w:val="17"/>
        </w:numPr>
        <w:jc w:val="both"/>
        <w:rPr>
          <w:sz w:val="24"/>
        </w:rPr>
      </w:pPr>
      <w:r>
        <w:rPr>
          <w:sz w:val="24"/>
        </w:rPr>
        <w:t>Драгомир Неделчев Кочанов;</w:t>
      </w:r>
    </w:p>
    <w:p w:rsidR="008461E8" w:rsidRDefault="008461E8" w:rsidP="00DF5DBC">
      <w:pPr>
        <w:numPr>
          <w:ilvl w:val="0"/>
          <w:numId w:val="17"/>
        </w:numPr>
        <w:jc w:val="both"/>
        <w:rPr>
          <w:sz w:val="24"/>
        </w:rPr>
      </w:pPr>
      <w:r>
        <w:rPr>
          <w:sz w:val="24"/>
        </w:rPr>
        <w:t>Иван Йорданов Иванов.</w:t>
      </w:r>
    </w:p>
    <w:p w:rsidR="008461E8" w:rsidRDefault="008461E8" w:rsidP="008461E8">
      <w:pPr>
        <w:jc w:val="both"/>
        <w:rPr>
          <w:sz w:val="24"/>
        </w:rPr>
      </w:pPr>
    </w:p>
    <w:p w:rsidR="008461E8" w:rsidRDefault="008461E8" w:rsidP="008461E8">
      <w:pPr>
        <w:jc w:val="both"/>
        <w:rPr>
          <w:sz w:val="24"/>
        </w:rPr>
      </w:pPr>
      <w:r>
        <w:rPr>
          <w:sz w:val="24"/>
        </w:rPr>
        <w:lastRenderedPageBreak/>
        <w:t>Дружеството се представлява от изпълнителните директори – Тихомир Иванов Митев и  Драгомир Неделчев Кочанов, само заедно.</w:t>
      </w:r>
    </w:p>
    <w:p w:rsidR="008461E8" w:rsidRDefault="008461E8" w:rsidP="008461E8">
      <w:pPr>
        <w:jc w:val="both"/>
        <w:rPr>
          <w:sz w:val="24"/>
        </w:rPr>
      </w:pPr>
    </w:p>
    <w:p w:rsidR="008461E8" w:rsidRDefault="008461E8" w:rsidP="008461E8">
      <w:pPr>
        <w:spacing w:after="240"/>
        <w:jc w:val="both"/>
        <w:rPr>
          <w:sz w:val="24"/>
          <w:szCs w:val="24"/>
          <w:u w:val="single"/>
        </w:rPr>
      </w:pPr>
      <w:r>
        <w:rPr>
          <w:sz w:val="24"/>
          <w:szCs w:val="24"/>
        </w:rPr>
        <w:t>Дружеството има сформиран одитен комитет с членове Спас Веселинов Пещерски и Северина Стефанова Петрова.</w:t>
      </w:r>
    </w:p>
    <w:p w:rsidR="008461E8" w:rsidRDefault="008461E8" w:rsidP="008461E8">
      <w:pPr>
        <w:jc w:val="both"/>
        <w:rPr>
          <w:sz w:val="24"/>
        </w:rPr>
      </w:pPr>
      <w:r>
        <w:rPr>
          <w:sz w:val="24"/>
        </w:rPr>
        <w:t xml:space="preserve">Към 31 декември 2014 г. персоналът на </w:t>
      </w:r>
      <w:r w:rsidRPr="00386782">
        <w:rPr>
          <w:sz w:val="24"/>
        </w:rPr>
        <w:t xml:space="preserve">Дружеството е </w:t>
      </w:r>
      <w:r w:rsidR="001C0F7F" w:rsidRPr="00386782">
        <w:rPr>
          <w:sz w:val="24"/>
          <w:lang w:val="en-US"/>
        </w:rPr>
        <w:t>264</w:t>
      </w:r>
      <w:r w:rsidRPr="00386782">
        <w:rPr>
          <w:sz w:val="24"/>
        </w:rPr>
        <w:t xml:space="preserve"> души.</w:t>
      </w:r>
    </w:p>
    <w:p w:rsidR="008461E8" w:rsidRDefault="008461E8" w:rsidP="008461E8">
      <w:pPr>
        <w:jc w:val="both"/>
        <w:rPr>
          <w:sz w:val="24"/>
        </w:rPr>
      </w:pPr>
    </w:p>
    <w:p w:rsidR="008461E8" w:rsidRDefault="008461E8" w:rsidP="008461E8">
      <w:pPr>
        <w:pStyle w:val="BodyText"/>
        <w:jc w:val="both"/>
      </w:pPr>
      <w:r>
        <w:rPr>
          <w:sz w:val="24"/>
        </w:rPr>
        <w:t xml:space="preserve">Мажоритарният собственик на  Дружеството е </w:t>
      </w:r>
      <w:r>
        <w:rPr>
          <w:bCs/>
          <w:sz w:val="24"/>
          <w:szCs w:val="19"/>
        </w:rPr>
        <w:t>Българска Корабна Компания ЕАД, чийто инструменти на собствения капитал не се котират на фондова борса</w:t>
      </w:r>
      <w:r>
        <w:rPr>
          <w:sz w:val="24"/>
        </w:rPr>
        <w:t xml:space="preserve">. Собственик на </w:t>
      </w:r>
      <w:r>
        <w:rPr>
          <w:bCs/>
          <w:sz w:val="24"/>
          <w:szCs w:val="19"/>
        </w:rPr>
        <w:t xml:space="preserve">Българска Корабна Компания ЕАД е Химимпорт АД, чийто инструменти на собствения капитал се котират на </w:t>
      </w:r>
      <w:r w:rsidR="002033B7" w:rsidRPr="002033B7">
        <w:rPr>
          <w:bCs/>
          <w:sz w:val="24"/>
          <w:szCs w:val="19"/>
        </w:rPr>
        <w:t>Българска фондова борса - София АД</w:t>
      </w:r>
      <w:r w:rsidR="002033B7">
        <w:rPr>
          <w:bCs/>
          <w:sz w:val="24"/>
          <w:szCs w:val="19"/>
        </w:rPr>
        <w:t>.</w:t>
      </w:r>
    </w:p>
    <w:p w:rsidR="00AB4692" w:rsidRPr="00BD0724" w:rsidRDefault="00AB4692" w:rsidP="00792722">
      <w:pPr>
        <w:pStyle w:val="Heading1"/>
        <w:numPr>
          <w:ilvl w:val="0"/>
          <w:numId w:val="5"/>
        </w:numPr>
        <w:spacing w:line="240" w:lineRule="auto"/>
        <w:ind w:left="0" w:firstLine="0"/>
        <w:jc w:val="both"/>
        <w:rPr>
          <w:color w:val="auto"/>
          <w:szCs w:val="24"/>
        </w:rPr>
      </w:pPr>
      <w:r w:rsidRPr="00BD0724">
        <w:rPr>
          <w:color w:val="auto"/>
          <w:szCs w:val="24"/>
        </w:rPr>
        <w:t>О</w:t>
      </w:r>
      <w:r w:rsidR="000E6103" w:rsidRPr="00BD0724">
        <w:rPr>
          <w:color w:val="auto"/>
          <w:szCs w:val="24"/>
        </w:rPr>
        <w:t>снова за изготвяне на финансов</w:t>
      </w:r>
      <w:r w:rsidR="008313C2" w:rsidRPr="00BD0724">
        <w:rPr>
          <w:color w:val="auto"/>
          <w:szCs w:val="24"/>
        </w:rPr>
        <w:t>ия отчет</w:t>
      </w:r>
    </w:p>
    <w:p w:rsidR="00AB4692" w:rsidRPr="00BD0724" w:rsidRDefault="003E0AD8" w:rsidP="00792722">
      <w:pPr>
        <w:spacing w:before="120" w:after="120"/>
        <w:jc w:val="both"/>
        <w:rPr>
          <w:sz w:val="24"/>
          <w:szCs w:val="24"/>
        </w:rPr>
      </w:pPr>
      <w:r w:rsidRPr="00BD0724">
        <w:rPr>
          <w:sz w:val="24"/>
          <w:szCs w:val="24"/>
        </w:rPr>
        <w:t>Финансови</w:t>
      </w:r>
      <w:r w:rsidR="00F547BE" w:rsidRPr="00BD0724">
        <w:rPr>
          <w:sz w:val="24"/>
          <w:szCs w:val="24"/>
        </w:rPr>
        <w:t>ят отчет</w:t>
      </w:r>
      <w:r w:rsidR="00BA195E" w:rsidRPr="00BD0724">
        <w:rPr>
          <w:sz w:val="24"/>
          <w:szCs w:val="24"/>
        </w:rPr>
        <w:t xml:space="preserve"> на </w:t>
      </w:r>
      <w:r w:rsidRPr="00BD0724">
        <w:rPr>
          <w:sz w:val="24"/>
          <w:szCs w:val="24"/>
        </w:rPr>
        <w:t>Дружеството</w:t>
      </w:r>
      <w:r w:rsidR="00F547BE" w:rsidRPr="00BD0724">
        <w:rPr>
          <w:sz w:val="24"/>
          <w:szCs w:val="24"/>
        </w:rPr>
        <w:t xml:space="preserve"> е </w:t>
      </w:r>
      <w:r w:rsidR="00441011" w:rsidRPr="00BD0724">
        <w:rPr>
          <w:sz w:val="24"/>
          <w:szCs w:val="24"/>
        </w:rPr>
        <w:t>съставен</w:t>
      </w:r>
      <w:r w:rsidR="00BA195E" w:rsidRPr="00BD0724">
        <w:rPr>
          <w:sz w:val="24"/>
          <w:szCs w:val="24"/>
        </w:rPr>
        <w:t xml:space="preserve"> в съответствие с Международните стандарти за финансово отчитане (МСФО), разработ</w:t>
      </w:r>
      <w:r w:rsidR="00F547BE" w:rsidRPr="00BD0724">
        <w:rPr>
          <w:sz w:val="24"/>
          <w:szCs w:val="24"/>
        </w:rPr>
        <w:t>ени и публикувани от Съвета по м</w:t>
      </w:r>
      <w:r w:rsidR="00BA195E" w:rsidRPr="00BD0724">
        <w:rPr>
          <w:sz w:val="24"/>
          <w:szCs w:val="24"/>
        </w:rPr>
        <w:t xml:space="preserve">еждународни счетоводни стандарти (СМСС) и приети от </w:t>
      </w:r>
      <w:r w:rsidR="00D54F2E" w:rsidRPr="00BD0724">
        <w:rPr>
          <w:sz w:val="24"/>
          <w:szCs w:val="24"/>
        </w:rPr>
        <w:t>Европейския съюз (</w:t>
      </w:r>
      <w:r w:rsidR="00BA195E" w:rsidRPr="00BD0724">
        <w:rPr>
          <w:sz w:val="24"/>
          <w:szCs w:val="24"/>
        </w:rPr>
        <w:t>ЕС</w:t>
      </w:r>
      <w:r w:rsidR="00D54F2E" w:rsidRPr="00BD0724">
        <w:rPr>
          <w:sz w:val="24"/>
          <w:szCs w:val="24"/>
        </w:rPr>
        <w:t>)</w:t>
      </w:r>
      <w:r w:rsidR="00BA195E" w:rsidRPr="00BD0724">
        <w:rPr>
          <w:sz w:val="24"/>
          <w:szCs w:val="24"/>
        </w:rPr>
        <w:t>.</w:t>
      </w:r>
    </w:p>
    <w:p w:rsidR="001A268F" w:rsidRPr="00BD0724" w:rsidRDefault="003E0AD8" w:rsidP="00792722">
      <w:pPr>
        <w:spacing w:before="120" w:after="120"/>
        <w:jc w:val="both"/>
        <w:rPr>
          <w:bCs/>
          <w:sz w:val="24"/>
          <w:szCs w:val="24"/>
        </w:rPr>
      </w:pPr>
      <w:r w:rsidRPr="00BD0724">
        <w:rPr>
          <w:bCs/>
          <w:sz w:val="24"/>
          <w:szCs w:val="24"/>
        </w:rPr>
        <w:t>Ф</w:t>
      </w:r>
      <w:r w:rsidR="001A268F" w:rsidRPr="00BD0724">
        <w:rPr>
          <w:bCs/>
          <w:sz w:val="24"/>
          <w:szCs w:val="24"/>
        </w:rPr>
        <w:t>инансов</w:t>
      </w:r>
      <w:r w:rsidRPr="00BD0724">
        <w:rPr>
          <w:bCs/>
          <w:sz w:val="24"/>
          <w:szCs w:val="24"/>
        </w:rPr>
        <w:t>ият</w:t>
      </w:r>
      <w:r w:rsidR="001A268F" w:rsidRPr="00BD0724">
        <w:rPr>
          <w:bCs/>
          <w:sz w:val="24"/>
          <w:szCs w:val="24"/>
        </w:rPr>
        <w:t xml:space="preserve"> отчет е </w:t>
      </w:r>
      <w:r w:rsidR="00441011" w:rsidRPr="00BD0724">
        <w:rPr>
          <w:bCs/>
          <w:sz w:val="24"/>
          <w:szCs w:val="24"/>
        </w:rPr>
        <w:t>съставен</w:t>
      </w:r>
      <w:r w:rsidR="001A268F" w:rsidRPr="00BD0724">
        <w:rPr>
          <w:bCs/>
          <w:sz w:val="24"/>
          <w:szCs w:val="24"/>
        </w:rPr>
        <w:t xml:space="preserve"> </w:t>
      </w:r>
      <w:r w:rsidR="001A268F" w:rsidRPr="008461E8">
        <w:rPr>
          <w:bCs/>
          <w:sz w:val="24"/>
          <w:szCs w:val="24"/>
        </w:rPr>
        <w:t xml:space="preserve">в </w:t>
      </w:r>
      <w:r w:rsidR="00A71C95" w:rsidRPr="008461E8">
        <w:rPr>
          <w:bCs/>
          <w:sz w:val="24"/>
          <w:szCs w:val="24"/>
        </w:rPr>
        <w:t xml:space="preserve">български </w:t>
      </w:r>
      <w:r w:rsidR="001A268F" w:rsidRPr="008461E8">
        <w:rPr>
          <w:bCs/>
          <w:sz w:val="24"/>
          <w:szCs w:val="24"/>
        </w:rPr>
        <w:t>лева</w:t>
      </w:r>
      <w:r w:rsidR="00F547BE" w:rsidRPr="00BD0724">
        <w:rPr>
          <w:bCs/>
          <w:sz w:val="24"/>
          <w:szCs w:val="24"/>
        </w:rPr>
        <w:t xml:space="preserve">, което е </w:t>
      </w:r>
      <w:r w:rsidR="001A268F" w:rsidRPr="00BD0724">
        <w:rPr>
          <w:bCs/>
          <w:sz w:val="24"/>
          <w:szCs w:val="24"/>
        </w:rPr>
        <w:t xml:space="preserve">функционалната валута на </w:t>
      </w:r>
      <w:r w:rsidRPr="00BD0724">
        <w:rPr>
          <w:bCs/>
          <w:sz w:val="24"/>
          <w:szCs w:val="24"/>
        </w:rPr>
        <w:t>Дружеството</w:t>
      </w:r>
      <w:r w:rsidR="001A268F" w:rsidRPr="00BD0724">
        <w:rPr>
          <w:bCs/>
          <w:sz w:val="24"/>
          <w:szCs w:val="24"/>
        </w:rPr>
        <w:t>.</w:t>
      </w:r>
      <w:r w:rsidR="002E4AB1" w:rsidRPr="00BD0724">
        <w:rPr>
          <w:bCs/>
          <w:sz w:val="24"/>
          <w:szCs w:val="24"/>
        </w:rPr>
        <w:t xml:space="preserve"> </w:t>
      </w:r>
      <w:r w:rsidR="000812CA" w:rsidRPr="00BD0724">
        <w:rPr>
          <w:bCs/>
          <w:sz w:val="24"/>
          <w:szCs w:val="24"/>
        </w:rPr>
        <w:t>Всички суми са представени в</w:t>
      </w:r>
      <w:r w:rsidR="007030C9" w:rsidRPr="00BD0724">
        <w:rPr>
          <w:bCs/>
          <w:sz w:val="24"/>
          <w:szCs w:val="24"/>
        </w:rPr>
        <w:t xml:space="preserve"> хиляди лева</w:t>
      </w:r>
      <w:r w:rsidR="000812CA" w:rsidRPr="00BD0724">
        <w:rPr>
          <w:bCs/>
          <w:sz w:val="24"/>
          <w:szCs w:val="24"/>
        </w:rPr>
        <w:t xml:space="preserve"> </w:t>
      </w:r>
      <w:r w:rsidR="007030C9" w:rsidRPr="00BD0724">
        <w:rPr>
          <w:bCs/>
          <w:sz w:val="24"/>
          <w:szCs w:val="24"/>
        </w:rPr>
        <w:t xml:space="preserve">(‘000 </w:t>
      </w:r>
      <w:r w:rsidR="003340D7">
        <w:rPr>
          <w:bCs/>
          <w:sz w:val="24"/>
          <w:szCs w:val="24"/>
        </w:rPr>
        <w:t>лв.</w:t>
      </w:r>
      <w:r w:rsidR="007030C9" w:rsidRPr="00BD0724">
        <w:rPr>
          <w:bCs/>
          <w:sz w:val="24"/>
          <w:szCs w:val="24"/>
        </w:rPr>
        <w:t>)</w:t>
      </w:r>
      <w:r w:rsidR="001F5A9D" w:rsidRPr="00BD0724">
        <w:rPr>
          <w:b/>
          <w:bCs/>
          <w:sz w:val="24"/>
          <w:szCs w:val="24"/>
        </w:rPr>
        <w:t xml:space="preserve"> </w:t>
      </w:r>
      <w:r w:rsidR="000812CA" w:rsidRPr="00BD0724">
        <w:rPr>
          <w:bCs/>
          <w:sz w:val="24"/>
          <w:szCs w:val="24"/>
        </w:rPr>
        <w:t xml:space="preserve">(включително </w:t>
      </w:r>
      <w:r w:rsidR="00CA59AA" w:rsidRPr="00BD0724">
        <w:rPr>
          <w:bCs/>
          <w:sz w:val="24"/>
          <w:szCs w:val="24"/>
        </w:rPr>
        <w:t>сравнителната информация за 20</w:t>
      </w:r>
      <w:r w:rsidR="00C6509B" w:rsidRPr="00BD0724">
        <w:rPr>
          <w:bCs/>
          <w:sz w:val="24"/>
          <w:szCs w:val="24"/>
        </w:rPr>
        <w:t>1</w:t>
      </w:r>
      <w:r w:rsidR="00920DF7" w:rsidRPr="00BD0724">
        <w:rPr>
          <w:bCs/>
          <w:sz w:val="24"/>
          <w:szCs w:val="24"/>
        </w:rPr>
        <w:t>3</w:t>
      </w:r>
      <w:r w:rsidR="00BA3D25" w:rsidRPr="00BD0724">
        <w:rPr>
          <w:bCs/>
          <w:sz w:val="24"/>
          <w:szCs w:val="24"/>
        </w:rPr>
        <w:t xml:space="preserve"> г.</w:t>
      </w:r>
      <w:r w:rsidR="000812CA" w:rsidRPr="00BD0724">
        <w:rPr>
          <w:bCs/>
          <w:sz w:val="24"/>
          <w:szCs w:val="24"/>
        </w:rPr>
        <w:t xml:space="preserve">), освен ако не е посочено друго. </w:t>
      </w:r>
    </w:p>
    <w:p w:rsidR="00FE6E5A" w:rsidRPr="007D64A1" w:rsidRDefault="00B02BB6" w:rsidP="00792722">
      <w:pPr>
        <w:spacing w:before="120" w:after="120"/>
        <w:jc w:val="both"/>
        <w:rPr>
          <w:sz w:val="24"/>
          <w:szCs w:val="24"/>
        </w:rPr>
      </w:pPr>
      <w:r w:rsidRPr="008461E8">
        <w:rPr>
          <w:sz w:val="24"/>
          <w:szCs w:val="24"/>
        </w:rPr>
        <w:t xml:space="preserve">Този финансов отчет е индивидуален. </w:t>
      </w:r>
      <w:r w:rsidR="00441011" w:rsidRPr="008461E8">
        <w:rPr>
          <w:sz w:val="24"/>
          <w:szCs w:val="24"/>
        </w:rPr>
        <w:t>Дружеството съставя</w:t>
      </w:r>
      <w:r w:rsidR="00FE6E5A" w:rsidRPr="008461E8">
        <w:rPr>
          <w:sz w:val="24"/>
          <w:szCs w:val="24"/>
        </w:rPr>
        <w:t xml:space="preserve"> и консолидиран финансов отчет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w:t>
      </w:r>
      <w:r w:rsidRPr="008461E8">
        <w:rPr>
          <w:sz w:val="24"/>
          <w:szCs w:val="24"/>
        </w:rPr>
        <w:t>иети от Европейския съюз (ЕС), в който</w:t>
      </w:r>
      <w:r w:rsidR="00FE6E5A" w:rsidRPr="008461E8">
        <w:rPr>
          <w:sz w:val="24"/>
          <w:szCs w:val="24"/>
        </w:rPr>
        <w:t xml:space="preserve"> инвестициите в дъщерни предприятия са отчетени и </w:t>
      </w:r>
      <w:r w:rsidR="00FE6E5A" w:rsidRPr="007D64A1">
        <w:rPr>
          <w:sz w:val="24"/>
          <w:szCs w:val="24"/>
        </w:rPr>
        <w:t xml:space="preserve">оповестени в съответствие с </w:t>
      </w:r>
      <w:r w:rsidR="004C5DE7" w:rsidRPr="007D64A1">
        <w:rPr>
          <w:sz w:val="24"/>
          <w:szCs w:val="24"/>
        </w:rPr>
        <w:t>МСФО 10 „Консолидирани финансови отчети”.</w:t>
      </w:r>
    </w:p>
    <w:p w:rsidR="004C206E" w:rsidRPr="007D64A1" w:rsidRDefault="00441011" w:rsidP="00065896">
      <w:pPr>
        <w:autoSpaceDE w:val="0"/>
        <w:autoSpaceDN w:val="0"/>
        <w:adjustRightInd w:val="0"/>
        <w:rPr>
          <w:rFonts w:cs="SPTime-Bold"/>
          <w:bCs/>
          <w:sz w:val="24"/>
          <w:szCs w:val="24"/>
        </w:rPr>
      </w:pPr>
      <w:r w:rsidRPr="007D64A1">
        <w:rPr>
          <w:rFonts w:cs="SPTime-Bold"/>
          <w:bCs/>
          <w:sz w:val="24"/>
          <w:szCs w:val="24"/>
        </w:rPr>
        <w:t>Финансовият отчет е съставен</w:t>
      </w:r>
      <w:r w:rsidR="00065896" w:rsidRPr="007D64A1">
        <w:rPr>
          <w:rFonts w:cs="SPTime-Bold"/>
          <w:bCs/>
          <w:sz w:val="24"/>
          <w:szCs w:val="24"/>
        </w:rPr>
        <w:t xml:space="preserve"> при спазване на принципа на действащо предприятие.</w:t>
      </w:r>
    </w:p>
    <w:p w:rsidR="008461E8" w:rsidRPr="007D64A1" w:rsidRDefault="008461E8" w:rsidP="00065896">
      <w:pPr>
        <w:autoSpaceDE w:val="0"/>
        <w:autoSpaceDN w:val="0"/>
        <w:adjustRightInd w:val="0"/>
        <w:rPr>
          <w:rFonts w:cs="SPTime-Bold"/>
          <w:bCs/>
          <w:sz w:val="24"/>
          <w:szCs w:val="24"/>
        </w:rPr>
      </w:pPr>
    </w:p>
    <w:p w:rsidR="008461E8" w:rsidRPr="007D64A1" w:rsidRDefault="008461E8" w:rsidP="008461E8">
      <w:pPr>
        <w:autoSpaceDE w:val="0"/>
        <w:autoSpaceDN w:val="0"/>
        <w:adjustRightInd w:val="0"/>
        <w:jc w:val="both"/>
        <w:rPr>
          <w:rFonts w:cs="SPTime-Bold"/>
          <w:bCs/>
          <w:sz w:val="24"/>
          <w:szCs w:val="24"/>
        </w:rPr>
      </w:pPr>
      <w:r w:rsidRPr="007D64A1">
        <w:rPr>
          <w:rFonts w:cs="SPTime-Bold"/>
          <w:bCs/>
          <w:sz w:val="24"/>
          <w:szCs w:val="24"/>
        </w:rPr>
        <w:t xml:space="preserve">Въпреки, че текущите пасиви на Дружеството надвишават текущите му активи с </w:t>
      </w:r>
      <w:r w:rsidR="00756A9A" w:rsidRPr="007D64A1">
        <w:rPr>
          <w:rFonts w:cs="SPTime-Bold"/>
          <w:bCs/>
          <w:sz w:val="24"/>
          <w:szCs w:val="24"/>
          <w:lang w:val="en-US"/>
        </w:rPr>
        <w:t>9 402</w:t>
      </w:r>
      <w:r w:rsidRPr="007D64A1">
        <w:rPr>
          <w:rFonts w:cs="SPTime-Bold"/>
          <w:bCs/>
          <w:sz w:val="24"/>
          <w:szCs w:val="24"/>
        </w:rPr>
        <w:t xml:space="preserve"> хил. </w:t>
      </w:r>
      <w:r w:rsidR="003340D7">
        <w:rPr>
          <w:rFonts w:cs="SPTime-Bold"/>
          <w:bCs/>
          <w:sz w:val="24"/>
          <w:szCs w:val="24"/>
        </w:rPr>
        <w:t>лв.</w:t>
      </w:r>
      <w:r w:rsidRPr="007D64A1">
        <w:rPr>
          <w:rFonts w:cs="SPTime-Bold"/>
          <w:bCs/>
          <w:sz w:val="24"/>
          <w:szCs w:val="24"/>
        </w:rPr>
        <w:t xml:space="preserve"> (2013 г.: 12 096 хил.</w:t>
      </w:r>
      <w:r w:rsidR="00AE4AEA">
        <w:rPr>
          <w:rFonts w:cs="SPTime-Bold"/>
          <w:bCs/>
          <w:sz w:val="24"/>
          <w:szCs w:val="24"/>
        </w:rPr>
        <w:t xml:space="preserve"> </w:t>
      </w:r>
      <w:r w:rsidR="003340D7">
        <w:rPr>
          <w:rFonts w:cs="SPTime-Bold"/>
          <w:bCs/>
          <w:sz w:val="24"/>
          <w:szCs w:val="24"/>
        </w:rPr>
        <w:t>лв.</w:t>
      </w:r>
      <w:r w:rsidRPr="007D64A1">
        <w:rPr>
          <w:rFonts w:cs="SPTime-Bold"/>
          <w:bCs/>
          <w:sz w:val="24"/>
          <w:szCs w:val="24"/>
        </w:rPr>
        <w:t xml:space="preserve">), финансовото състояние на Дружеството се счита за стабилно, тъй като през последните </w:t>
      </w:r>
      <w:r w:rsidR="002033B7" w:rsidRPr="007D64A1">
        <w:rPr>
          <w:rFonts w:cs="SPTime-Bold"/>
          <w:bCs/>
          <w:sz w:val="24"/>
          <w:szCs w:val="24"/>
        </w:rPr>
        <w:t xml:space="preserve">осем </w:t>
      </w:r>
      <w:r w:rsidRPr="007D64A1">
        <w:rPr>
          <w:rFonts w:cs="SPTime-Bold"/>
          <w:bCs/>
          <w:sz w:val="24"/>
          <w:szCs w:val="24"/>
        </w:rPr>
        <w:t>поредни години Дружеството отчита печалби, нетните парични потоци от оперативна дейност са положителни, а капиталовите съотношения за дейността му показват доминанта на собствения капитал над привлечените ресурси при осигуряване на финансиране. Поради това ръководството не счита, че са налице обстоятелства, които показват  значителна несигурност, която може да породи съществено съмнение относно възможността на Дружеството да продължи да функционира като действащо предприятие без подкрепата на собствениците и други източници на финансиране.</w:t>
      </w:r>
    </w:p>
    <w:p w:rsidR="008461E8" w:rsidRPr="007D64A1" w:rsidRDefault="008461E8" w:rsidP="008461E8">
      <w:pPr>
        <w:ind w:left="360"/>
        <w:rPr>
          <w:color w:val="FF0000"/>
        </w:rPr>
      </w:pPr>
    </w:p>
    <w:p w:rsidR="00386782" w:rsidRPr="00216FFE" w:rsidRDefault="008461E8" w:rsidP="00A74EE8">
      <w:pPr>
        <w:pStyle w:val="BodyText"/>
        <w:spacing w:line="0" w:lineRule="atLeast"/>
        <w:jc w:val="both"/>
        <w:rPr>
          <w:rFonts w:cs="SPTime-Bold"/>
          <w:bCs/>
          <w:sz w:val="24"/>
          <w:szCs w:val="24"/>
        </w:rPr>
      </w:pPr>
      <w:r w:rsidRPr="007D64A1">
        <w:rPr>
          <w:rFonts w:cs="SPTime-Bold"/>
          <w:bCs/>
          <w:sz w:val="24"/>
          <w:szCs w:val="24"/>
        </w:rPr>
        <w:t xml:space="preserve">В резултат на извършения преглед на дейността </w:t>
      </w:r>
      <w:r w:rsidR="00A74EE8" w:rsidRPr="007D64A1">
        <w:rPr>
          <w:rFonts w:cs="SPTime-Bold"/>
          <w:bCs/>
          <w:sz w:val="24"/>
          <w:szCs w:val="24"/>
        </w:rPr>
        <w:t>Р</w:t>
      </w:r>
      <w:r w:rsidRPr="007D64A1">
        <w:rPr>
          <w:rFonts w:cs="SPTime-Bold"/>
          <w:bCs/>
          <w:sz w:val="24"/>
          <w:szCs w:val="24"/>
        </w:rPr>
        <w:t xml:space="preserve">ъководството очаква, че </w:t>
      </w:r>
      <w:r w:rsidR="00A74EE8" w:rsidRPr="007D64A1">
        <w:rPr>
          <w:rFonts w:cs="SPTime-Bold"/>
          <w:bCs/>
          <w:sz w:val="24"/>
          <w:szCs w:val="24"/>
        </w:rPr>
        <w:t xml:space="preserve">въз основа на направените прогнози за бъдещото развитие на Дружеството, както и поради продължаващата финансова подкрепа от собствениците, </w:t>
      </w:r>
      <w:r w:rsidRPr="007D64A1">
        <w:rPr>
          <w:rFonts w:cs="SPTime-Bold"/>
          <w:bCs/>
          <w:sz w:val="24"/>
          <w:szCs w:val="24"/>
        </w:rPr>
        <w:t>Дружеството</w:t>
      </w:r>
      <w:r w:rsidR="00A74EE8" w:rsidRPr="007D64A1">
        <w:rPr>
          <w:rFonts w:cs="SPTime-Bold"/>
          <w:bCs/>
          <w:sz w:val="24"/>
          <w:szCs w:val="24"/>
        </w:rPr>
        <w:t xml:space="preserve"> ще</w:t>
      </w:r>
      <w:r w:rsidRPr="007D64A1">
        <w:rPr>
          <w:rFonts w:cs="SPTime-Bold"/>
          <w:bCs/>
          <w:sz w:val="24"/>
          <w:szCs w:val="24"/>
        </w:rPr>
        <w:t xml:space="preserve"> има достатъчно ресурси, за да продължи оперативната си дейност в близко бъдеще и счита, че принципът за действащо предприятие е уместно</w:t>
      </w:r>
      <w:r>
        <w:rPr>
          <w:rFonts w:cs="SPTime-Bold"/>
          <w:bCs/>
          <w:sz w:val="24"/>
          <w:szCs w:val="24"/>
        </w:rPr>
        <w:t xml:space="preserve"> използван. Направените прогнози за бъдещото развитие на Дружеството, </w:t>
      </w:r>
      <w:r w:rsidR="00AE4AEA">
        <w:rPr>
          <w:rFonts w:cs="SPTime-Bold"/>
          <w:bCs/>
          <w:sz w:val="24"/>
          <w:szCs w:val="24"/>
        </w:rPr>
        <w:t xml:space="preserve">са </w:t>
      </w:r>
      <w:r>
        <w:rPr>
          <w:rFonts w:cs="SPTime-Bold"/>
          <w:bCs/>
          <w:sz w:val="24"/>
          <w:szCs w:val="24"/>
        </w:rPr>
        <w:t>съобразени с възможните влиян</w:t>
      </w:r>
      <w:r w:rsidR="00AE4AEA">
        <w:rPr>
          <w:rFonts w:cs="SPTime-Bold"/>
          <w:bCs/>
          <w:sz w:val="24"/>
          <w:szCs w:val="24"/>
        </w:rPr>
        <w:t>ия върху търговската му дейност и</w:t>
      </w:r>
      <w:r>
        <w:rPr>
          <w:rFonts w:cs="SPTime-Bold"/>
          <w:bCs/>
          <w:sz w:val="24"/>
          <w:szCs w:val="24"/>
        </w:rPr>
        <w:t xml:space="preserve"> индикират, че Дружеството би следвало да продължи </w:t>
      </w:r>
      <w:r w:rsidR="00A74EE8">
        <w:rPr>
          <w:rFonts w:cs="SPTime-Bold"/>
          <w:bCs/>
          <w:sz w:val="24"/>
          <w:szCs w:val="24"/>
        </w:rPr>
        <w:t xml:space="preserve">обичайната си </w:t>
      </w:r>
      <w:r>
        <w:rPr>
          <w:rFonts w:cs="SPTime-Bold"/>
          <w:bCs/>
          <w:sz w:val="24"/>
          <w:szCs w:val="24"/>
        </w:rPr>
        <w:t>дейност</w:t>
      </w:r>
      <w:r w:rsidR="00A74EE8">
        <w:rPr>
          <w:rFonts w:cs="SPTime-Bold"/>
          <w:bCs/>
          <w:sz w:val="24"/>
          <w:szCs w:val="24"/>
        </w:rPr>
        <w:t>, бе да се предприемат съществени промени в нея.</w:t>
      </w:r>
      <w:r>
        <w:rPr>
          <w:rFonts w:cs="SPTime-Bold"/>
          <w:bCs/>
          <w:sz w:val="24"/>
          <w:szCs w:val="24"/>
        </w:rPr>
        <w:t xml:space="preserve"> </w:t>
      </w:r>
    </w:p>
    <w:p w:rsidR="00D7334B" w:rsidRPr="00BD0724" w:rsidRDefault="00D7334B" w:rsidP="00D7334B">
      <w:pPr>
        <w:autoSpaceDE w:val="0"/>
        <w:autoSpaceDN w:val="0"/>
        <w:adjustRightInd w:val="0"/>
        <w:jc w:val="both"/>
        <w:rPr>
          <w:rFonts w:cs="PalatinoLinotype-Roman"/>
          <w:color w:val="FF0000"/>
          <w:sz w:val="24"/>
          <w:szCs w:val="24"/>
        </w:rPr>
      </w:pPr>
    </w:p>
    <w:p w:rsidR="00AB4692" w:rsidRPr="00BD0724" w:rsidRDefault="00AB4692" w:rsidP="00792722">
      <w:pPr>
        <w:pStyle w:val="Heading1"/>
        <w:numPr>
          <w:ilvl w:val="0"/>
          <w:numId w:val="5"/>
        </w:numPr>
        <w:spacing w:line="240" w:lineRule="auto"/>
        <w:ind w:left="0" w:firstLine="0"/>
        <w:jc w:val="both"/>
        <w:rPr>
          <w:color w:val="auto"/>
          <w:szCs w:val="24"/>
        </w:rPr>
      </w:pPr>
      <w:bookmarkStart w:id="3" w:name="_Ref248334587"/>
      <w:r w:rsidRPr="00BD0724">
        <w:rPr>
          <w:color w:val="auto"/>
          <w:szCs w:val="24"/>
        </w:rPr>
        <w:lastRenderedPageBreak/>
        <w:t>Промени в счетоводната политика</w:t>
      </w:r>
      <w:bookmarkEnd w:id="3"/>
    </w:p>
    <w:p w:rsidR="00AB4692" w:rsidRPr="00BD0724" w:rsidRDefault="00920DF7" w:rsidP="00792722">
      <w:pPr>
        <w:pStyle w:val="Heading2"/>
        <w:numPr>
          <w:ilvl w:val="1"/>
          <w:numId w:val="5"/>
        </w:numPr>
        <w:spacing w:line="240" w:lineRule="auto"/>
        <w:ind w:left="0" w:firstLine="0"/>
        <w:jc w:val="both"/>
        <w:rPr>
          <w:color w:val="auto"/>
        </w:rPr>
      </w:pPr>
      <w:bookmarkStart w:id="4" w:name="_Ref369274668"/>
      <w:r w:rsidRPr="00BD0724">
        <w:rPr>
          <w:color w:val="auto"/>
        </w:rPr>
        <w:t>Нови стандарти, изменения и разяснения към МСФО, които са влезли в сила от 1 януари 2014 г.</w:t>
      </w:r>
      <w:bookmarkEnd w:id="4"/>
    </w:p>
    <w:p w:rsidR="009E635D" w:rsidRPr="00BD0724" w:rsidRDefault="003E0AD8" w:rsidP="00494561">
      <w:pPr>
        <w:spacing w:before="120" w:after="120"/>
        <w:jc w:val="both"/>
        <w:rPr>
          <w:sz w:val="24"/>
          <w:szCs w:val="24"/>
        </w:rPr>
      </w:pPr>
      <w:r w:rsidRPr="00BD0724">
        <w:rPr>
          <w:sz w:val="24"/>
          <w:szCs w:val="24"/>
        </w:rPr>
        <w:t>Дружеството</w:t>
      </w:r>
      <w:r w:rsidR="00A71C95" w:rsidRPr="00BD0724">
        <w:rPr>
          <w:sz w:val="24"/>
          <w:szCs w:val="24"/>
        </w:rPr>
        <w:t xml:space="preserve"> прилага следните нови стандарти, изменения и разяснения към МСФО, разработ</w:t>
      </w:r>
      <w:r w:rsidR="00D54F2E" w:rsidRPr="00BD0724">
        <w:rPr>
          <w:sz w:val="24"/>
          <w:szCs w:val="24"/>
        </w:rPr>
        <w:t>ени и публикувани от Съвета по м</w:t>
      </w:r>
      <w:r w:rsidR="00A71C95" w:rsidRPr="00BD0724">
        <w:rPr>
          <w:sz w:val="24"/>
          <w:szCs w:val="24"/>
        </w:rPr>
        <w:t xml:space="preserve">еждународни счетоводни стандарти, които имат ефект върху финансовия отчет на </w:t>
      </w:r>
      <w:r w:rsidRPr="00BD0724">
        <w:rPr>
          <w:sz w:val="24"/>
          <w:szCs w:val="24"/>
        </w:rPr>
        <w:t>Дружеството</w:t>
      </w:r>
      <w:r w:rsidR="00A71C95" w:rsidRPr="00BD0724">
        <w:rPr>
          <w:sz w:val="24"/>
          <w:szCs w:val="24"/>
        </w:rPr>
        <w:t xml:space="preserve"> и са задължителни за прилагане от годишния период, започващ на 1 януари 20</w:t>
      </w:r>
      <w:r w:rsidR="00EC6B48" w:rsidRPr="00BD0724">
        <w:rPr>
          <w:sz w:val="24"/>
          <w:szCs w:val="24"/>
        </w:rPr>
        <w:t>1</w:t>
      </w:r>
      <w:r w:rsidR="00920DF7" w:rsidRPr="00BD0724">
        <w:rPr>
          <w:sz w:val="24"/>
          <w:szCs w:val="24"/>
        </w:rPr>
        <w:t>4</w:t>
      </w:r>
      <w:r w:rsidR="00A71C95" w:rsidRPr="00BD0724">
        <w:rPr>
          <w:sz w:val="24"/>
          <w:szCs w:val="24"/>
        </w:rPr>
        <w:t xml:space="preserve"> г.:</w:t>
      </w:r>
    </w:p>
    <w:p w:rsidR="00B3276B" w:rsidRPr="00BD0724" w:rsidRDefault="00B3276B" w:rsidP="00B3276B">
      <w:pPr>
        <w:pStyle w:val="BodyText"/>
        <w:autoSpaceDE w:val="0"/>
        <w:autoSpaceDN w:val="0"/>
        <w:adjustRightInd w:val="0"/>
        <w:spacing w:before="120" w:after="0" w:line="240" w:lineRule="auto"/>
        <w:jc w:val="both"/>
        <w:rPr>
          <w:b/>
          <w:sz w:val="24"/>
          <w:szCs w:val="24"/>
        </w:rPr>
      </w:pPr>
      <w:r w:rsidRPr="00BD0724">
        <w:rPr>
          <w:b/>
          <w:sz w:val="24"/>
          <w:szCs w:val="24"/>
        </w:rPr>
        <w:t>МСФО 10 „Консолидирани финансови отчети” в сила от 1 януари 2014 г., приет от ЕС на 11 декември 2012 г.</w:t>
      </w:r>
    </w:p>
    <w:p w:rsidR="00B3276B" w:rsidRPr="00BD0724" w:rsidRDefault="00B3276B" w:rsidP="00B3276B">
      <w:pPr>
        <w:pStyle w:val="BodyText"/>
        <w:tabs>
          <w:tab w:val="num" w:pos="450"/>
        </w:tabs>
        <w:autoSpaceDE w:val="0"/>
        <w:autoSpaceDN w:val="0"/>
        <w:adjustRightInd w:val="0"/>
        <w:spacing w:after="0" w:line="240" w:lineRule="auto"/>
        <w:jc w:val="both"/>
        <w:rPr>
          <w:i/>
          <w:sz w:val="24"/>
          <w:szCs w:val="24"/>
        </w:rPr>
      </w:pPr>
      <w:r w:rsidRPr="00BD0724">
        <w:rPr>
          <w:sz w:val="24"/>
          <w:szCs w:val="24"/>
        </w:rPr>
        <w:t xml:space="preserve">МСФО 10 „Консолидирани финансови отчети” въвежда нова дефиниция на контрола, базирана на определени принципи, която следва да се прилага за всички инвестиции при определянето на </w:t>
      </w:r>
      <w:r w:rsidRPr="007D64A1">
        <w:rPr>
          <w:sz w:val="24"/>
          <w:szCs w:val="24"/>
        </w:rPr>
        <w:t xml:space="preserve">базата за консолидация. </w:t>
      </w:r>
      <w:r w:rsidR="005C2228" w:rsidRPr="00216FFE">
        <w:rPr>
          <w:sz w:val="24"/>
          <w:szCs w:val="24"/>
        </w:rPr>
        <w:t>Прилагането на стандарта не е довело до промени в класификацията на съществуващите инвестиции на Дружеството към 31</w:t>
      </w:r>
      <w:r w:rsidR="007D64A1">
        <w:rPr>
          <w:sz w:val="24"/>
          <w:szCs w:val="24"/>
        </w:rPr>
        <w:t xml:space="preserve"> декември </w:t>
      </w:r>
      <w:r w:rsidR="005C2228" w:rsidRPr="00216FFE">
        <w:rPr>
          <w:sz w:val="24"/>
          <w:szCs w:val="24"/>
        </w:rPr>
        <w:t>2014 г. или през предходните периоди.</w:t>
      </w:r>
      <w:r w:rsidR="005C2228" w:rsidRPr="00BD0724">
        <w:rPr>
          <w:i/>
          <w:color w:val="FF0000"/>
          <w:sz w:val="24"/>
          <w:szCs w:val="24"/>
        </w:rPr>
        <w:t xml:space="preserve"> </w:t>
      </w:r>
    </w:p>
    <w:p w:rsidR="00B3276B" w:rsidRPr="00BD0724" w:rsidRDefault="00B3276B" w:rsidP="00B3276B">
      <w:pPr>
        <w:pStyle w:val="BodyText"/>
        <w:autoSpaceDE w:val="0"/>
        <w:autoSpaceDN w:val="0"/>
        <w:adjustRightInd w:val="0"/>
        <w:spacing w:before="120" w:after="0" w:line="240" w:lineRule="auto"/>
        <w:jc w:val="both"/>
        <w:rPr>
          <w:b/>
          <w:sz w:val="24"/>
          <w:szCs w:val="24"/>
        </w:rPr>
      </w:pPr>
      <w:r w:rsidRPr="00BD0724">
        <w:rPr>
          <w:b/>
          <w:sz w:val="24"/>
          <w:szCs w:val="24"/>
        </w:rPr>
        <w:t>МСФО 11 „Съвместни ангажименти” в сила от 1 януари 2014 г., приет от ЕС на 11 декември 2012 г.</w:t>
      </w:r>
    </w:p>
    <w:p w:rsidR="00B3276B" w:rsidRPr="00BD0724" w:rsidRDefault="00B3276B" w:rsidP="00B3276B">
      <w:pPr>
        <w:pStyle w:val="BodyText"/>
        <w:tabs>
          <w:tab w:val="num" w:pos="450"/>
        </w:tabs>
        <w:autoSpaceDE w:val="0"/>
        <w:autoSpaceDN w:val="0"/>
        <w:adjustRightInd w:val="0"/>
        <w:spacing w:after="0" w:line="240" w:lineRule="auto"/>
        <w:jc w:val="both"/>
        <w:rPr>
          <w:sz w:val="24"/>
          <w:szCs w:val="24"/>
        </w:rPr>
      </w:pPr>
      <w:r w:rsidRPr="00BD0724">
        <w:rPr>
          <w:sz w:val="24"/>
          <w:szCs w:val="24"/>
        </w:rPr>
        <w:t xml:space="preserve">МСФО 11 „Съвместни ангажименти” замества МСС 31 „Дялове в съвместни предприятия“ и заменя трите категории „съвместно контролирани предприятия“, „съвместно контролирани операции“ и „съвместно контролирани активи“ с две категории – „съвместни операции“ и „съвместни предприятия“. Изборът относно прилагането на метода на пропорционална консолидация при отчитането на съвместни предприятия вече не е допустим. Методът на </w:t>
      </w:r>
      <w:r w:rsidRPr="003527D6">
        <w:rPr>
          <w:sz w:val="24"/>
          <w:szCs w:val="24"/>
        </w:rPr>
        <w:t xml:space="preserve">собствения капитал е задължителен за прилагане при отчитането на всички съвместни предприятия. </w:t>
      </w:r>
      <w:r w:rsidR="005C2228" w:rsidRPr="00216FFE">
        <w:rPr>
          <w:sz w:val="24"/>
          <w:szCs w:val="24"/>
        </w:rPr>
        <w:t>Няма</w:t>
      </w:r>
      <w:r w:rsidRPr="00216FFE">
        <w:rPr>
          <w:sz w:val="24"/>
          <w:szCs w:val="24"/>
        </w:rPr>
        <w:t xml:space="preserve"> промени в нетните активи или финансовия резултат на Дружеството</w:t>
      </w:r>
      <w:r w:rsidR="005C2228" w:rsidRPr="00216FFE">
        <w:rPr>
          <w:sz w:val="24"/>
          <w:szCs w:val="24"/>
        </w:rPr>
        <w:t xml:space="preserve"> в индивидуалния финансов отчет, не се очаква да има и в консолидирания финансов отчет на Групата.</w:t>
      </w:r>
    </w:p>
    <w:p w:rsidR="00B3276B" w:rsidRPr="00BD0724" w:rsidRDefault="00B3276B" w:rsidP="00B3276B">
      <w:pPr>
        <w:pStyle w:val="BodyText"/>
        <w:autoSpaceDE w:val="0"/>
        <w:autoSpaceDN w:val="0"/>
        <w:adjustRightInd w:val="0"/>
        <w:spacing w:before="120" w:after="0" w:line="240" w:lineRule="auto"/>
        <w:jc w:val="both"/>
        <w:rPr>
          <w:b/>
          <w:sz w:val="24"/>
          <w:szCs w:val="24"/>
        </w:rPr>
      </w:pPr>
      <w:r w:rsidRPr="00BD0724">
        <w:rPr>
          <w:b/>
          <w:sz w:val="24"/>
          <w:szCs w:val="24"/>
        </w:rPr>
        <w:t xml:space="preserve">МСФО 12 „Оповестяване на дялове в други предприятия” в сила от 1 януари 2014 г., приет от ЕС на 11 декември 2012 г. </w:t>
      </w:r>
    </w:p>
    <w:p w:rsidR="00B3276B" w:rsidRPr="00DC357A" w:rsidRDefault="00B3276B" w:rsidP="00B3276B">
      <w:pPr>
        <w:pStyle w:val="BodyText"/>
        <w:autoSpaceDE w:val="0"/>
        <w:autoSpaceDN w:val="0"/>
        <w:adjustRightInd w:val="0"/>
        <w:spacing w:after="0" w:line="240" w:lineRule="auto"/>
        <w:jc w:val="both"/>
        <w:rPr>
          <w:sz w:val="24"/>
          <w:szCs w:val="24"/>
        </w:rPr>
      </w:pPr>
      <w:r w:rsidRPr="00BD0724">
        <w:rPr>
          <w:sz w:val="24"/>
          <w:szCs w:val="24"/>
        </w:rPr>
        <w:t xml:space="preserve">МСФО 12 „Оповестяване на дялове в други предприятия” е нов стандарт относно изискванията за </w:t>
      </w:r>
      <w:r w:rsidRPr="00DC357A">
        <w:rPr>
          <w:sz w:val="24"/>
          <w:szCs w:val="24"/>
        </w:rPr>
        <w:t xml:space="preserve">оповестяване при всички форми на дялово участие в други предприятия, включително съвместни предприятия, асоциирани предприятия, дружества със специална цел и други неконсолидирани структурирани предприятия относно рисковете, на които е изложено Дружеството в резултат на инвестиции в структурирани предприятия. </w:t>
      </w:r>
      <w:r w:rsidR="005C2228" w:rsidRPr="00DC357A">
        <w:rPr>
          <w:sz w:val="24"/>
          <w:szCs w:val="24"/>
        </w:rPr>
        <w:t>Прилагането на МСФО 12 ще доведе до разширяване на оповестяванията в консолидирания финансов отчет на Групата.</w:t>
      </w:r>
    </w:p>
    <w:p w:rsidR="00B3276B" w:rsidRPr="00BD0724" w:rsidRDefault="00B3276B" w:rsidP="00B3276B">
      <w:pPr>
        <w:pStyle w:val="BodyText"/>
        <w:autoSpaceDE w:val="0"/>
        <w:autoSpaceDN w:val="0"/>
        <w:adjustRightInd w:val="0"/>
        <w:spacing w:before="120" w:after="0" w:line="240" w:lineRule="auto"/>
        <w:jc w:val="both"/>
        <w:rPr>
          <w:b/>
          <w:sz w:val="24"/>
          <w:szCs w:val="24"/>
        </w:rPr>
      </w:pPr>
      <w:r w:rsidRPr="00DC357A">
        <w:rPr>
          <w:b/>
          <w:sz w:val="24"/>
          <w:szCs w:val="24"/>
        </w:rPr>
        <w:t>МСФО 10, МСФО 11, МСФО 12 – Преходни</w:t>
      </w:r>
      <w:r w:rsidRPr="00BD0724">
        <w:rPr>
          <w:b/>
          <w:sz w:val="24"/>
          <w:szCs w:val="24"/>
        </w:rPr>
        <w:t xml:space="preserve"> разпоредби, в сила от 1 януари 2014 г., приети от ЕС на 16 април 2013 г.</w:t>
      </w:r>
    </w:p>
    <w:p w:rsidR="00B3276B" w:rsidRPr="00BD0724" w:rsidRDefault="00B3276B" w:rsidP="00B3276B">
      <w:pPr>
        <w:pStyle w:val="BodyText"/>
        <w:autoSpaceDE w:val="0"/>
        <w:autoSpaceDN w:val="0"/>
        <w:adjustRightInd w:val="0"/>
        <w:spacing w:after="0" w:line="240" w:lineRule="auto"/>
        <w:jc w:val="both"/>
        <w:rPr>
          <w:sz w:val="24"/>
          <w:szCs w:val="24"/>
        </w:rPr>
      </w:pPr>
      <w:r w:rsidRPr="00BD0724">
        <w:rPr>
          <w:sz w:val="24"/>
          <w:szCs w:val="24"/>
        </w:rPr>
        <w:t>Преходните разпоредби позволяват на предприятията да не прилагат МСФО 10 ретроспективно при определени обстоятелства и да представят коригирана сравнителна информация съгласно МСФО 10, МСФО 11, МСФО 12 единствено за предходния сравнителен период. Разпоредбите освобождават предприятията от изискването да представят сравнителна информация в неконсолидирани финансови отчети за периоди, предхождащи първата финансова година, в която МСФО 12 е приложен за първи път.</w:t>
      </w:r>
    </w:p>
    <w:p w:rsidR="00B3276B" w:rsidRPr="00BD0724" w:rsidRDefault="00B3276B" w:rsidP="00B3276B">
      <w:pPr>
        <w:pStyle w:val="BodyText"/>
        <w:autoSpaceDE w:val="0"/>
        <w:autoSpaceDN w:val="0"/>
        <w:adjustRightInd w:val="0"/>
        <w:spacing w:before="120" w:after="0" w:line="240" w:lineRule="auto"/>
        <w:jc w:val="both"/>
        <w:rPr>
          <w:b/>
          <w:sz w:val="24"/>
          <w:szCs w:val="24"/>
        </w:rPr>
      </w:pPr>
      <w:r w:rsidRPr="00BD0724">
        <w:rPr>
          <w:b/>
          <w:sz w:val="24"/>
          <w:szCs w:val="24"/>
        </w:rPr>
        <w:t>МСС 27 „Индивидуални финансови отчети” (ревизиран) в сила от 1 януари 2014 г., приет от ЕС на 11 декември 2012 г.</w:t>
      </w:r>
    </w:p>
    <w:p w:rsidR="00B3276B" w:rsidRPr="00BD0724" w:rsidRDefault="00B3276B" w:rsidP="00B3276B">
      <w:pPr>
        <w:pStyle w:val="BodyText"/>
        <w:spacing w:after="120"/>
        <w:jc w:val="both"/>
        <w:rPr>
          <w:sz w:val="24"/>
          <w:szCs w:val="24"/>
        </w:rPr>
      </w:pPr>
      <w:r w:rsidRPr="00BD0724">
        <w:rPr>
          <w:sz w:val="24"/>
          <w:szCs w:val="24"/>
        </w:rPr>
        <w:t>МСС 27 „Индивидуални финансови отчети” (ревизиран)</w:t>
      </w:r>
      <w:r w:rsidRPr="00BD0724">
        <w:rPr>
          <w:b/>
          <w:sz w:val="24"/>
          <w:szCs w:val="24"/>
        </w:rPr>
        <w:t xml:space="preserve"> </w:t>
      </w:r>
      <w:r w:rsidRPr="00BD0724">
        <w:rPr>
          <w:sz w:val="24"/>
          <w:szCs w:val="24"/>
        </w:rPr>
        <w:t>се отнася вече само за индивидуални финансови отчети, изискванията за които не са съществено променени.</w:t>
      </w:r>
    </w:p>
    <w:p w:rsidR="00B3276B" w:rsidRPr="00BD0724" w:rsidRDefault="00B3276B" w:rsidP="00B3276B">
      <w:pPr>
        <w:pStyle w:val="BodyText"/>
        <w:autoSpaceDE w:val="0"/>
        <w:autoSpaceDN w:val="0"/>
        <w:adjustRightInd w:val="0"/>
        <w:spacing w:before="120" w:after="0" w:line="240" w:lineRule="auto"/>
        <w:jc w:val="both"/>
        <w:rPr>
          <w:b/>
          <w:sz w:val="24"/>
          <w:szCs w:val="24"/>
        </w:rPr>
      </w:pPr>
      <w:r w:rsidRPr="00BD0724">
        <w:rPr>
          <w:b/>
          <w:sz w:val="24"/>
          <w:szCs w:val="24"/>
        </w:rPr>
        <w:lastRenderedPageBreak/>
        <w:t>МСС 28 „Инвестиции в асоциирани и съвместни предприятия” (ревизиран) в сила от 1 януари 2014 г., приет от ЕС на 11 декември 2012 г.</w:t>
      </w:r>
    </w:p>
    <w:p w:rsidR="00B3276B" w:rsidRPr="00BD0724" w:rsidRDefault="00B3276B" w:rsidP="00B3276B">
      <w:pPr>
        <w:pStyle w:val="BodyText"/>
        <w:spacing w:after="120"/>
        <w:jc w:val="both"/>
        <w:rPr>
          <w:sz w:val="24"/>
          <w:szCs w:val="24"/>
        </w:rPr>
      </w:pPr>
      <w:r w:rsidRPr="00BD0724">
        <w:rPr>
          <w:sz w:val="24"/>
          <w:szCs w:val="24"/>
        </w:rPr>
        <w:t>МСС 28 „Инвестиции в асоциирани и съвместни предприятия” (ревизиран) изисква прилагането на метода на собствения капитал при отчитането на асоциирани и съвместни предприятия. Промените в обхвата на стандарта са извършени поради публикуването на МСФО 11 „Съвместни ангажименти”.</w:t>
      </w:r>
    </w:p>
    <w:p w:rsidR="00B3276B" w:rsidRPr="00BD0724" w:rsidRDefault="00B3276B" w:rsidP="00B3276B">
      <w:pPr>
        <w:pStyle w:val="BodyText"/>
        <w:autoSpaceDE w:val="0"/>
        <w:autoSpaceDN w:val="0"/>
        <w:adjustRightInd w:val="0"/>
        <w:spacing w:after="0" w:line="240" w:lineRule="auto"/>
        <w:jc w:val="both"/>
        <w:rPr>
          <w:b/>
          <w:sz w:val="24"/>
          <w:szCs w:val="24"/>
        </w:rPr>
      </w:pPr>
      <w:r w:rsidRPr="00BD0724">
        <w:rPr>
          <w:b/>
          <w:sz w:val="24"/>
          <w:szCs w:val="24"/>
        </w:rPr>
        <w:t>МСС 32 „Финансови инструменти: представяне” (изменен) в сила от 1 януари 2014, приет от ЕС на 13 декември 2012 г.</w:t>
      </w:r>
    </w:p>
    <w:p w:rsidR="00B3276B" w:rsidRPr="00BD0724" w:rsidRDefault="00B3276B" w:rsidP="00B3276B">
      <w:pPr>
        <w:pStyle w:val="BodyText"/>
        <w:autoSpaceDE w:val="0"/>
        <w:autoSpaceDN w:val="0"/>
        <w:adjustRightInd w:val="0"/>
        <w:spacing w:after="0" w:line="240" w:lineRule="auto"/>
        <w:jc w:val="both"/>
        <w:rPr>
          <w:rFonts w:cs="EUAlbertina"/>
          <w:sz w:val="24"/>
          <w:szCs w:val="24"/>
        </w:rPr>
      </w:pPr>
      <w:r w:rsidRPr="00BD0724">
        <w:rPr>
          <w:rFonts w:cs="EUAlbertina"/>
          <w:sz w:val="24"/>
          <w:szCs w:val="24"/>
        </w:rPr>
        <w:t>Изменението уточнява, че правото на нетиране на финансови активи и пасиви трябва да бъде в сила към момента, а не да възниква в зависимост от бъдещо събитие. То също така трябва да може да бъде упражнявано от всички страни в рамките на обичайната дейност, както и в случаи на неизпълнение, несъстоятелност или банкрут.</w:t>
      </w:r>
    </w:p>
    <w:p w:rsidR="00B3276B" w:rsidRPr="00BD0724" w:rsidRDefault="00B3276B" w:rsidP="00B3276B">
      <w:pPr>
        <w:pStyle w:val="BodyText"/>
        <w:autoSpaceDE w:val="0"/>
        <w:autoSpaceDN w:val="0"/>
        <w:adjustRightInd w:val="0"/>
        <w:spacing w:before="120" w:after="0" w:line="240" w:lineRule="auto"/>
        <w:jc w:val="both"/>
        <w:rPr>
          <w:b/>
          <w:sz w:val="24"/>
          <w:szCs w:val="24"/>
        </w:rPr>
      </w:pPr>
      <w:r w:rsidRPr="00BD0724">
        <w:rPr>
          <w:b/>
          <w:sz w:val="24"/>
          <w:szCs w:val="24"/>
        </w:rPr>
        <w:t>МСС 36 „Обезценка на активи” (изменен) в сила от 1 януари 2014, приет от ЕС през декември 2013 г.</w:t>
      </w:r>
    </w:p>
    <w:p w:rsidR="00B3276B" w:rsidRPr="00BD0724" w:rsidRDefault="00B3276B" w:rsidP="00B3276B">
      <w:pPr>
        <w:pStyle w:val="BodyText"/>
        <w:autoSpaceDE w:val="0"/>
        <w:autoSpaceDN w:val="0"/>
        <w:adjustRightInd w:val="0"/>
        <w:spacing w:after="0" w:line="240" w:lineRule="auto"/>
        <w:jc w:val="both"/>
        <w:rPr>
          <w:sz w:val="24"/>
          <w:szCs w:val="24"/>
        </w:rPr>
      </w:pPr>
      <w:r w:rsidRPr="00BD0724">
        <w:rPr>
          <w:sz w:val="24"/>
          <w:szCs w:val="24"/>
        </w:rPr>
        <w:t>Измененията изискват оповестяване на информация относно възстановимата стойност на обезценени нефинансови активи, в случай че тя е определена на базата на справедливата стойност, намалена с разходите за продажба. Те следва да се приложат ретроспективно. По-ранното прилагане е възможно само заедно с МСФО 13.</w:t>
      </w:r>
    </w:p>
    <w:p w:rsidR="00B3276B" w:rsidRPr="00BD0724" w:rsidRDefault="00B3276B" w:rsidP="00B3276B">
      <w:pPr>
        <w:pStyle w:val="BodyText"/>
        <w:autoSpaceDE w:val="0"/>
        <w:autoSpaceDN w:val="0"/>
        <w:adjustRightInd w:val="0"/>
        <w:spacing w:before="120" w:after="0" w:line="240" w:lineRule="auto"/>
        <w:jc w:val="both"/>
        <w:rPr>
          <w:sz w:val="24"/>
          <w:szCs w:val="24"/>
        </w:rPr>
      </w:pPr>
      <w:r w:rsidRPr="00BD0724">
        <w:rPr>
          <w:b/>
          <w:sz w:val="24"/>
          <w:szCs w:val="24"/>
        </w:rPr>
        <w:t>КРМСФО 21 „Данъци“, в сила от 1 януари 2014, приет от ЕС през юни 2014 г.</w:t>
      </w:r>
    </w:p>
    <w:p w:rsidR="00B3276B" w:rsidRDefault="00B3276B" w:rsidP="00B3276B">
      <w:pPr>
        <w:pStyle w:val="BodyText"/>
        <w:autoSpaceDE w:val="0"/>
        <w:autoSpaceDN w:val="0"/>
        <w:adjustRightInd w:val="0"/>
        <w:spacing w:after="0" w:line="240" w:lineRule="auto"/>
        <w:jc w:val="both"/>
        <w:rPr>
          <w:rFonts w:cs="EUAlbertina"/>
          <w:sz w:val="24"/>
          <w:szCs w:val="24"/>
        </w:rPr>
      </w:pPr>
      <w:r w:rsidRPr="00BD0724">
        <w:rPr>
          <w:rFonts w:cs="EUAlbertina"/>
          <w:sz w:val="24"/>
          <w:szCs w:val="24"/>
        </w:rPr>
        <w:t>Разяснението засяга отчитането на задължения за плащане на данъци, различни от данъци върху дохода, наложени от държавата. Задължаващото събитие е дейността, в резултат на която следва да се плати данък съгласно законодателните норми. Дружествата нямат конструктивно задължение да заплащат данъци за бъдеща оперативна дейност, ако те са икономически принудени да продължат дейността си в бъдещи периоди.</w:t>
      </w:r>
    </w:p>
    <w:p w:rsidR="007D64A1" w:rsidRPr="00F843C3" w:rsidRDefault="007D64A1" w:rsidP="00B3276B">
      <w:pPr>
        <w:pStyle w:val="BodyText"/>
        <w:autoSpaceDE w:val="0"/>
        <w:autoSpaceDN w:val="0"/>
        <w:adjustRightInd w:val="0"/>
        <w:spacing w:after="0" w:line="240" w:lineRule="auto"/>
        <w:jc w:val="both"/>
        <w:rPr>
          <w:rFonts w:cs="EUAlbertina"/>
          <w:sz w:val="18"/>
          <w:szCs w:val="18"/>
        </w:rPr>
      </w:pPr>
    </w:p>
    <w:p w:rsidR="007D64A1" w:rsidRPr="00B06807" w:rsidRDefault="007D64A1" w:rsidP="007D64A1">
      <w:pPr>
        <w:contextualSpacing/>
        <w:jc w:val="both"/>
        <w:rPr>
          <w:sz w:val="24"/>
          <w:szCs w:val="24"/>
        </w:rPr>
      </w:pPr>
      <w:r w:rsidRPr="00B06807">
        <w:rPr>
          <w:sz w:val="24"/>
          <w:szCs w:val="24"/>
        </w:rPr>
        <w:t>Следните нови стандарти, изменения и разяснения към МСФО, разработени и публикувани от Съвета по международни счетоводни стандарти, са задължителни за прилагане от годишния период, започващ на 1 януари 2014 г., но нямат ефект върху индивидуалния финансов отчет на Дружеството:</w:t>
      </w:r>
    </w:p>
    <w:p w:rsidR="007D64A1" w:rsidRPr="00F843C3" w:rsidRDefault="007D64A1" w:rsidP="00B3276B">
      <w:pPr>
        <w:pStyle w:val="BodyText"/>
        <w:autoSpaceDE w:val="0"/>
        <w:autoSpaceDN w:val="0"/>
        <w:adjustRightInd w:val="0"/>
        <w:spacing w:after="0" w:line="240" w:lineRule="auto"/>
        <w:jc w:val="both"/>
        <w:rPr>
          <w:rFonts w:cs="EUAlbertina"/>
          <w:sz w:val="10"/>
          <w:szCs w:val="10"/>
        </w:rPr>
      </w:pPr>
    </w:p>
    <w:p w:rsidR="003527D6" w:rsidRPr="00216FFE" w:rsidRDefault="003527D6" w:rsidP="00DF5DBC">
      <w:pPr>
        <w:pStyle w:val="BodyText"/>
        <w:numPr>
          <w:ilvl w:val="0"/>
          <w:numId w:val="24"/>
        </w:numPr>
        <w:spacing w:after="120"/>
        <w:jc w:val="both"/>
        <w:rPr>
          <w:sz w:val="24"/>
          <w:szCs w:val="24"/>
        </w:rPr>
      </w:pPr>
      <w:r w:rsidRPr="00216FFE">
        <w:rPr>
          <w:sz w:val="24"/>
          <w:szCs w:val="24"/>
        </w:rPr>
        <w:t>МСФО 10, МСФО 12, МСС 27 (изменения) – Инвестиционни дружества, в сила от 1 януари 2014 г., приети от ЕС през ноември 2013 г.</w:t>
      </w:r>
    </w:p>
    <w:p w:rsidR="00653274" w:rsidRPr="003527D6" w:rsidRDefault="003527D6" w:rsidP="00DF5DBC">
      <w:pPr>
        <w:numPr>
          <w:ilvl w:val="0"/>
          <w:numId w:val="24"/>
        </w:numPr>
        <w:spacing w:after="120"/>
        <w:jc w:val="both"/>
        <w:rPr>
          <w:rFonts w:cs="AdvArial-b"/>
          <w:sz w:val="24"/>
          <w:szCs w:val="24"/>
        </w:rPr>
      </w:pPr>
      <w:r w:rsidRPr="00216FFE">
        <w:rPr>
          <w:sz w:val="24"/>
          <w:szCs w:val="24"/>
        </w:rPr>
        <w:t>МСС 39 „Финансови инструменти: признаване и оценяване” (изменен) в сила от 1 януари 2014, приет от ЕС през декември 2013 г</w:t>
      </w:r>
      <w:r>
        <w:rPr>
          <w:sz w:val="24"/>
          <w:szCs w:val="24"/>
        </w:rPr>
        <w:t>.</w:t>
      </w:r>
    </w:p>
    <w:p w:rsidR="009F3057" w:rsidRPr="00BD0724" w:rsidRDefault="0085602A" w:rsidP="001154BB">
      <w:pPr>
        <w:pStyle w:val="Heading1"/>
        <w:numPr>
          <w:ilvl w:val="1"/>
          <w:numId w:val="5"/>
        </w:numPr>
        <w:spacing w:line="240" w:lineRule="auto"/>
        <w:ind w:left="0" w:firstLine="0"/>
        <w:jc w:val="both"/>
        <w:rPr>
          <w:rStyle w:val="Emphasis"/>
          <w:i w:val="0"/>
          <w:iCs w:val="0"/>
          <w:color w:val="auto"/>
          <w:szCs w:val="24"/>
        </w:rPr>
      </w:pPr>
      <w:bookmarkStart w:id="5" w:name="i1_chunk_1144040611108336"/>
      <w:bookmarkStart w:id="6" w:name="_Ref164490442"/>
      <w:bookmarkStart w:id="7" w:name="_Ref214951592"/>
      <w:bookmarkStart w:id="8" w:name="_Ref248330430"/>
      <w:bookmarkEnd w:id="5"/>
      <w:r w:rsidRPr="00BD0724">
        <w:rPr>
          <w:color w:val="auto"/>
          <w:szCs w:val="24"/>
        </w:rPr>
        <w:t>Стандарти</w:t>
      </w:r>
      <w:r w:rsidR="00BA195E" w:rsidRPr="00BD0724">
        <w:rPr>
          <w:color w:val="auto"/>
          <w:szCs w:val="24"/>
        </w:rPr>
        <w:t xml:space="preserve">, изменения и </w:t>
      </w:r>
      <w:r w:rsidRPr="00BD0724">
        <w:rPr>
          <w:color w:val="auto"/>
          <w:szCs w:val="24"/>
        </w:rPr>
        <w:t>разяснения</w:t>
      </w:r>
      <w:r w:rsidR="0091206C" w:rsidRPr="00BD0724">
        <w:rPr>
          <w:color w:val="auto"/>
          <w:szCs w:val="24"/>
        </w:rPr>
        <w:t>, които все още не са влезли в сила и не се</w:t>
      </w:r>
      <w:r w:rsidR="00BA195E" w:rsidRPr="00BD0724">
        <w:rPr>
          <w:color w:val="auto"/>
          <w:szCs w:val="24"/>
        </w:rPr>
        <w:t xml:space="preserve"> прилагат от по-ранна дата от </w:t>
      </w:r>
      <w:r w:rsidR="003E0AD8" w:rsidRPr="00BD0724">
        <w:rPr>
          <w:color w:val="auto"/>
          <w:szCs w:val="24"/>
        </w:rPr>
        <w:t>Дружеството</w:t>
      </w:r>
      <w:bookmarkEnd w:id="6"/>
      <w:bookmarkEnd w:id="7"/>
      <w:bookmarkEnd w:id="8"/>
    </w:p>
    <w:p w:rsidR="003527D6" w:rsidRPr="003527D6" w:rsidRDefault="003527D6" w:rsidP="003527D6">
      <w:pPr>
        <w:pStyle w:val="BodyText"/>
        <w:spacing w:before="120" w:after="120"/>
        <w:jc w:val="both"/>
        <w:rPr>
          <w:rStyle w:val="Emphasis"/>
          <w:i w:val="0"/>
          <w:sz w:val="24"/>
          <w:szCs w:val="24"/>
        </w:rPr>
      </w:pPr>
      <w:r w:rsidRPr="00C805C0">
        <w:rPr>
          <w:rStyle w:val="Emphasis"/>
          <w:i w:val="0"/>
          <w:sz w:val="24"/>
          <w:szCs w:val="24"/>
        </w:rPr>
        <w:t xml:space="preserve">Следните нови стандарти, изменения и разяснения към съществуващи вече стандарти, които </w:t>
      </w:r>
      <w:r w:rsidRPr="00C805C0">
        <w:rPr>
          <w:iCs/>
          <w:sz w:val="24"/>
          <w:szCs w:val="24"/>
        </w:rPr>
        <w:t>cе очаква да имат ефект върху финансовия отчет на Дружеството,</w:t>
      </w:r>
      <w:r w:rsidRPr="00C805C0">
        <w:rPr>
          <w:rStyle w:val="Emphasis"/>
          <w:i w:val="0"/>
          <w:sz w:val="24"/>
          <w:szCs w:val="24"/>
        </w:rPr>
        <w:t xml:space="preserve"> са публикувани, но не са влезли в сила за финансовата година, започваща на 1 януари 2014 г. и не са били </w:t>
      </w:r>
      <w:r w:rsidRPr="003527D6">
        <w:rPr>
          <w:rStyle w:val="Emphasis"/>
          <w:i w:val="0"/>
          <w:sz w:val="24"/>
          <w:szCs w:val="24"/>
        </w:rPr>
        <w:t>приложени от по-ранна дата от Дружеството:</w:t>
      </w:r>
    </w:p>
    <w:p w:rsidR="007F023D" w:rsidRPr="00216FFE" w:rsidRDefault="007F023D" w:rsidP="007F023D">
      <w:pPr>
        <w:pStyle w:val="BodyText"/>
        <w:autoSpaceDE w:val="0"/>
        <w:autoSpaceDN w:val="0"/>
        <w:adjustRightInd w:val="0"/>
        <w:spacing w:before="120" w:after="0" w:line="240" w:lineRule="auto"/>
        <w:jc w:val="both"/>
        <w:rPr>
          <w:b/>
          <w:sz w:val="24"/>
          <w:szCs w:val="24"/>
        </w:rPr>
      </w:pPr>
      <w:r w:rsidRPr="00216FFE">
        <w:rPr>
          <w:b/>
          <w:sz w:val="24"/>
          <w:szCs w:val="24"/>
        </w:rPr>
        <w:t>МСФО 9 „Финансови инструменти” в сила от 1 януари 201</w:t>
      </w:r>
      <w:r w:rsidRPr="00216FFE">
        <w:rPr>
          <w:b/>
          <w:sz w:val="24"/>
          <w:szCs w:val="24"/>
          <w:lang w:val="en-GB"/>
        </w:rPr>
        <w:t>8</w:t>
      </w:r>
      <w:r w:rsidRPr="00216FFE">
        <w:rPr>
          <w:b/>
          <w:sz w:val="24"/>
          <w:szCs w:val="24"/>
        </w:rPr>
        <w:t xml:space="preserve"> г., все още не е приет от ЕС</w:t>
      </w:r>
    </w:p>
    <w:p w:rsidR="00C16847" w:rsidRPr="00216FFE" w:rsidRDefault="00C16847" w:rsidP="007F023D">
      <w:pPr>
        <w:pStyle w:val="BodyText"/>
        <w:tabs>
          <w:tab w:val="left" w:pos="0"/>
          <w:tab w:val="num" w:pos="450"/>
        </w:tabs>
        <w:autoSpaceDE w:val="0"/>
        <w:autoSpaceDN w:val="0"/>
        <w:adjustRightInd w:val="0"/>
        <w:spacing w:after="0" w:line="240" w:lineRule="auto"/>
        <w:jc w:val="both"/>
        <w:rPr>
          <w:sz w:val="24"/>
          <w:szCs w:val="24"/>
        </w:rPr>
      </w:pPr>
      <w:r w:rsidRPr="00216FFE">
        <w:rPr>
          <w:sz w:val="24"/>
          <w:szCs w:val="24"/>
        </w:rPr>
        <w:t>Съветът</w:t>
      </w:r>
      <w:r w:rsidR="007F023D" w:rsidRPr="00216FFE">
        <w:rPr>
          <w:sz w:val="24"/>
          <w:szCs w:val="24"/>
        </w:rPr>
        <w:t xml:space="preserve"> по международни счетоводни стандарти (СМСС)</w:t>
      </w:r>
      <w:r w:rsidRPr="00216FFE">
        <w:rPr>
          <w:sz w:val="24"/>
          <w:szCs w:val="24"/>
        </w:rPr>
        <w:t xml:space="preserve"> издаде МСФО 9 „Финансови инструменти“, като завърши своя проект</w:t>
      </w:r>
      <w:r w:rsidR="007F023D" w:rsidRPr="00216FFE">
        <w:rPr>
          <w:sz w:val="24"/>
          <w:szCs w:val="24"/>
        </w:rPr>
        <w:t xml:space="preserve"> за замяна на МСС 39 „Финансови инстру</w:t>
      </w:r>
      <w:r w:rsidRPr="00216FFE">
        <w:rPr>
          <w:sz w:val="24"/>
          <w:szCs w:val="24"/>
        </w:rPr>
        <w:t xml:space="preserve">менти: признаване и оценяване”. Новият стандарт въвежда значителни промени в класификацията и оценяването на финансови активи и нов модел на очакваната кредитна загуба за обезценка на финансови активи. МСФО 9 включва и ново ръководство за </w:t>
      </w:r>
      <w:r w:rsidRPr="00216FFE">
        <w:rPr>
          <w:sz w:val="24"/>
          <w:szCs w:val="24"/>
        </w:rPr>
        <w:lastRenderedPageBreak/>
        <w:t>отчитане на хеджирането</w:t>
      </w:r>
      <w:r w:rsidR="00AE2B8A" w:rsidRPr="00216FFE">
        <w:rPr>
          <w:sz w:val="24"/>
          <w:szCs w:val="24"/>
        </w:rPr>
        <w:t>. Ръководството на Дружеството</w:t>
      </w:r>
      <w:r w:rsidRPr="00216FFE">
        <w:rPr>
          <w:sz w:val="24"/>
          <w:szCs w:val="24"/>
        </w:rPr>
        <w:t xml:space="preserve"> е все още в процес на оценка на ефект</w:t>
      </w:r>
      <w:r w:rsidR="00336691" w:rsidRPr="00216FFE">
        <w:rPr>
          <w:sz w:val="24"/>
          <w:szCs w:val="24"/>
        </w:rPr>
        <w:t>а на МСФО 9 върху</w:t>
      </w:r>
      <w:r w:rsidRPr="00216FFE">
        <w:rPr>
          <w:sz w:val="24"/>
          <w:szCs w:val="24"/>
        </w:rPr>
        <w:t xml:space="preserve"> финансов</w:t>
      </w:r>
      <w:r w:rsidR="00336691" w:rsidRPr="00216FFE">
        <w:rPr>
          <w:sz w:val="24"/>
          <w:szCs w:val="24"/>
        </w:rPr>
        <w:t>ия</w:t>
      </w:r>
      <w:r w:rsidRPr="00216FFE">
        <w:rPr>
          <w:sz w:val="24"/>
          <w:szCs w:val="24"/>
        </w:rPr>
        <w:t xml:space="preserve"> отчет. </w:t>
      </w:r>
    </w:p>
    <w:p w:rsidR="003D75FA" w:rsidRPr="00216FFE" w:rsidRDefault="003D75FA" w:rsidP="003D75FA">
      <w:pPr>
        <w:spacing w:before="120"/>
        <w:jc w:val="both"/>
        <w:rPr>
          <w:b/>
          <w:sz w:val="24"/>
          <w:szCs w:val="24"/>
        </w:rPr>
      </w:pPr>
      <w:r w:rsidRPr="00216FFE">
        <w:rPr>
          <w:b/>
          <w:sz w:val="24"/>
          <w:szCs w:val="24"/>
        </w:rPr>
        <w:t>МСФО</w:t>
      </w:r>
      <w:r w:rsidRPr="00216FFE">
        <w:rPr>
          <w:b/>
          <w:sz w:val="24"/>
          <w:szCs w:val="24"/>
          <w:lang w:val="en-US"/>
        </w:rPr>
        <w:t xml:space="preserve"> 10 </w:t>
      </w:r>
      <w:r w:rsidRPr="00216FFE">
        <w:rPr>
          <w:b/>
          <w:sz w:val="24"/>
          <w:szCs w:val="24"/>
        </w:rPr>
        <w:t>„Консолидирани финансови отчети</w:t>
      </w:r>
      <w:r w:rsidRPr="00216FFE">
        <w:rPr>
          <w:b/>
          <w:sz w:val="24"/>
          <w:szCs w:val="24"/>
          <w:lang w:val="en-US"/>
        </w:rPr>
        <w:t>”</w:t>
      </w:r>
      <w:r w:rsidRPr="00216FFE">
        <w:rPr>
          <w:b/>
          <w:sz w:val="24"/>
          <w:szCs w:val="24"/>
        </w:rPr>
        <w:t xml:space="preserve"> и</w:t>
      </w:r>
      <w:r w:rsidRPr="00216FFE">
        <w:rPr>
          <w:b/>
          <w:sz w:val="24"/>
          <w:szCs w:val="24"/>
          <w:lang w:val="en-US"/>
        </w:rPr>
        <w:t xml:space="preserve"> </w:t>
      </w:r>
      <w:r w:rsidRPr="00216FFE">
        <w:rPr>
          <w:b/>
          <w:sz w:val="24"/>
          <w:szCs w:val="24"/>
        </w:rPr>
        <w:t>МСС</w:t>
      </w:r>
      <w:r w:rsidRPr="00216FFE">
        <w:rPr>
          <w:b/>
          <w:sz w:val="24"/>
          <w:szCs w:val="24"/>
          <w:lang w:val="en-US"/>
        </w:rPr>
        <w:t xml:space="preserve"> 28 </w:t>
      </w:r>
      <w:r w:rsidRPr="00216FFE">
        <w:rPr>
          <w:b/>
          <w:sz w:val="24"/>
          <w:szCs w:val="24"/>
        </w:rPr>
        <w:t>„Инвестиции в асоциирани предприятия и съвместни предприятия“</w:t>
      </w:r>
      <w:r w:rsidR="002805C6" w:rsidRPr="00216FFE">
        <w:rPr>
          <w:b/>
          <w:sz w:val="24"/>
          <w:szCs w:val="24"/>
        </w:rPr>
        <w:t xml:space="preserve"> </w:t>
      </w:r>
      <w:r w:rsidRPr="00216FFE">
        <w:rPr>
          <w:rFonts w:eastAsia="Calibri" w:cs="Georgia"/>
          <w:b/>
          <w:sz w:val="24"/>
          <w:szCs w:val="24"/>
          <w:lang w:val="en-US"/>
        </w:rPr>
        <w:t>(</w:t>
      </w:r>
      <w:r w:rsidRPr="00216FFE">
        <w:rPr>
          <w:rFonts w:eastAsia="Calibri" w:cs="Georgia"/>
          <w:b/>
          <w:sz w:val="24"/>
          <w:szCs w:val="24"/>
        </w:rPr>
        <w:t>изменен</w:t>
      </w:r>
      <w:r w:rsidR="002805C6" w:rsidRPr="00216FFE">
        <w:rPr>
          <w:rFonts w:eastAsia="Calibri" w:cs="Georgia"/>
          <w:b/>
          <w:sz w:val="24"/>
          <w:szCs w:val="24"/>
        </w:rPr>
        <w:t>и</w:t>
      </w:r>
      <w:r w:rsidRPr="00216FFE">
        <w:rPr>
          <w:rFonts w:eastAsia="Calibri" w:cs="Georgia"/>
          <w:b/>
          <w:sz w:val="24"/>
          <w:szCs w:val="24"/>
          <w:lang w:val="en-US"/>
        </w:rPr>
        <w:t xml:space="preserve">), </w:t>
      </w:r>
      <w:r w:rsidR="002805C6" w:rsidRPr="00216FFE">
        <w:rPr>
          <w:b/>
          <w:sz w:val="24"/>
          <w:szCs w:val="24"/>
        </w:rPr>
        <w:t>в сила от 1 януари 2016 г., все още не са приети от ЕС</w:t>
      </w:r>
    </w:p>
    <w:p w:rsidR="002805C6" w:rsidRPr="00216FFE" w:rsidRDefault="002805C6" w:rsidP="00C220A1">
      <w:pPr>
        <w:jc w:val="both"/>
        <w:rPr>
          <w:rFonts w:eastAsia="Calibri" w:cs="Times New Roman"/>
          <w:sz w:val="24"/>
          <w:szCs w:val="24"/>
          <w:lang w:val="en-US"/>
        </w:rPr>
      </w:pPr>
      <w:r w:rsidRPr="00216FFE">
        <w:rPr>
          <w:sz w:val="24"/>
          <w:szCs w:val="24"/>
        </w:rPr>
        <w:t xml:space="preserve">Тези изменения са в резултат на несъответствието между изискванията на МСФО 10 и МСС 28 при третирането на продажба или апортна вноска на активи между инвеститора и асоциираното предприятие или съвместното предприятие. Вследствие на тези изменения се признава печалба или загуба в пълен размер, когато сделката включва бизнес независимо дали бизнесът е отделен в дъщерно предприятие. Частична печалба или загуба се признава, когато сделката включва активи, които не представляват бизнес, дори и тези активи да са собственост на дъщерно предприятие. </w:t>
      </w:r>
    </w:p>
    <w:p w:rsidR="007F023D" w:rsidRPr="00216FFE" w:rsidRDefault="007F023D" w:rsidP="007F023D">
      <w:pPr>
        <w:pStyle w:val="BodyText"/>
        <w:autoSpaceDE w:val="0"/>
        <w:autoSpaceDN w:val="0"/>
        <w:adjustRightInd w:val="0"/>
        <w:spacing w:before="120" w:after="0" w:line="240" w:lineRule="auto"/>
        <w:jc w:val="both"/>
        <w:rPr>
          <w:b/>
          <w:sz w:val="24"/>
          <w:szCs w:val="24"/>
        </w:rPr>
      </w:pPr>
      <w:r w:rsidRPr="00216FFE">
        <w:rPr>
          <w:b/>
          <w:sz w:val="24"/>
          <w:szCs w:val="24"/>
        </w:rPr>
        <w:t>МСФО 11 „Съвместни ангажименти” (изменен) – Придобиване на дял в съвместна дейност, в сила от 1 януари 2016 г., все още не е приет от ЕС</w:t>
      </w:r>
    </w:p>
    <w:p w:rsidR="007F023D" w:rsidRPr="00216FFE" w:rsidRDefault="007F023D" w:rsidP="007F023D">
      <w:pPr>
        <w:pStyle w:val="BodyText"/>
        <w:autoSpaceDE w:val="0"/>
        <w:autoSpaceDN w:val="0"/>
        <w:adjustRightInd w:val="0"/>
        <w:spacing w:after="0" w:line="240" w:lineRule="auto"/>
        <w:jc w:val="both"/>
        <w:rPr>
          <w:sz w:val="24"/>
          <w:szCs w:val="24"/>
        </w:rPr>
      </w:pPr>
      <w:r w:rsidRPr="00216FFE">
        <w:rPr>
          <w:sz w:val="24"/>
          <w:szCs w:val="24"/>
        </w:rPr>
        <w:t>Това изменение дава насоки относно подходящото счетоводно третиране на придобиването на дял в съвместна дейност, която представлява бизнес.</w:t>
      </w:r>
    </w:p>
    <w:p w:rsidR="003527D6" w:rsidRPr="00216FFE" w:rsidRDefault="003527D6" w:rsidP="00216FFE">
      <w:pPr>
        <w:pStyle w:val="BodyText"/>
        <w:autoSpaceDE w:val="0"/>
        <w:autoSpaceDN w:val="0"/>
        <w:adjustRightInd w:val="0"/>
        <w:spacing w:after="0" w:line="240" w:lineRule="auto"/>
        <w:jc w:val="both"/>
        <w:rPr>
          <w:b/>
          <w:sz w:val="24"/>
          <w:szCs w:val="24"/>
        </w:rPr>
      </w:pPr>
    </w:p>
    <w:p w:rsidR="007F023D" w:rsidRPr="00216FFE" w:rsidRDefault="007F023D" w:rsidP="00216FFE">
      <w:pPr>
        <w:pStyle w:val="BodyText"/>
        <w:autoSpaceDE w:val="0"/>
        <w:autoSpaceDN w:val="0"/>
        <w:adjustRightInd w:val="0"/>
        <w:spacing w:after="0" w:line="240" w:lineRule="auto"/>
        <w:jc w:val="both"/>
        <w:rPr>
          <w:b/>
          <w:sz w:val="24"/>
          <w:szCs w:val="24"/>
        </w:rPr>
      </w:pPr>
      <w:r w:rsidRPr="00216FFE">
        <w:rPr>
          <w:b/>
          <w:sz w:val="24"/>
          <w:szCs w:val="24"/>
        </w:rPr>
        <w:t>МСФО 1</w:t>
      </w:r>
      <w:r w:rsidRPr="00216FFE">
        <w:rPr>
          <w:b/>
          <w:sz w:val="24"/>
          <w:szCs w:val="24"/>
          <w:lang w:val="en-US"/>
        </w:rPr>
        <w:t>5</w:t>
      </w:r>
      <w:r w:rsidRPr="00216FFE">
        <w:rPr>
          <w:b/>
          <w:sz w:val="24"/>
          <w:szCs w:val="24"/>
        </w:rPr>
        <w:t xml:space="preserve"> „Приходи от договори с клиенти” в сила от 1 януари 2017 г., все още не е приет от ЕС</w:t>
      </w:r>
    </w:p>
    <w:p w:rsidR="007F023D" w:rsidRPr="00216FFE" w:rsidRDefault="005C2228" w:rsidP="007F023D">
      <w:pPr>
        <w:autoSpaceDE w:val="0"/>
        <w:autoSpaceDN w:val="0"/>
        <w:adjustRightInd w:val="0"/>
        <w:jc w:val="both"/>
        <w:rPr>
          <w:rFonts w:eastAsia="Calibri"/>
          <w:sz w:val="24"/>
          <w:szCs w:val="24"/>
          <w:lang w:val="en-US"/>
        </w:rPr>
      </w:pPr>
      <w:r w:rsidRPr="00216FFE">
        <w:rPr>
          <w:rFonts w:eastAsia="Calibri"/>
          <w:sz w:val="24"/>
          <w:szCs w:val="24"/>
        </w:rPr>
        <w:t>МСФО 15</w:t>
      </w:r>
      <w:r w:rsidRPr="00216FFE">
        <w:rPr>
          <w:rFonts w:eastAsia="Calibri"/>
          <w:sz w:val="24"/>
        </w:rPr>
        <w:t xml:space="preserve"> </w:t>
      </w:r>
      <w:r w:rsidR="007F023D" w:rsidRPr="00216FFE">
        <w:rPr>
          <w:rFonts w:eastAsia="Calibri"/>
          <w:sz w:val="24"/>
          <w:szCs w:val="24"/>
        </w:rPr>
        <w:t>заменя</w:t>
      </w:r>
      <w:r w:rsidR="007F023D" w:rsidRPr="00216FFE">
        <w:rPr>
          <w:rFonts w:eastAsia="Calibri"/>
          <w:sz w:val="24"/>
          <w:szCs w:val="24"/>
          <w:lang w:val="en-US"/>
        </w:rPr>
        <w:t xml:space="preserve"> </w:t>
      </w:r>
      <w:r w:rsidR="007F023D" w:rsidRPr="00216FFE">
        <w:rPr>
          <w:rFonts w:eastAsia="Calibri"/>
          <w:sz w:val="24"/>
          <w:szCs w:val="24"/>
        </w:rPr>
        <w:t>МСС</w:t>
      </w:r>
      <w:r w:rsidR="007F023D" w:rsidRPr="00216FFE">
        <w:rPr>
          <w:rFonts w:eastAsia="Calibri"/>
          <w:sz w:val="24"/>
          <w:szCs w:val="24"/>
          <w:lang w:val="en-US"/>
        </w:rPr>
        <w:t xml:space="preserve"> 18 </w:t>
      </w:r>
      <w:r w:rsidR="007F023D" w:rsidRPr="00216FFE">
        <w:rPr>
          <w:rFonts w:eastAsia="Calibri"/>
          <w:sz w:val="24"/>
          <w:szCs w:val="24"/>
        </w:rPr>
        <w:t>„Приходи“</w:t>
      </w:r>
      <w:r w:rsidR="007F023D" w:rsidRPr="00216FFE">
        <w:rPr>
          <w:rFonts w:eastAsia="Calibri"/>
          <w:sz w:val="24"/>
          <w:szCs w:val="24"/>
          <w:lang w:val="en-US"/>
        </w:rPr>
        <w:t xml:space="preserve">, </w:t>
      </w:r>
      <w:r w:rsidR="007F023D" w:rsidRPr="00216FFE">
        <w:rPr>
          <w:rFonts w:eastAsia="Calibri"/>
          <w:sz w:val="24"/>
          <w:szCs w:val="24"/>
        </w:rPr>
        <w:t>МСС</w:t>
      </w:r>
      <w:r w:rsidR="007F023D" w:rsidRPr="00216FFE">
        <w:rPr>
          <w:rFonts w:eastAsia="Calibri"/>
          <w:sz w:val="24"/>
          <w:szCs w:val="24"/>
          <w:lang w:val="en-US"/>
        </w:rPr>
        <w:t xml:space="preserve"> 11 </w:t>
      </w:r>
      <w:r w:rsidR="007F023D" w:rsidRPr="00216FFE">
        <w:rPr>
          <w:rFonts w:eastAsia="Calibri"/>
          <w:sz w:val="24"/>
          <w:szCs w:val="24"/>
        </w:rPr>
        <w:t>„Договори за строителство“ и свързани с тях разяснения</w:t>
      </w:r>
      <w:r w:rsidRPr="00216FFE">
        <w:rPr>
          <w:rFonts w:eastAsia="Calibri"/>
          <w:sz w:val="24"/>
        </w:rPr>
        <w:t xml:space="preserve"> </w:t>
      </w:r>
      <w:r w:rsidRPr="00216FFE">
        <w:rPr>
          <w:rFonts w:eastAsia="Calibri"/>
          <w:sz w:val="24"/>
          <w:szCs w:val="24"/>
        </w:rPr>
        <w:t>и</w:t>
      </w:r>
      <w:r w:rsidRPr="00216FFE">
        <w:rPr>
          <w:rFonts w:eastAsia="Calibri"/>
          <w:sz w:val="24"/>
        </w:rPr>
        <w:t xml:space="preserve"> </w:t>
      </w:r>
      <w:r w:rsidR="007F023D" w:rsidRPr="00216FFE">
        <w:rPr>
          <w:rFonts w:eastAsia="Calibri"/>
          <w:sz w:val="24"/>
          <w:szCs w:val="24"/>
        </w:rPr>
        <w:t>въвежда нов модел за признаване на приходите на базата на контрол</w:t>
      </w:r>
      <w:r w:rsidRPr="00216FFE">
        <w:rPr>
          <w:rFonts w:eastAsia="Calibri"/>
          <w:sz w:val="24"/>
          <w:szCs w:val="24"/>
        </w:rPr>
        <w:t xml:space="preserve">. </w:t>
      </w:r>
      <w:r w:rsidR="007F023D" w:rsidRPr="00216FFE">
        <w:rPr>
          <w:rFonts w:eastAsia="Calibri"/>
          <w:sz w:val="24"/>
          <w:szCs w:val="24"/>
          <w:lang w:val="en-US"/>
        </w:rPr>
        <w:t xml:space="preserve"> </w:t>
      </w:r>
      <w:r w:rsidRPr="00216FFE">
        <w:rPr>
          <w:rFonts w:eastAsia="Calibri"/>
          <w:sz w:val="24"/>
          <w:szCs w:val="24"/>
        </w:rPr>
        <w:t>Новият стандарт</w:t>
      </w:r>
      <w:r w:rsidRPr="00216FFE">
        <w:rPr>
          <w:rFonts w:eastAsia="Calibri"/>
          <w:sz w:val="24"/>
        </w:rPr>
        <w:t xml:space="preserve"> </w:t>
      </w:r>
      <w:r w:rsidRPr="00216FFE">
        <w:rPr>
          <w:rFonts w:eastAsia="Calibri"/>
          <w:sz w:val="24"/>
          <w:szCs w:val="24"/>
        </w:rPr>
        <w:t>п</w:t>
      </w:r>
      <w:r w:rsidR="007F023D" w:rsidRPr="00216FFE">
        <w:rPr>
          <w:rFonts w:eastAsia="Calibri"/>
          <w:sz w:val="24"/>
          <w:szCs w:val="24"/>
        </w:rPr>
        <w:t>роменя правилата за определяне дали приходите са признават към даден момент или през даден период от време</w:t>
      </w:r>
      <w:r w:rsidRPr="00216FFE">
        <w:rPr>
          <w:rFonts w:eastAsia="Calibri"/>
          <w:sz w:val="24"/>
          <w:szCs w:val="24"/>
        </w:rPr>
        <w:t xml:space="preserve"> и</w:t>
      </w:r>
      <w:r w:rsidRPr="00216FFE">
        <w:rPr>
          <w:rFonts w:eastAsia="Calibri"/>
          <w:sz w:val="24"/>
        </w:rPr>
        <w:t xml:space="preserve"> </w:t>
      </w:r>
      <w:r w:rsidR="007F023D" w:rsidRPr="00216FFE">
        <w:rPr>
          <w:rFonts w:eastAsia="Calibri"/>
          <w:sz w:val="24"/>
          <w:szCs w:val="24"/>
        </w:rPr>
        <w:t xml:space="preserve">води до разширяване и подобряване на оповестяванията относно приходите. </w:t>
      </w:r>
      <w:r w:rsidRPr="00216FFE">
        <w:rPr>
          <w:rFonts w:eastAsia="Calibri"/>
          <w:sz w:val="24"/>
          <w:szCs w:val="24"/>
        </w:rPr>
        <w:t xml:space="preserve"> </w:t>
      </w:r>
      <w:r w:rsidR="007F023D" w:rsidRPr="00216FFE">
        <w:rPr>
          <w:rFonts w:eastAsia="Calibri"/>
          <w:sz w:val="24"/>
          <w:szCs w:val="24"/>
        </w:rPr>
        <w:t>МСФО</w:t>
      </w:r>
      <w:r w:rsidR="007F023D" w:rsidRPr="00216FFE">
        <w:rPr>
          <w:rFonts w:eastAsia="Calibri"/>
          <w:sz w:val="24"/>
          <w:szCs w:val="24"/>
          <w:lang w:val="en-US"/>
        </w:rPr>
        <w:t xml:space="preserve"> 15 </w:t>
      </w:r>
      <w:r w:rsidR="007F023D" w:rsidRPr="00216FFE">
        <w:rPr>
          <w:rFonts w:eastAsia="Calibri"/>
          <w:sz w:val="24"/>
          <w:szCs w:val="24"/>
        </w:rPr>
        <w:t xml:space="preserve">е базирано на основен принцип, който изисква </w:t>
      </w:r>
      <w:r w:rsidRPr="00216FFE">
        <w:rPr>
          <w:rFonts w:eastAsia="Calibri"/>
          <w:sz w:val="24"/>
          <w:szCs w:val="24"/>
        </w:rPr>
        <w:t>дружеството да признава приход</w:t>
      </w:r>
      <w:r w:rsidRPr="00216FFE">
        <w:rPr>
          <w:rFonts w:eastAsia="Calibri"/>
          <w:sz w:val="24"/>
        </w:rPr>
        <w:t xml:space="preserve"> </w:t>
      </w:r>
      <w:r w:rsidR="007F023D" w:rsidRPr="00216FFE">
        <w:rPr>
          <w:rFonts w:eastAsia="Calibri"/>
          <w:sz w:val="24"/>
          <w:szCs w:val="24"/>
        </w:rPr>
        <w:t>по начин, който отразява прехвърлянето на стоки или предоставянето на услуги на клиентите</w:t>
      </w:r>
      <w:r w:rsidRPr="00216FFE">
        <w:rPr>
          <w:rFonts w:eastAsia="Calibri"/>
          <w:sz w:val="24"/>
          <w:szCs w:val="24"/>
        </w:rPr>
        <w:t xml:space="preserve"> и</w:t>
      </w:r>
      <w:r w:rsidRPr="00216FFE">
        <w:rPr>
          <w:rFonts w:eastAsia="Calibri"/>
          <w:sz w:val="24"/>
        </w:rPr>
        <w:t xml:space="preserve"> </w:t>
      </w:r>
      <w:r w:rsidR="007F023D" w:rsidRPr="00216FFE">
        <w:rPr>
          <w:rFonts w:eastAsia="Calibri"/>
          <w:sz w:val="24"/>
          <w:szCs w:val="24"/>
        </w:rPr>
        <w:t xml:space="preserve">в размер, който отразява очакваното възнаграждение, което дружеството ще получи в замяна на тези стоки или услуги. </w:t>
      </w:r>
      <w:r w:rsidRPr="00216FFE">
        <w:rPr>
          <w:rFonts w:eastAsia="Calibri"/>
          <w:sz w:val="24"/>
          <w:szCs w:val="24"/>
        </w:rPr>
        <w:t xml:space="preserve"> </w:t>
      </w:r>
      <w:r w:rsidR="007F023D" w:rsidRPr="00216FFE">
        <w:rPr>
          <w:rFonts w:eastAsia="Calibri"/>
          <w:sz w:val="24"/>
          <w:szCs w:val="24"/>
        </w:rPr>
        <w:t>Допуска се по-ранното прилагане на стандарта</w:t>
      </w:r>
      <w:r w:rsidR="007F023D" w:rsidRPr="00216FFE">
        <w:rPr>
          <w:rFonts w:eastAsia="Calibri"/>
          <w:sz w:val="24"/>
          <w:szCs w:val="24"/>
          <w:lang w:val="en-US"/>
        </w:rPr>
        <w:t>.</w:t>
      </w:r>
      <w:r w:rsidR="007F023D" w:rsidRPr="00216FFE">
        <w:rPr>
          <w:rFonts w:eastAsia="Calibri"/>
          <w:sz w:val="24"/>
          <w:szCs w:val="24"/>
        </w:rPr>
        <w:t xml:space="preserve"> Дружествата</w:t>
      </w:r>
      <w:r w:rsidRPr="00216FFE">
        <w:rPr>
          <w:rFonts w:eastAsia="Calibri"/>
          <w:sz w:val="24"/>
          <w:szCs w:val="24"/>
        </w:rPr>
        <w:t xml:space="preserve"> следва да прилагат стандарта </w:t>
      </w:r>
    </w:p>
    <w:p w:rsidR="007F023D" w:rsidRPr="00216FFE" w:rsidRDefault="007F023D" w:rsidP="007F023D">
      <w:pPr>
        <w:autoSpaceDE w:val="0"/>
        <w:autoSpaceDN w:val="0"/>
        <w:adjustRightInd w:val="0"/>
        <w:jc w:val="both"/>
        <w:rPr>
          <w:rFonts w:eastAsia="Calibri"/>
          <w:sz w:val="24"/>
          <w:szCs w:val="24"/>
          <w:lang w:val="en-US"/>
        </w:rPr>
      </w:pPr>
      <w:r w:rsidRPr="00216FFE">
        <w:rPr>
          <w:rFonts w:eastAsia="Calibri"/>
          <w:sz w:val="24"/>
          <w:szCs w:val="24"/>
        </w:rPr>
        <w:t>ретроспективно за всеки представен предходен период</w:t>
      </w:r>
      <w:r w:rsidRPr="00216FFE">
        <w:rPr>
          <w:rFonts w:eastAsia="Calibri"/>
          <w:sz w:val="24"/>
          <w:szCs w:val="24"/>
          <w:lang w:val="en-US"/>
        </w:rPr>
        <w:t xml:space="preserve"> </w:t>
      </w:r>
      <w:r w:rsidRPr="00216FFE">
        <w:rPr>
          <w:rFonts w:eastAsia="Calibri"/>
          <w:sz w:val="24"/>
          <w:szCs w:val="24"/>
        </w:rPr>
        <w:t>или</w:t>
      </w:r>
      <w:r w:rsidR="005C2228" w:rsidRPr="00216FFE">
        <w:rPr>
          <w:rFonts w:eastAsia="Calibri"/>
          <w:sz w:val="24"/>
        </w:rPr>
        <w:t xml:space="preserve"> </w:t>
      </w:r>
      <w:r w:rsidRPr="00216FFE">
        <w:rPr>
          <w:rFonts w:eastAsia="Calibri"/>
          <w:sz w:val="24"/>
          <w:szCs w:val="24"/>
        </w:rPr>
        <w:t xml:space="preserve">ретроспективно като кумулативният ефект от първоначалното признаване се отразява в текущия период. </w:t>
      </w:r>
    </w:p>
    <w:p w:rsidR="007F023D" w:rsidRPr="00216FFE" w:rsidRDefault="007F023D" w:rsidP="007F023D">
      <w:pPr>
        <w:pStyle w:val="BodyText"/>
        <w:autoSpaceDE w:val="0"/>
        <w:autoSpaceDN w:val="0"/>
        <w:adjustRightInd w:val="0"/>
        <w:spacing w:before="120" w:after="0" w:line="240" w:lineRule="auto"/>
        <w:jc w:val="both"/>
        <w:rPr>
          <w:b/>
          <w:sz w:val="24"/>
          <w:szCs w:val="24"/>
        </w:rPr>
      </w:pPr>
      <w:r w:rsidRPr="00216FFE">
        <w:rPr>
          <w:b/>
          <w:sz w:val="24"/>
          <w:szCs w:val="24"/>
        </w:rPr>
        <w:t>МСС 19 „Доходи на наети лица“ (изменен) – Вноски на служители, в сила от 1 юли 2014 г., все още не е приет от ЕС</w:t>
      </w:r>
    </w:p>
    <w:p w:rsidR="00327926" w:rsidRPr="00216FFE" w:rsidRDefault="005C2228" w:rsidP="001861D8">
      <w:pPr>
        <w:pStyle w:val="BodyText"/>
        <w:tabs>
          <w:tab w:val="num" w:pos="450"/>
        </w:tabs>
        <w:autoSpaceDE w:val="0"/>
        <w:autoSpaceDN w:val="0"/>
        <w:adjustRightInd w:val="0"/>
        <w:spacing w:after="0" w:line="240" w:lineRule="auto"/>
        <w:jc w:val="both"/>
        <w:rPr>
          <w:sz w:val="24"/>
          <w:szCs w:val="24"/>
        </w:rPr>
      </w:pPr>
      <w:r w:rsidRPr="00216FFE">
        <w:rPr>
          <w:sz w:val="24"/>
          <w:szCs w:val="24"/>
        </w:rPr>
        <w:t xml:space="preserve">Измененията към МСС 19 </w:t>
      </w:r>
      <w:r w:rsidR="007F023D" w:rsidRPr="00216FFE">
        <w:rPr>
          <w:sz w:val="24"/>
          <w:szCs w:val="24"/>
        </w:rPr>
        <w:t>поясняват изискванията на МСС 19 относно вноски на служители или трети лица</w:t>
      </w:r>
      <w:r w:rsidRPr="00216FFE">
        <w:rPr>
          <w:sz w:val="24"/>
          <w:szCs w:val="24"/>
        </w:rPr>
        <w:t xml:space="preserve"> и </w:t>
      </w:r>
      <w:r w:rsidR="007F023D" w:rsidRPr="00216FFE">
        <w:rPr>
          <w:sz w:val="24"/>
          <w:szCs w:val="24"/>
        </w:rPr>
        <w:t>дават възможност вноски, които не зависят от броя на годините за предоставяне на услугите, да бъдат третирани като намаление на разходите за текущ стаж в периода, в който съответните услуги са предоставени.</w:t>
      </w:r>
    </w:p>
    <w:p w:rsidR="00327926" w:rsidRPr="00216FFE" w:rsidRDefault="00327926" w:rsidP="00F00FBC">
      <w:pPr>
        <w:pStyle w:val="BodyText"/>
        <w:autoSpaceDE w:val="0"/>
        <w:autoSpaceDN w:val="0"/>
        <w:adjustRightInd w:val="0"/>
        <w:spacing w:before="120" w:after="0" w:line="240" w:lineRule="auto"/>
        <w:jc w:val="both"/>
        <w:rPr>
          <w:b/>
          <w:sz w:val="24"/>
          <w:szCs w:val="24"/>
        </w:rPr>
      </w:pPr>
      <w:r w:rsidRPr="00216FFE">
        <w:rPr>
          <w:rFonts w:eastAsia="Calibri" w:cs="HelveticaNeueLTStd-Roman"/>
          <w:b/>
          <w:sz w:val="24"/>
          <w:szCs w:val="24"/>
        </w:rPr>
        <w:t>МСС</w:t>
      </w:r>
      <w:r w:rsidRPr="00216FFE">
        <w:rPr>
          <w:rFonts w:eastAsia="Calibri" w:cs="HelveticaNeueLTStd-Roman"/>
          <w:b/>
          <w:sz w:val="24"/>
          <w:szCs w:val="24"/>
          <w:lang w:val="en-US"/>
        </w:rPr>
        <w:t xml:space="preserve"> 27 </w:t>
      </w:r>
      <w:r w:rsidRPr="00216FFE">
        <w:rPr>
          <w:rFonts w:eastAsia="Calibri" w:cs="HelveticaNeueLTStd-Roman"/>
          <w:b/>
          <w:sz w:val="24"/>
          <w:szCs w:val="24"/>
        </w:rPr>
        <w:t>„Индивидуални финансови отчети“</w:t>
      </w:r>
      <w:r w:rsidRPr="00216FFE">
        <w:rPr>
          <w:rFonts w:eastAsia="Calibri" w:cs="Georgia"/>
          <w:b/>
          <w:sz w:val="24"/>
          <w:szCs w:val="24"/>
        </w:rPr>
        <w:t xml:space="preserve"> </w:t>
      </w:r>
      <w:r w:rsidRPr="00216FFE">
        <w:rPr>
          <w:rFonts w:eastAsia="Calibri" w:cs="Georgia"/>
          <w:b/>
          <w:sz w:val="24"/>
          <w:szCs w:val="24"/>
          <w:lang w:val="en-US"/>
        </w:rPr>
        <w:t>(</w:t>
      </w:r>
      <w:r w:rsidRPr="00216FFE">
        <w:rPr>
          <w:rFonts w:eastAsia="Calibri" w:cs="Georgia"/>
          <w:b/>
          <w:sz w:val="24"/>
          <w:szCs w:val="24"/>
        </w:rPr>
        <w:t>изменен</w:t>
      </w:r>
      <w:r w:rsidRPr="00216FFE">
        <w:rPr>
          <w:rFonts w:eastAsia="Calibri" w:cs="Georgia"/>
          <w:b/>
          <w:sz w:val="24"/>
          <w:szCs w:val="24"/>
          <w:lang w:val="en-US"/>
        </w:rPr>
        <w:t xml:space="preserve">), </w:t>
      </w:r>
      <w:r w:rsidRPr="00216FFE">
        <w:rPr>
          <w:b/>
          <w:sz w:val="24"/>
          <w:szCs w:val="24"/>
        </w:rPr>
        <w:t>в сила от 1 януари 2016 г., все още не е приет от ЕС</w:t>
      </w:r>
    </w:p>
    <w:p w:rsidR="00327926" w:rsidRPr="00216FFE" w:rsidRDefault="00327926" w:rsidP="00F00FBC">
      <w:pPr>
        <w:pStyle w:val="BodyText"/>
        <w:autoSpaceDE w:val="0"/>
        <w:autoSpaceDN w:val="0"/>
        <w:adjustRightInd w:val="0"/>
        <w:spacing w:before="120" w:after="0" w:line="240" w:lineRule="auto"/>
        <w:jc w:val="both"/>
        <w:rPr>
          <w:b/>
          <w:sz w:val="24"/>
          <w:szCs w:val="24"/>
        </w:rPr>
      </w:pPr>
      <w:r w:rsidRPr="00216FFE">
        <w:rPr>
          <w:rFonts w:cs="HelveticaNeueLTStd-Md"/>
          <w:sz w:val="24"/>
          <w:szCs w:val="24"/>
        </w:rPr>
        <w:t xml:space="preserve">Това изменение позволява на дружествата да използват метода на собствения капитал при </w:t>
      </w:r>
      <w:r w:rsidR="005C2228" w:rsidRPr="00216FFE">
        <w:rPr>
          <w:rFonts w:cs="HelveticaNeueLTStd-Md"/>
          <w:sz w:val="24"/>
          <w:szCs w:val="24"/>
        </w:rPr>
        <w:t>отчитането</w:t>
      </w:r>
      <w:r w:rsidRPr="00216FFE">
        <w:rPr>
          <w:rFonts w:cs="HelveticaNeueLTStd-Md"/>
          <w:sz w:val="24"/>
          <w:szCs w:val="24"/>
        </w:rPr>
        <w:t xml:space="preserve"> на инвестиции в дъщерни предприятия, съвместни и асоциирани предприятия в техните индивидуални финансови отчети. </w:t>
      </w:r>
    </w:p>
    <w:p w:rsidR="007F023D" w:rsidRPr="00216FFE" w:rsidRDefault="007F023D" w:rsidP="007F023D">
      <w:pPr>
        <w:pStyle w:val="BodyText"/>
        <w:spacing w:before="120" w:after="0" w:line="240" w:lineRule="auto"/>
        <w:jc w:val="both"/>
        <w:rPr>
          <w:b/>
          <w:sz w:val="24"/>
          <w:szCs w:val="24"/>
        </w:rPr>
      </w:pPr>
      <w:r w:rsidRPr="00216FFE">
        <w:rPr>
          <w:b/>
          <w:sz w:val="24"/>
          <w:szCs w:val="24"/>
        </w:rPr>
        <w:t>Годишни подобрения 2012 г. в сила от 1 юли 2014 г., все още не са приети от ЕС</w:t>
      </w:r>
    </w:p>
    <w:p w:rsidR="007F023D" w:rsidRPr="00216FFE" w:rsidRDefault="007F023D" w:rsidP="007F023D">
      <w:pPr>
        <w:pStyle w:val="BodyText"/>
        <w:tabs>
          <w:tab w:val="num" w:pos="450"/>
        </w:tabs>
        <w:autoSpaceDE w:val="0"/>
        <w:autoSpaceDN w:val="0"/>
        <w:adjustRightInd w:val="0"/>
        <w:spacing w:after="0" w:line="240" w:lineRule="auto"/>
        <w:jc w:val="both"/>
        <w:rPr>
          <w:sz w:val="24"/>
          <w:szCs w:val="24"/>
        </w:rPr>
      </w:pPr>
      <w:r w:rsidRPr="00216FFE">
        <w:rPr>
          <w:sz w:val="24"/>
          <w:szCs w:val="24"/>
        </w:rPr>
        <w:t>Тези изменения включват промени от цикъла 2010-12 на проекта за годишни подобрения, които засягат 7 стандарта</w:t>
      </w:r>
      <w:r w:rsidR="003527D6" w:rsidRPr="00216FFE">
        <w:rPr>
          <w:sz w:val="24"/>
          <w:szCs w:val="24"/>
        </w:rPr>
        <w:t>, от които ефект върху финансовите отчети на Дружеството се очаква да имат следните:</w:t>
      </w:r>
    </w:p>
    <w:p w:rsidR="007F023D" w:rsidRPr="00216FFE" w:rsidRDefault="007F023D" w:rsidP="00DF5DBC">
      <w:pPr>
        <w:pStyle w:val="BodyText"/>
        <w:numPr>
          <w:ilvl w:val="0"/>
          <w:numId w:val="10"/>
        </w:numPr>
        <w:autoSpaceDE w:val="0"/>
        <w:autoSpaceDN w:val="0"/>
        <w:adjustRightInd w:val="0"/>
        <w:spacing w:after="0" w:line="240" w:lineRule="auto"/>
        <w:ind w:hanging="496"/>
        <w:jc w:val="both"/>
        <w:rPr>
          <w:sz w:val="24"/>
          <w:szCs w:val="24"/>
        </w:rPr>
      </w:pPr>
      <w:r w:rsidRPr="00216FFE">
        <w:rPr>
          <w:sz w:val="24"/>
          <w:szCs w:val="24"/>
        </w:rPr>
        <w:t>МСФО 8 „Оперативни сегменти“</w:t>
      </w:r>
      <w:r w:rsidR="009D38D2" w:rsidRPr="00216FFE">
        <w:rPr>
          <w:sz w:val="24"/>
          <w:szCs w:val="24"/>
          <w:lang w:val="en-GB"/>
        </w:rPr>
        <w:t>;</w:t>
      </w:r>
    </w:p>
    <w:p w:rsidR="007F023D" w:rsidRPr="00216FFE" w:rsidRDefault="007F023D" w:rsidP="00DF5DBC">
      <w:pPr>
        <w:pStyle w:val="BodyText"/>
        <w:numPr>
          <w:ilvl w:val="0"/>
          <w:numId w:val="10"/>
        </w:numPr>
        <w:autoSpaceDE w:val="0"/>
        <w:autoSpaceDN w:val="0"/>
        <w:adjustRightInd w:val="0"/>
        <w:spacing w:after="0" w:line="240" w:lineRule="auto"/>
        <w:ind w:hanging="496"/>
        <w:jc w:val="both"/>
        <w:rPr>
          <w:sz w:val="24"/>
          <w:szCs w:val="24"/>
        </w:rPr>
      </w:pPr>
      <w:r w:rsidRPr="00216FFE">
        <w:rPr>
          <w:sz w:val="24"/>
          <w:szCs w:val="24"/>
        </w:rPr>
        <w:t>МСФО 13 „Оценяване на справедлива стойност“</w:t>
      </w:r>
      <w:r w:rsidR="009D38D2" w:rsidRPr="00216FFE">
        <w:rPr>
          <w:sz w:val="24"/>
          <w:szCs w:val="24"/>
          <w:lang w:val="en-GB"/>
        </w:rPr>
        <w:t>;</w:t>
      </w:r>
    </w:p>
    <w:p w:rsidR="007F023D" w:rsidRPr="00216FFE" w:rsidRDefault="007F023D" w:rsidP="00DF5DBC">
      <w:pPr>
        <w:pStyle w:val="BodyText"/>
        <w:numPr>
          <w:ilvl w:val="0"/>
          <w:numId w:val="10"/>
        </w:numPr>
        <w:autoSpaceDE w:val="0"/>
        <w:autoSpaceDN w:val="0"/>
        <w:adjustRightInd w:val="0"/>
        <w:spacing w:after="0" w:line="240" w:lineRule="auto"/>
        <w:ind w:hanging="496"/>
        <w:jc w:val="both"/>
        <w:rPr>
          <w:sz w:val="24"/>
          <w:szCs w:val="24"/>
        </w:rPr>
      </w:pPr>
      <w:r w:rsidRPr="00216FFE">
        <w:rPr>
          <w:sz w:val="24"/>
          <w:szCs w:val="24"/>
        </w:rPr>
        <w:lastRenderedPageBreak/>
        <w:t>МСС 16 „Имоти, машини и съоръжения“ и МСС 38 „Нематериални активи“</w:t>
      </w:r>
      <w:r w:rsidR="009D38D2" w:rsidRPr="00216FFE">
        <w:rPr>
          <w:sz w:val="24"/>
          <w:szCs w:val="24"/>
          <w:lang w:val="en-GB"/>
        </w:rPr>
        <w:t>;</w:t>
      </w:r>
    </w:p>
    <w:p w:rsidR="007F023D" w:rsidRPr="00216FFE" w:rsidRDefault="007F023D" w:rsidP="00DF5DBC">
      <w:pPr>
        <w:pStyle w:val="BodyText"/>
        <w:numPr>
          <w:ilvl w:val="0"/>
          <w:numId w:val="10"/>
        </w:numPr>
        <w:autoSpaceDE w:val="0"/>
        <w:autoSpaceDN w:val="0"/>
        <w:adjustRightInd w:val="0"/>
        <w:spacing w:after="0" w:line="240" w:lineRule="auto"/>
        <w:ind w:hanging="496"/>
        <w:jc w:val="both"/>
        <w:rPr>
          <w:sz w:val="24"/>
          <w:szCs w:val="24"/>
        </w:rPr>
      </w:pPr>
      <w:r w:rsidRPr="00216FFE">
        <w:rPr>
          <w:sz w:val="24"/>
          <w:szCs w:val="24"/>
        </w:rPr>
        <w:t>МСФО 9 „Финансови инструменти“ и МСС 37 „Провизии, условни пасиви и условни активи“</w:t>
      </w:r>
      <w:r w:rsidR="009D38D2" w:rsidRPr="00216FFE">
        <w:rPr>
          <w:sz w:val="24"/>
          <w:szCs w:val="24"/>
          <w:lang w:val="en-GB"/>
        </w:rPr>
        <w:t>;</w:t>
      </w:r>
    </w:p>
    <w:p w:rsidR="007F023D" w:rsidRPr="00216FFE" w:rsidRDefault="007F023D" w:rsidP="00DF5DBC">
      <w:pPr>
        <w:pStyle w:val="BodyText"/>
        <w:numPr>
          <w:ilvl w:val="0"/>
          <w:numId w:val="10"/>
        </w:numPr>
        <w:autoSpaceDE w:val="0"/>
        <w:autoSpaceDN w:val="0"/>
        <w:adjustRightInd w:val="0"/>
        <w:spacing w:after="0" w:line="240" w:lineRule="auto"/>
        <w:ind w:hanging="496"/>
        <w:jc w:val="both"/>
        <w:rPr>
          <w:sz w:val="24"/>
          <w:szCs w:val="24"/>
        </w:rPr>
      </w:pPr>
      <w:r w:rsidRPr="00216FFE">
        <w:rPr>
          <w:sz w:val="24"/>
          <w:szCs w:val="24"/>
        </w:rPr>
        <w:t>МСС 39 „Финансови инструменти: признаване и оценяване“.</w:t>
      </w:r>
    </w:p>
    <w:p w:rsidR="007F023D" w:rsidRPr="00216FFE" w:rsidRDefault="007F023D" w:rsidP="007F023D">
      <w:pPr>
        <w:pStyle w:val="BodyText"/>
        <w:spacing w:before="120" w:after="0" w:line="240" w:lineRule="auto"/>
        <w:jc w:val="both"/>
        <w:rPr>
          <w:b/>
          <w:sz w:val="24"/>
          <w:szCs w:val="24"/>
        </w:rPr>
      </w:pPr>
      <w:r w:rsidRPr="00216FFE">
        <w:rPr>
          <w:b/>
          <w:sz w:val="24"/>
          <w:szCs w:val="24"/>
        </w:rPr>
        <w:t>Годишни подобрения 2013 г. в сила от 1 юли 2014 г., все още не са приети от ЕС</w:t>
      </w:r>
    </w:p>
    <w:p w:rsidR="007F023D" w:rsidRPr="00216FFE" w:rsidRDefault="007F023D" w:rsidP="007F023D">
      <w:pPr>
        <w:pStyle w:val="BodyText"/>
        <w:tabs>
          <w:tab w:val="num" w:pos="450"/>
        </w:tabs>
        <w:autoSpaceDE w:val="0"/>
        <w:autoSpaceDN w:val="0"/>
        <w:adjustRightInd w:val="0"/>
        <w:spacing w:after="0" w:line="240" w:lineRule="auto"/>
        <w:jc w:val="both"/>
        <w:rPr>
          <w:sz w:val="24"/>
          <w:szCs w:val="24"/>
        </w:rPr>
      </w:pPr>
      <w:r w:rsidRPr="00216FFE">
        <w:rPr>
          <w:sz w:val="24"/>
          <w:szCs w:val="24"/>
        </w:rPr>
        <w:t>Тези изменения включват промени от цикъла 2010-12 на проекта за годишни подобрения, които засягат 4 стандарта</w:t>
      </w:r>
      <w:r w:rsidR="003527D6" w:rsidRPr="00216FFE">
        <w:rPr>
          <w:sz w:val="24"/>
          <w:szCs w:val="24"/>
        </w:rPr>
        <w:t>, от които ефект върху финансовите отчети на Дружеството се очаква да имат следните:</w:t>
      </w:r>
    </w:p>
    <w:p w:rsidR="007F023D" w:rsidRPr="00216FFE" w:rsidRDefault="007F023D" w:rsidP="00DF5DBC">
      <w:pPr>
        <w:pStyle w:val="BodyText"/>
        <w:numPr>
          <w:ilvl w:val="0"/>
          <w:numId w:val="11"/>
        </w:numPr>
        <w:autoSpaceDE w:val="0"/>
        <w:autoSpaceDN w:val="0"/>
        <w:adjustRightInd w:val="0"/>
        <w:spacing w:after="0" w:line="240" w:lineRule="auto"/>
        <w:ind w:hanging="436"/>
        <w:jc w:val="both"/>
        <w:rPr>
          <w:sz w:val="24"/>
          <w:szCs w:val="24"/>
        </w:rPr>
      </w:pPr>
      <w:r w:rsidRPr="00216FFE">
        <w:rPr>
          <w:sz w:val="24"/>
          <w:szCs w:val="24"/>
        </w:rPr>
        <w:t>МСФО 13 „Оценяване на справедлива стойност“</w:t>
      </w:r>
      <w:r w:rsidR="009D38D2" w:rsidRPr="00216FFE">
        <w:rPr>
          <w:sz w:val="24"/>
          <w:szCs w:val="24"/>
          <w:lang w:val="en-GB"/>
        </w:rPr>
        <w:t>;</w:t>
      </w:r>
    </w:p>
    <w:p w:rsidR="007F023D" w:rsidRPr="00216FFE" w:rsidRDefault="007F023D" w:rsidP="00DF5DBC">
      <w:pPr>
        <w:pStyle w:val="BodyText"/>
        <w:numPr>
          <w:ilvl w:val="0"/>
          <w:numId w:val="11"/>
        </w:numPr>
        <w:autoSpaceDE w:val="0"/>
        <w:autoSpaceDN w:val="0"/>
        <w:adjustRightInd w:val="0"/>
        <w:spacing w:after="0" w:line="240" w:lineRule="auto"/>
        <w:ind w:hanging="436"/>
        <w:jc w:val="both"/>
        <w:rPr>
          <w:rStyle w:val="Emphasis"/>
          <w:i w:val="0"/>
          <w:iCs w:val="0"/>
          <w:sz w:val="24"/>
          <w:szCs w:val="24"/>
        </w:rPr>
      </w:pPr>
      <w:r w:rsidRPr="00216FFE">
        <w:rPr>
          <w:sz w:val="24"/>
          <w:szCs w:val="24"/>
        </w:rPr>
        <w:t>МСС 40 „Инвестиционни имоти“.</w:t>
      </w:r>
    </w:p>
    <w:p w:rsidR="009D38D2" w:rsidRPr="00216FFE" w:rsidRDefault="009D38D2" w:rsidP="00F00FBC">
      <w:pPr>
        <w:pStyle w:val="BodyText"/>
        <w:spacing w:before="120" w:after="0" w:line="240" w:lineRule="auto"/>
        <w:jc w:val="both"/>
        <w:rPr>
          <w:b/>
          <w:sz w:val="24"/>
          <w:szCs w:val="24"/>
        </w:rPr>
      </w:pPr>
      <w:r w:rsidRPr="00216FFE">
        <w:rPr>
          <w:b/>
          <w:sz w:val="24"/>
          <w:szCs w:val="24"/>
        </w:rPr>
        <w:t xml:space="preserve">Годишни подобрения 2014 г. </w:t>
      </w:r>
      <w:r w:rsidRPr="00216FFE">
        <w:rPr>
          <w:rFonts w:eastAsia="Calibri" w:cs="FrutigerNextPro-LightIta"/>
          <w:b/>
          <w:iCs/>
          <w:sz w:val="24"/>
          <w:szCs w:val="24"/>
        </w:rPr>
        <w:t>в сила от</w:t>
      </w:r>
      <w:r w:rsidRPr="00216FFE">
        <w:rPr>
          <w:rFonts w:eastAsia="Calibri" w:cs="FrutigerNextPro-LightIta"/>
          <w:b/>
          <w:iCs/>
          <w:sz w:val="24"/>
          <w:szCs w:val="24"/>
          <w:lang w:val="en-US"/>
        </w:rPr>
        <w:t xml:space="preserve"> 1 </w:t>
      </w:r>
      <w:r w:rsidRPr="00216FFE">
        <w:rPr>
          <w:rFonts w:eastAsia="Calibri" w:cs="FrutigerNextPro-LightIta"/>
          <w:b/>
          <w:iCs/>
          <w:sz w:val="24"/>
          <w:szCs w:val="24"/>
        </w:rPr>
        <w:t>януари</w:t>
      </w:r>
      <w:r w:rsidRPr="00216FFE">
        <w:rPr>
          <w:rFonts w:eastAsia="Calibri" w:cs="FrutigerNextPro-LightIta"/>
          <w:b/>
          <w:iCs/>
          <w:sz w:val="24"/>
          <w:szCs w:val="24"/>
          <w:lang w:val="en-US"/>
        </w:rPr>
        <w:t xml:space="preserve"> 2016</w:t>
      </w:r>
      <w:r w:rsidRPr="00216FFE">
        <w:rPr>
          <w:rFonts w:eastAsia="Calibri" w:cs="FrutigerNextPro-LightIta"/>
          <w:b/>
          <w:iCs/>
          <w:sz w:val="24"/>
          <w:szCs w:val="24"/>
        </w:rPr>
        <w:t xml:space="preserve"> г.</w:t>
      </w:r>
      <w:r w:rsidRPr="00216FFE">
        <w:rPr>
          <w:rFonts w:eastAsia="Calibri" w:cs="FrutigerNextPro-LightIta"/>
          <w:b/>
          <w:iCs/>
          <w:sz w:val="24"/>
          <w:szCs w:val="24"/>
          <w:lang w:val="en-US"/>
        </w:rPr>
        <w:t xml:space="preserve">, </w:t>
      </w:r>
      <w:r w:rsidRPr="00216FFE">
        <w:rPr>
          <w:b/>
          <w:sz w:val="24"/>
          <w:szCs w:val="24"/>
        </w:rPr>
        <w:t>все още не са приети от ЕС</w:t>
      </w:r>
    </w:p>
    <w:p w:rsidR="009D38D2" w:rsidRPr="00216FFE" w:rsidRDefault="009D38D2" w:rsidP="009D38D2">
      <w:pPr>
        <w:autoSpaceDE w:val="0"/>
        <w:autoSpaceDN w:val="0"/>
        <w:adjustRightInd w:val="0"/>
        <w:jc w:val="both"/>
        <w:rPr>
          <w:rFonts w:cs="HelveticaNeueLTStd-Md"/>
          <w:sz w:val="24"/>
          <w:szCs w:val="24"/>
        </w:rPr>
      </w:pPr>
      <w:r w:rsidRPr="00216FFE">
        <w:rPr>
          <w:rFonts w:cs="HelveticaNeueLTStd-Roman"/>
          <w:sz w:val="24"/>
          <w:szCs w:val="24"/>
        </w:rPr>
        <w:t>Тези изменения засягат 4 стандарта</w:t>
      </w:r>
      <w:r w:rsidR="003527D6" w:rsidRPr="00216FFE">
        <w:rPr>
          <w:rFonts w:cs="HelveticaNeueLTStd-Roman"/>
          <w:sz w:val="24"/>
          <w:szCs w:val="24"/>
        </w:rPr>
        <w:t>,</w:t>
      </w:r>
      <w:r w:rsidR="003527D6" w:rsidRPr="003527D6">
        <w:rPr>
          <w:sz w:val="24"/>
          <w:szCs w:val="24"/>
        </w:rPr>
        <w:t xml:space="preserve"> от които ефект върху финансовите отчети на Дружеството се очаква да имат следните</w:t>
      </w:r>
      <w:r w:rsidRPr="00216FFE">
        <w:rPr>
          <w:rFonts w:cs="HelveticaNeueLTStd-Roman"/>
          <w:sz w:val="24"/>
          <w:szCs w:val="24"/>
        </w:rPr>
        <w:t>:</w:t>
      </w:r>
      <w:r w:rsidRPr="00216FFE">
        <w:rPr>
          <w:rFonts w:cs="HelveticaNeueLTStd-Md"/>
          <w:sz w:val="24"/>
          <w:szCs w:val="24"/>
          <w:lang w:val="en-US"/>
        </w:rPr>
        <w:t xml:space="preserve"> </w:t>
      </w:r>
    </w:p>
    <w:p w:rsidR="009D38D2" w:rsidRPr="00216FFE" w:rsidRDefault="009D38D2" w:rsidP="00DF5DBC">
      <w:pPr>
        <w:pStyle w:val="BodyText"/>
        <w:numPr>
          <w:ilvl w:val="0"/>
          <w:numId w:val="11"/>
        </w:numPr>
        <w:autoSpaceDE w:val="0"/>
        <w:autoSpaceDN w:val="0"/>
        <w:adjustRightInd w:val="0"/>
        <w:spacing w:after="0" w:line="240" w:lineRule="auto"/>
        <w:ind w:hanging="436"/>
        <w:jc w:val="both"/>
        <w:rPr>
          <w:sz w:val="24"/>
          <w:szCs w:val="24"/>
        </w:rPr>
      </w:pPr>
      <w:r w:rsidRPr="00216FFE">
        <w:rPr>
          <w:sz w:val="24"/>
          <w:szCs w:val="24"/>
        </w:rPr>
        <w:t>МСФО 7 „Финансови инструменти: оповестяване“ относно договори за услуги</w:t>
      </w:r>
      <w:r w:rsidRPr="00216FFE">
        <w:rPr>
          <w:sz w:val="24"/>
          <w:szCs w:val="24"/>
          <w:lang w:val="en-GB"/>
        </w:rPr>
        <w:t>;</w:t>
      </w:r>
    </w:p>
    <w:p w:rsidR="009D38D2" w:rsidRPr="00216FFE" w:rsidRDefault="009D38D2" w:rsidP="00DF5DBC">
      <w:pPr>
        <w:pStyle w:val="BodyText"/>
        <w:numPr>
          <w:ilvl w:val="0"/>
          <w:numId w:val="11"/>
        </w:numPr>
        <w:autoSpaceDE w:val="0"/>
        <w:autoSpaceDN w:val="0"/>
        <w:adjustRightInd w:val="0"/>
        <w:spacing w:after="0" w:line="240" w:lineRule="auto"/>
        <w:ind w:hanging="436"/>
        <w:jc w:val="both"/>
        <w:rPr>
          <w:sz w:val="24"/>
          <w:szCs w:val="24"/>
        </w:rPr>
      </w:pPr>
      <w:r w:rsidRPr="00216FFE">
        <w:rPr>
          <w:sz w:val="24"/>
          <w:szCs w:val="24"/>
        </w:rPr>
        <w:t>МСС 19 „Доходи на наети лица“ относно дисконтови проценти</w:t>
      </w:r>
      <w:r w:rsidRPr="00216FFE">
        <w:rPr>
          <w:sz w:val="24"/>
          <w:szCs w:val="24"/>
          <w:lang w:val="en-GB"/>
        </w:rPr>
        <w:t>;</w:t>
      </w:r>
    </w:p>
    <w:p w:rsidR="009D38D2" w:rsidRPr="00216FFE" w:rsidRDefault="009D38D2" w:rsidP="00DF5DBC">
      <w:pPr>
        <w:pStyle w:val="BodyText"/>
        <w:numPr>
          <w:ilvl w:val="0"/>
          <w:numId w:val="11"/>
        </w:numPr>
        <w:autoSpaceDE w:val="0"/>
        <w:autoSpaceDN w:val="0"/>
        <w:adjustRightInd w:val="0"/>
        <w:spacing w:after="0" w:line="240" w:lineRule="auto"/>
        <w:ind w:hanging="436"/>
        <w:jc w:val="both"/>
        <w:rPr>
          <w:sz w:val="24"/>
          <w:szCs w:val="24"/>
        </w:rPr>
      </w:pPr>
      <w:r w:rsidRPr="00216FFE">
        <w:rPr>
          <w:sz w:val="24"/>
          <w:szCs w:val="24"/>
        </w:rPr>
        <w:t>МСС 34 „Междинно финансово отчитане“ относно оповестяване на информация.</w:t>
      </w:r>
    </w:p>
    <w:p w:rsidR="003527D6" w:rsidRDefault="003527D6" w:rsidP="00216FFE">
      <w:pPr>
        <w:pStyle w:val="BodyText"/>
        <w:autoSpaceDE w:val="0"/>
        <w:autoSpaceDN w:val="0"/>
        <w:adjustRightInd w:val="0"/>
        <w:spacing w:after="0" w:line="240" w:lineRule="auto"/>
        <w:ind w:left="720"/>
        <w:jc w:val="both"/>
        <w:rPr>
          <w:color w:val="FF0000"/>
          <w:sz w:val="24"/>
          <w:szCs w:val="24"/>
        </w:rPr>
      </w:pPr>
    </w:p>
    <w:p w:rsidR="003527D6" w:rsidRPr="00C805C0" w:rsidRDefault="003527D6" w:rsidP="003527D6">
      <w:pPr>
        <w:pStyle w:val="BodyText"/>
        <w:autoSpaceDE w:val="0"/>
        <w:autoSpaceDN w:val="0"/>
        <w:adjustRightInd w:val="0"/>
        <w:spacing w:before="120" w:after="120" w:line="240" w:lineRule="atLeast"/>
        <w:jc w:val="both"/>
        <w:rPr>
          <w:sz w:val="24"/>
          <w:szCs w:val="24"/>
        </w:rPr>
      </w:pPr>
      <w:r w:rsidRPr="00C805C0">
        <w:rPr>
          <w:sz w:val="24"/>
          <w:szCs w:val="24"/>
        </w:rPr>
        <w:t>Към настоящия момент ръководството все още оценява възможните ефекти от бъдещото прилагане на новите стандарти, разяснения и изменения.</w:t>
      </w:r>
    </w:p>
    <w:p w:rsidR="003527D6" w:rsidRDefault="003527D6" w:rsidP="00216FFE">
      <w:pPr>
        <w:pStyle w:val="BodyText"/>
        <w:autoSpaceDE w:val="0"/>
        <w:autoSpaceDN w:val="0"/>
        <w:adjustRightInd w:val="0"/>
        <w:spacing w:after="0" w:line="240" w:lineRule="auto"/>
        <w:jc w:val="both"/>
        <w:rPr>
          <w:sz w:val="24"/>
          <w:szCs w:val="24"/>
        </w:rPr>
      </w:pPr>
      <w:r w:rsidRPr="00C805C0">
        <w:rPr>
          <w:sz w:val="24"/>
          <w:szCs w:val="24"/>
        </w:rPr>
        <w:t>Публикувани са и следните нови стандарти и разяснения, но не се очаква те да имат ефект върху финансовия отчет на Дружеството</w:t>
      </w:r>
      <w:r>
        <w:rPr>
          <w:sz w:val="24"/>
          <w:szCs w:val="24"/>
        </w:rPr>
        <w:t>:</w:t>
      </w:r>
    </w:p>
    <w:p w:rsidR="003527D6" w:rsidRDefault="003527D6" w:rsidP="00DF5DBC">
      <w:pPr>
        <w:pStyle w:val="BodyText"/>
        <w:numPr>
          <w:ilvl w:val="0"/>
          <w:numId w:val="25"/>
        </w:numPr>
        <w:autoSpaceDE w:val="0"/>
        <w:autoSpaceDN w:val="0"/>
        <w:adjustRightInd w:val="0"/>
        <w:spacing w:before="120" w:after="0" w:line="240" w:lineRule="auto"/>
        <w:jc w:val="both"/>
        <w:rPr>
          <w:sz w:val="24"/>
          <w:szCs w:val="24"/>
        </w:rPr>
      </w:pPr>
      <w:r w:rsidRPr="00216FFE">
        <w:rPr>
          <w:sz w:val="24"/>
          <w:szCs w:val="24"/>
        </w:rPr>
        <w:t>МСФО 9 „Финансови инструменти” (изменен) – Отчитане на хеджирането,  в сила от 1 януари 2018 г., все още не е приет от ЕС</w:t>
      </w:r>
    </w:p>
    <w:p w:rsidR="003527D6" w:rsidRPr="00216FFE" w:rsidRDefault="003527D6" w:rsidP="00DF5DBC">
      <w:pPr>
        <w:pStyle w:val="BodyText"/>
        <w:numPr>
          <w:ilvl w:val="0"/>
          <w:numId w:val="25"/>
        </w:numPr>
        <w:autoSpaceDE w:val="0"/>
        <w:autoSpaceDN w:val="0"/>
        <w:adjustRightInd w:val="0"/>
        <w:spacing w:before="120" w:after="0" w:line="240" w:lineRule="auto"/>
        <w:jc w:val="both"/>
        <w:rPr>
          <w:sz w:val="24"/>
          <w:szCs w:val="24"/>
        </w:rPr>
      </w:pPr>
      <w:r w:rsidRPr="00216FFE">
        <w:rPr>
          <w:sz w:val="24"/>
          <w:szCs w:val="24"/>
        </w:rPr>
        <w:t>МСФО 14 „Отсрочени сметки при регулирани цени” в сила от 1 януари 2016 г., все още не е приет от ЕС</w:t>
      </w:r>
    </w:p>
    <w:p w:rsidR="003527D6" w:rsidRPr="00216FFE" w:rsidRDefault="003527D6" w:rsidP="00DF5DBC">
      <w:pPr>
        <w:pStyle w:val="BodyText"/>
        <w:numPr>
          <w:ilvl w:val="0"/>
          <w:numId w:val="25"/>
        </w:numPr>
        <w:autoSpaceDE w:val="0"/>
        <w:autoSpaceDN w:val="0"/>
        <w:adjustRightInd w:val="0"/>
        <w:spacing w:before="120" w:after="0" w:line="240" w:lineRule="auto"/>
        <w:jc w:val="both"/>
        <w:rPr>
          <w:sz w:val="24"/>
          <w:szCs w:val="24"/>
        </w:rPr>
      </w:pPr>
      <w:r w:rsidRPr="00216FFE">
        <w:rPr>
          <w:sz w:val="24"/>
          <w:szCs w:val="24"/>
        </w:rPr>
        <w:t>МСС 16 „Имоти, машини и съоръжения“ и МСС 38 „Нематериални активи“ (изменени), в сила от 1 януари 2016 г., все още не са приети от ЕС</w:t>
      </w:r>
    </w:p>
    <w:p w:rsidR="003527D6" w:rsidRPr="00216FFE" w:rsidRDefault="003527D6" w:rsidP="00DF5DBC">
      <w:pPr>
        <w:numPr>
          <w:ilvl w:val="0"/>
          <w:numId w:val="25"/>
        </w:numPr>
        <w:autoSpaceDE w:val="0"/>
        <w:autoSpaceDN w:val="0"/>
        <w:adjustRightInd w:val="0"/>
        <w:spacing w:before="120"/>
        <w:jc w:val="both"/>
        <w:rPr>
          <w:rFonts w:eastAsia="Calibri" w:cs="Times New Roman"/>
          <w:sz w:val="24"/>
          <w:szCs w:val="24"/>
          <w:lang w:val="en-US"/>
        </w:rPr>
      </w:pPr>
      <w:r w:rsidRPr="00216FFE">
        <w:rPr>
          <w:sz w:val="24"/>
          <w:szCs w:val="24"/>
        </w:rPr>
        <w:t xml:space="preserve">МСС 16 „Имоти, машини и съоръжения“ </w:t>
      </w:r>
      <w:r w:rsidRPr="00216FFE">
        <w:rPr>
          <w:rFonts w:eastAsia="Calibri" w:cs="Georgia"/>
          <w:sz w:val="24"/>
          <w:szCs w:val="24"/>
        </w:rPr>
        <w:t>и</w:t>
      </w:r>
      <w:r w:rsidRPr="00216FFE">
        <w:rPr>
          <w:rFonts w:eastAsia="Calibri" w:cs="Georgia"/>
          <w:sz w:val="24"/>
          <w:szCs w:val="24"/>
          <w:lang w:val="en-US"/>
        </w:rPr>
        <w:t xml:space="preserve"> </w:t>
      </w:r>
      <w:r w:rsidRPr="00216FFE">
        <w:rPr>
          <w:rFonts w:eastAsia="Calibri" w:cs="Georgia"/>
          <w:sz w:val="24"/>
          <w:szCs w:val="24"/>
        </w:rPr>
        <w:t>МСС</w:t>
      </w:r>
      <w:r w:rsidRPr="00216FFE">
        <w:rPr>
          <w:rFonts w:eastAsia="Calibri" w:cs="Georgia"/>
          <w:sz w:val="24"/>
          <w:szCs w:val="24"/>
          <w:lang w:val="en-US"/>
        </w:rPr>
        <w:t xml:space="preserve"> 41 </w:t>
      </w:r>
      <w:r w:rsidRPr="00216FFE">
        <w:rPr>
          <w:rFonts w:eastAsia="Calibri" w:cs="Georgia"/>
          <w:sz w:val="24"/>
          <w:szCs w:val="24"/>
        </w:rPr>
        <w:t>„Земеделие“</w:t>
      </w:r>
      <w:r w:rsidRPr="00216FFE">
        <w:rPr>
          <w:rFonts w:eastAsia="Calibri" w:cs="Georgia"/>
          <w:sz w:val="24"/>
          <w:szCs w:val="24"/>
          <w:lang w:val="en-US"/>
        </w:rPr>
        <w:t xml:space="preserve"> (</w:t>
      </w:r>
      <w:r w:rsidRPr="00216FFE">
        <w:rPr>
          <w:rFonts w:eastAsia="Calibri" w:cs="Georgia"/>
          <w:sz w:val="24"/>
          <w:szCs w:val="24"/>
        </w:rPr>
        <w:t>изменени</w:t>
      </w:r>
      <w:r w:rsidRPr="00216FFE">
        <w:rPr>
          <w:rFonts w:eastAsia="Calibri" w:cs="Georgia"/>
          <w:sz w:val="24"/>
          <w:szCs w:val="24"/>
          <w:lang w:val="en-US"/>
        </w:rPr>
        <w:t>)</w:t>
      </w:r>
      <w:r w:rsidRPr="00216FFE">
        <w:rPr>
          <w:rFonts w:eastAsia="Calibri" w:cs="Georgia"/>
          <w:sz w:val="24"/>
          <w:szCs w:val="24"/>
        </w:rPr>
        <w:t xml:space="preserve"> –</w:t>
      </w:r>
      <w:r w:rsidRPr="00216FFE">
        <w:rPr>
          <w:rFonts w:eastAsia="Calibri" w:cs="Georgia"/>
          <w:sz w:val="24"/>
          <w:szCs w:val="24"/>
          <w:lang w:val="en-US"/>
        </w:rPr>
        <w:t xml:space="preserve"> </w:t>
      </w:r>
      <w:r w:rsidRPr="00216FFE">
        <w:rPr>
          <w:rFonts w:eastAsia="Calibri" w:cs="Georgia"/>
          <w:sz w:val="24"/>
          <w:szCs w:val="24"/>
        </w:rPr>
        <w:t>Плодоносни растения</w:t>
      </w:r>
      <w:r w:rsidRPr="00216FFE">
        <w:rPr>
          <w:rFonts w:eastAsia="Calibri" w:cs="Georgia"/>
          <w:sz w:val="24"/>
          <w:szCs w:val="24"/>
          <w:lang w:val="en-US"/>
        </w:rPr>
        <w:t xml:space="preserve">, </w:t>
      </w:r>
      <w:r w:rsidRPr="00216FFE">
        <w:rPr>
          <w:sz w:val="24"/>
          <w:szCs w:val="24"/>
        </w:rPr>
        <w:t>в сила от 1 януари 2016 г., все още не са приети от ЕС</w:t>
      </w:r>
    </w:p>
    <w:p w:rsidR="003527D6" w:rsidRPr="00BD0724" w:rsidRDefault="003527D6" w:rsidP="00216FFE">
      <w:pPr>
        <w:pStyle w:val="BodyText"/>
        <w:autoSpaceDE w:val="0"/>
        <w:autoSpaceDN w:val="0"/>
        <w:adjustRightInd w:val="0"/>
        <w:spacing w:after="0" w:line="240" w:lineRule="auto"/>
        <w:jc w:val="both"/>
        <w:rPr>
          <w:rStyle w:val="Emphasis"/>
          <w:i w:val="0"/>
          <w:iCs w:val="0"/>
          <w:color w:val="FF0000"/>
          <w:sz w:val="24"/>
          <w:szCs w:val="24"/>
        </w:rPr>
      </w:pPr>
    </w:p>
    <w:p w:rsidR="00AB4692" w:rsidRPr="00BD0724" w:rsidRDefault="00AB4692" w:rsidP="00792722">
      <w:pPr>
        <w:pStyle w:val="Heading1"/>
        <w:numPr>
          <w:ilvl w:val="0"/>
          <w:numId w:val="5"/>
        </w:numPr>
        <w:spacing w:line="240" w:lineRule="auto"/>
        <w:ind w:left="0" w:firstLine="0"/>
        <w:jc w:val="both"/>
        <w:rPr>
          <w:color w:val="auto"/>
          <w:szCs w:val="24"/>
        </w:rPr>
      </w:pPr>
      <w:r w:rsidRPr="00BD0724">
        <w:rPr>
          <w:color w:val="auto"/>
          <w:szCs w:val="24"/>
        </w:rPr>
        <w:t>Счетоводна политика</w:t>
      </w:r>
    </w:p>
    <w:p w:rsidR="00417AB6" w:rsidRPr="00BD0724" w:rsidRDefault="00AB4692" w:rsidP="00792722">
      <w:pPr>
        <w:pStyle w:val="Heading1"/>
        <w:numPr>
          <w:ilvl w:val="1"/>
          <w:numId w:val="5"/>
        </w:numPr>
        <w:spacing w:line="240" w:lineRule="auto"/>
        <w:ind w:left="0" w:firstLine="0"/>
        <w:jc w:val="both"/>
        <w:rPr>
          <w:color w:val="auto"/>
          <w:szCs w:val="24"/>
        </w:rPr>
      </w:pPr>
      <w:r w:rsidRPr="00BD0724">
        <w:rPr>
          <w:color w:val="auto"/>
          <w:szCs w:val="24"/>
        </w:rPr>
        <w:t>Общи положения</w:t>
      </w:r>
    </w:p>
    <w:p w:rsidR="00AB4692" w:rsidRPr="00BD0724" w:rsidRDefault="00AB4692" w:rsidP="00792722">
      <w:pPr>
        <w:spacing w:before="120" w:after="120"/>
        <w:jc w:val="both"/>
        <w:rPr>
          <w:sz w:val="24"/>
          <w:szCs w:val="24"/>
        </w:rPr>
      </w:pPr>
      <w:r w:rsidRPr="00BD0724">
        <w:rPr>
          <w:sz w:val="24"/>
          <w:szCs w:val="24"/>
        </w:rPr>
        <w:t xml:space="preserve">Най-значимите </w:t>
      </w:r>
      <w:r w:rsidR="0091206C" w:rsidRPr="00BD0724">
        <w:rPr>
          <w:sz w:val="24"/>
          <w:szCs w:val="24"/>
        </w:rPr>
        <w:t>счетоводни</w:t>
      </w:r>
      <w:r w:rsidRPr="00BD0724">
        <w:rPr>
          <w:sz w:val="24"/>
          <w:szCs w:val="24"/>
        </w:rPr>
        <w:t xml:space="preserve"> политики, прилагани при изготвянето на този </w:t>
      </w:r>
      <w:r w:rsidR="005C2228" w:rsidRPr="008461E8">
        <w:rPr>
          <w:sz w:val="24"/>
          <w:szCs w:val="24"/>
        </w:rPr>
        <w:t xml:space="preserve">индивидуален </w:t>
      </w:r>
      <w:r w:rsidR="0091206C" w:rsidRPr="00BD0724">
        <w:rPr>
          <w:sz w:val="24"/>
          <w:szCs w:val="24"/>
        </w:rPr>
        <w:t>финансов отчет, са представени</w:t>
      </w:r>
      <w:r w:rsidRPr="00BD0724">
        <w:rPr>
          <w:sz w:val="24"/>
          <w:szCs w:val="24"/>
        </w:rPr>
        <w:t xml:space="preserve"> по-долу. </w:t>
      </w:r>
    </w:p>
    <w:p w:rsidR="00AB4692" w:rsidRPr="00BD0724" w:rsidRDefault="0091206C" w:rsidP="00792722">
      <w:pPr>
        <w:spacing w:before="120" w:after="120"/>
        <w:jc w:val="both"/>
        <w:rPr>
          <w:bCs/>
          <w:sz w:val="24"/>
          <w:szCs w:val="24"/>
        </w:rPr>
      </w:pPr>
      <w:r w:rsidRPr="00BD0724">
        <w:rPr>
          <w:sz w:val="24"/>
          <w:szCs w:val="24"/>
        </w:rPr>
        <w:t>Финансовият</w:t>
      </w:r>
      <w:r w:rsidR="00AB4692" w:rsidRPr="00BD0724">
        <w:rPr>
          <w:sz w:val="24"/>
          <w:szCs w:val="24"/>
        </w:rPr>
        <w:t xml:space="preserve"> отчет е изготвен при </w:t>
      </w:r>
      <w:r w:rsidRPr="00BD0724">
        <w:rPr>
          <w:sz w:val="24"/>
          <w:szCs w:val="24"/>
        </w:rPr>
        <w:t>спазване</w:t>
      </w:r>
      <w:r w:rsidR="00AB4692" w:rsidRPr="00BD0724">
        <w:rPr>
          <w:sz w:val="24"/>
          <w:szCs w:val="24"/>
        </w:rPr>
        <w:t xml:space="preserve"> </w:t>
      </w:r>
      <w:r w:rsidR="0035625F" w:rsidRPr="00BD0724">
        <w:rPr>
          <w:sz w:val="24"/>
          <w:szCs w:val="24"/>
        </w:rPr>
        <w:t>на принципите за оценяване на</w:t>
      </w:r>
      <w:r w:rsidR="002F67E3" w:rsidRPr="00BD0724">
        <w:rPr>
          <w:sz w:val="24"/>
          <w:szCs w:val="24"/>
        </w:rPr>
        <w:t xml:space="preserve"> </w:t>
      </w:r>
      <w:r w:rsidRPr="00BD0724">
        <w:rPr>
          <w:sz w:val="24"/>
          <w:szCs w:val="24"/>
        </w:rPr>
        <w:t>всички</w:t>
      </w:r>
      <w:r w:rsidR="00AB4692" w:rsidRPr="00BD0724">
        <w:rPr>
          <w:sz w:val="24"/>
          <w:szCs w:val="24"/>
        </w:rPr>
        <w:t xml:space="preserve"> вид</w:t>
      </w:r>
      <w:r w:rsidR="002F67E3" w:rsidRPr="00BD0724">
        <w:rPr>
          <w:sz w:val="24"/>
          <w:szCs w:val="24"/>
        </w:rPr>
        <w:t>ове</w:t>
      </w:r>
      <w:r w:rsidR="00AB4692" w:rsidRPr="00BD0724">
        <w:rPr>
          <w:sz w:val="24"/>
          <w:szCs w:val="24"/>
        </w:rPr>
        <w:t xml:space="preserve"> активи, </w:t>
      </w:r>
      <w:r w:rsidRPr="00BD0724">
        <w:rPr>
          <w:sz w:val="24"/>
          <w:szCs w:val="24"/>
        </w:rPr>
        <w:t>пасиви, приходи и разходи съгласно</w:t>
      </w:r>
      <w:r w:rsidR="00AB4692" w:rsidRPr="00BD0724">
        <w:rPr>
          <w:sz w:val="24"/>
          <w:szCs w:val="24"/>
        </w:rPr>
        <w:t xml:space="preserve"> МCФО. </w:t>
      </w:r>
      <w:r w:rsidR="00E47286" w:rsidRPr="00BD0724">
        <w:rPr>
          <w:bCs/>
          <w:sz w:val="24"/>
          <w:szCs w:val="24"/>
        </w:rPr>
        <w:t>Базите за оценка са оповестени подробно по-нататък в счето</w:t>
      </w:r>
      <w:r w:rsidR="0035625F" w:rsidRPr="00BD0724">
        <w:rPr>
          <w:bCs/>
          <w:sz w:val="24"/>
          <w:szCs w:val="24"/>
        </w:rPr>
        <w:t xml:space="preserve">водната политика към </w:t>
      </w:r>
      <w:r w:rsidR="005C2228" w:rsidRPr="008461E8">
        <w:rPr>
          <w:bCs/>
          <w:sz w:val="24"/>
          <w:szCs w:val="24"/>
        </w:rPr>
        <w:t>индивидуалния финансов</w:t>
      </w:r>
      <w:r w:rsidR="005C2228" w:rsidRPr="00BD0724">
        <w:rPr>
          <w:bCs/>
          <w:color w:val="FF0000"/>
          <w:sz w:val="24"/>
          <w:szCs w:val="24"/>
        </w:rPr>
        <w:t xml:space="preserve"> </w:t>
      </w:r>
      <w:r w:rsidR="0035625F" w:rsidRPr="00BD0724">
        <w:rPr>
          <w:bCs/>
          <w:sz w:val="24"/>
          <w:szCs w:val="24"/>
        </w:rPr>
        <w:t xml:space="preserve">отчет. </w:t>
      </w:r>
    </w:p>
    <w:p w:rsidR="0073625C" w:rsidRPr="00BD0724" w:rsidRDefault="0073625C" w:rsidP="00792722">
      <w:pPr>
        <w:autoSpaceDE w:val="0"/>
        <w:autoSpaceDN w:val="0"/>
        <w:adjustRightInd w:val="0"/>
        <w:spacing w:before="120" w:after="120"/>
        <w:jc w:val="both"/>
        <w:rPr>
          <w:sz w:val="24"/>
          <w:szCs w:val="24"/>
        </w:rPr>
      </w:pPr>
      <w:r w:rsidRPr="00BD0724">
        <w:rPr>
          <w:sz w:val="24"/>
          <w:szCs w:val="24"/>
        </w:rPr>
        <w:t xml:space="preserve">Следва да се отбележи, че </w:t>
      </w:r>
      <w:r w:rsidR="002F67E3" w:rsidRPr="00BD0724">
        <w:rPr>
          <w:sz w:val="24"/>
          <w:szCs w:val="24"/>
        </w:rPr>
        <w:t>при изготвянето на представения финансов отчет</w:t>
      </w:r>
      <w:r w:rsidRPr="00BD0724">
        <w:rPr>
          <w:sz w:val="24"/>
          <w:szCs w:val="24"/>
        </w:rPr>
        <w:t xml:space="preserve"> са използвани счетоводни оценки и допускания. Въпреки че те са базирани на информация, предоставена на ръководството към да</w:t>
      </w:r>
      <w:r w:rsidR="002F67E3" w:rsidRPr="00BD0724">
        <w:rPr>
          <w:sz w:val="24"/>
          <w:szCs w:val="24"/>
        </w:rPr>
        <w:t>тата на изготвяне на финансовия отчет</w:t>
      </w:r>
      <w:r w:rsidRPr="00BD0724">
        <w:rPr>
          <w:sz w:val="24"/>
          <w:szCs w:val="24"/>
        </w:rPr>
        <w:t>, реалните резултати могат да се различават от направените оценки и допускания.</w:t>
      </w:r>
    </w:p>
    <w:p w:rsidR="00417AB6" w:rsidRPr="00BD0724" w:rsidRDefault="0035625F" w:rsidP="00792722">
      <w:pPr>
        <w:pStyle w:val="Heading1"/>
        <w:numPr>
          <w:ilvl w:val="1"/>
          <w:numId w:val="5"/>
        </w:numPr>
        <w:spacing w:line="240" w:lineRule="auto"/>
        <w:ind w:left="0" w:firstLine="0"/>
        <w:jc w:val="both"/>
        <w:rPr>
          <w:color w:val="auto"/>
          <w:szCs w:val="24"/>
        </w:rPr>
      </w:pPr>
      <w:bookmarkStart w:id="9" w:name="_Ref248333980"/>
      <w:r w:rsidRPr="00BD0724">
        <w:rPr>
          <w:color w:val="auto"/>
          <w:szCs w:val="24"/>
        </w:rPr>
        <w:lastRenderedPageBreak/>
        <w:t>Представяне на финансовия</w:t>
      </w:r>
      <w:r w:rsidR="00AB4692" w:rsidRPr="00BD0724">
        <w:rPr>
          <w:color w:val="auto"/>
          <w:szCs w:val="24"/>
        </w:rPr>
        <w:t xml:space="preserve"> отчет</w:t>
      </w:r>
      <w:bookmarkEnd w:id="9"/>
    </w:p>
    <w:p w:rsidR="008461E8" w:rsidRDefault="0091206C" w:rsidP="00792722">
      <w:pPr>
        <w:spacing w:before="120" w:after="120"/>
        <w:jc w:val="both"/>
        <w:rPr>
          <w:sz w:val="24"/>
          <w:szCs w:val="24"/>
        </w:rPr>
      </w:pPr>
      <w:r w:rsidRPr="00BD0724">
        <w:rPr>
          <w:sz w:val="24"/>
          <w:szCs w:val="24"/>
        </w:rPr>
        <w:t>Финансовият</w:t>
      </w:r>
      <w:r w:rsidR="0051405E" w:rsidRPr="00BD0724">
        <w:rPr>
          <w:sz w:val="24"/>
          <w:szCs w:val="24"/>
        </w:rPr>
        <w:t xml:space="preserve"> отчет</w:t>
      </w:r>
      <w:r w:rsidR="00AB4692" w:rsidRPr="00BD0724">
        <w:rPr>
          <w:sz w:val="24"/>
          <w:szCs w:val="24"/>
        </w:rPr>
        <w:t xml:space="preserve"> е </w:t>
      </w:r>
      <w:r w:rsidRPr="00BD0724">
        <w:rPr>
          <w:sz w:val="24"/>
          <w:szCs w:val="24"/>
        </w:rPr>
        <w:t>представен в съответствие</w:t>
      </w:r>
      <w:r w:rsidR="00AB4692" w:rsidRPr="00BD0724">
        <w:rPr>
          <w:sz w:val="24"/>
          <w:szCs w:val="24"/>
        </w:rPr>
        <w:t xml:space="preserve"> c МCC 1 </w:t>
      </w:r>
      <w:r w:rsidR="002F67E3" w:rsidRPr="00BD0724">
        <w:rPr>
          <w:sz w:val="24"/>
          <w:szCs w:val="24"/>
        </w:rPr>
        <w:t>„</w:t>
      </w:r>
      <w:r w:rsidR="0015223B" w:rsidRPr="00BD0724">
        <w:rPr>
          <w:sz w:val="24"/>
          <w:szCs w:val="24"/>
        </w:rPr>
        <w:t>Представяне на финансови</w:t>
      </w:r>
      <w:r w:rsidR="0035625F" w:rsidRPr="00BD0724">
        <w:rPr>
          <w:sz w:val="24"/>
          <w:szCs w:val="24"/>
        </w:rPr>
        <w:t xml:space="preserve"> отчети</w:t>
      </w:r>
      <w:r w:rsidR="002F67E3" w:rsidRPr="00BD0724">
        <w:rPr>
          <w:sz w:val="24"/>
          <w:szCs w:val="24"/>
        </w:rPr>
        <w:t>”</w:t>
      </w:r>
      <w:r w:rsidR="0035625F" w:rsidRPr="00BD0724">
        <w:rPr>
          <w:sz w:val="24"/>
          <w:szCs w:val="24"/>
        </w:rPr>
        <w:t xml:space="preserve"> (ревизиран</w:t>
      </w:r>
      <w:r w:rsidR="00231C7A" w:rsidRPr="00BD0724">
        <w:rPr>
          <w:sz w:val="24"/>
          <w:szCs w:val="24"/>
        </w:rPr>
        <w:t xml:space="preserve"> </w:t>
      </w:r>
      <w:r w:rsidR="00AB4692" w:rsidRPr="00BD0724">
        <w:rPr>
          <w:sz w:val="24"/>
          <w:szCs w:val="24"/>
        </w:rPr>
        <w:t xml:space="preserve">2007 г.). </w:t>
      </w:r>
    </w:p>
    <w:p w:rsidR="004C206E" w:rsidRPr="008461E8" w:rsidRDefault="002F67E3" w:rsidP="00792722">
      <w:pPr>
        <w:spacing w:before="120" w:after="120"/>
        <w:jc w:val="both"/>
        <w:rPr>
          <w:sz w:val="24"/>
          <w:szCs w:val="24"/>
        </w:rPr>
      </w:pPr>
      <w:r w:rsidRPr="008461E8">
        <w:rPr>
          <w:sz w:val="24"/>
          <w:szCs w:val="24"/>
        </w:rPr>
        <w:t>Дружеството прие да представя отче</w:t>
      </w:r>
      <w:r w:rsidR="000F28DD" w:rsidRPr="008461E8">
        <w:rPr>
          <w:sz w:val="24"/>
          <w:szCs w:val="24"/>
        </w:rPr>
        <w:t xml:space="preserve">та за </w:t>
      </w:r>
      <w:r w:rsidR="004751C7" w:rsidRPr="008461E8">
        <w:rPr>
          <w:sz w:val="24"/>
          <w:szCs w:val="24"/>
        </w:rPr>
        <w:t xml:space="preserve">печалбата или загубата и другия всеобхватен доход </w:t>
      </w:r>
      <w:r w:rsidR="000F28DD" w:rsidRPr="008461E8">
        <w:rPr>
          <w:sz w:val="24"/>
          <w:szCs w:val="24"/>
        </w:rPr>
        <w:t>в един</w:t>
      </w:r>
      <w:r w:rsidRPr="008461E8">
        <w:rPr>
          <w:sz w:val="24"/>
          <w:szCs w:val="24"/>
        </w:rPr>
        <w:t>ен отчет</w:t>
      </w:r>
      <w:r w:rsidR="00D865DE" w:rsidRPr="008461E8">
        <w:rPr>
          <w:sz w:val="24"/>
          <w:szCs w:val="24"/>
        </w:rPr>
        <w:t>.</w:t>
      </w:r>
    </w:p>
    <w:p w:rsidR="002F67E3" w:rsidRPr="00BD0724" w:rsidRDefault="002F67E3" w:rsidP="00792722">
      <w:pPr>
        <w:spacing w:before="120" w:after="120"/>
        <w:jc w:val="both"/>
        <w:rPr>
          <w:sz w:val="24"/>
          <w:szCs w:val="24"/>
        </w:rPr>
      </w:pPr>
      <w:r w:rsidRPr="00BD0724">
        <w:rPr>
          <w:sz w:val="24"/>
          <w:szCs w:val="24"/>
        </w:rPr>
        <w:t xml:space="preserve">В отчета за </w:t>
      </w:r>
      <w:r w:rsidR="0091206C" w:rsidRPr="00BD0724">
        <w:rPr>
          <w:sz w:val="24"/>
          <w:szCs w:val="24"/>
        </w:rPr>
        <w:t>финансовото състояние се представят два сравнителни</w:t>
      </w:r>
      <w:r w:rsidRPr="00BD0724">
        <w:rPr>
          <w:sz w:val="24"/>
          <w:szCs w:val="24"/>
        </w:rPr>
        <w:t xml:space="preserve"> периода, когато Дружеството</w:t>
      </w:r>
      <w:r w:rsidR="00AE6A0B" w:rsidRPr="00BD0724">
        <w:rPr>
          <w:sz w:val="24"/>
          <w:szCs w:val="24"/>
        </w:rPr>
        <w:t xml:space="preserve">: </w:t>
      </w:r>
    </w:p>
    <w:p w:rsidR="002F67E3" w:rsidRPr="00BD0724" w:rsidRDefault="00AE6A0B" w:rsidP="00792722">
      <w:pPr>
        <w:spacing w:before="120" w:after="120"/>
        <w:jc w:val="both"/>
        <w:rPr>
          <w:sz w:val="24"/>
          <w:szCs w:val="24"/>
        </w:rPr>
      </w:pPr>
      <w:r w:rsidRPr="00BD0724">
        <w:rPr>
          <w:sz w:val="24"/>
          <w:szCs w:val="24"/>
        </w:rPr>
        <w:t xml:space="preserve">а) прилага </w:t>
      </w:r>
      <w:r w:rsidR="0091206C" w:rsidRPr="00BD0724">
        <w:rPr>
          <w:sz w:val="24"/>
          <w:szCs w:val="24"/>
        </w:rPr>
        <w:t>счетоводна</w:t>
      </w:r>
      <w:r w:rsidR="004D43F0" w:rsidRPr="00BD0724">
        <w:rPr>
          <w:sz w:val="24"/>
          <w:szCs w:val="24"/>
        </w:rPr>
        <w:t xml:space="preserve"> политика </w:t>
      </w:r>
      <w:r w:rsidR="0091206C" w:rsidRPr="00BD0724">
        <w:rPr>
          <w:sz w:val="24"/>
          <w:szCs w:val="24"/>
        </w:rPr>
        <w:t>ретроспективно</w:t>
      </w:r>
      <w:r w:rsidR="002F67E3" w:rsidRPr="00BD0724">
        <w:rPr>
          <w:sz w:val="24"/>
          <w:szCs w:val="24"/>
        </w:rPr>
        <w:t>;</w:t>
      </w:r>
      <w:r w:rsidR="004D43F0" w:rsidRPr="00BD0724">
        <w:rPr>
          <w:sz w:val="24"/>
          <w:szCs w:val="24"/>
        </w:rPr>
        <w:t xml:space="preserve"> </w:t>
      </w:r>
    </w:p>
    <w:p w:rsidR="002F67E3" w:rsidRPr="00BD0724" w:rsidRDefault="004D43F0" w:rsidP="00792722">
      <w:pPr>
        <w:spacing w:before="120" w:after="120"/>
        <w:jc w:val="both"/>
        <w:rPr>
          <w:sz w:val="24"/>
          <w:szCs w:val="24"/>
        </w:rPr>
      </w:pPr>
      <w:r w:rsidRPr="00BD0724">
        <w:rPr>
          <w:sz w:val="24"/>
          <w:szCs w:val="24"/>
        </w:rPr>
        <w:t xml:space="preserve">б) </w:t>
      </w:r>
      <w:r w:rsidR="0091206C" w:rsidRPr="00BD0724">
        <w:rPr>
          <w:sz w:val="24"/>
          <w:szCs w:val="24"/>
        </w:rPr>
        <w:t>преизчислява</w:t>
      </w:r>
      <w:r w:rsidRPr="00BD0724">
        <w:rPr>
          <w:sz w:val="24"/>
          <w:szCs w:val="24"/>
        </w:rPr>
        <w:t xml:space="preserve"> </w:t>
      </w:r>
      <w:r w:rsidR="0091206C" w:rsidRPr="00BD0724">
        <w:rPr>
          <w:sz w:val="24"/>
          <w:szCs w:val="24"/>
        </w:rPr>
        <w:t>ретроспективно</w:t>
      </w:r>
      <w:r w:rsidR="002F67E3" w:rsidRPr="00BD0724">
        <w:rPr>
          <w:sz w:val="24"/>
          <w:szCs w:val="24"/>
        </w:rPr>
        <w:t xml:space="preserve"> позиции във </w:t>
      </w:r>
      <w:r w:rsidR="0091206C" w:rsidRPr="00BD0724">
        <w:rPr>
          <w:sz w:val="24"/>
          <w:szCs w:val="24"/>
        </w:rPr>
        <w:t>финансовия</w:t>
      </w:r>
      <w:r w:rsidR="002F67E3" w:rsidRPr="00BD0724">
        <w:rPr>
          <w:sz w:val="24"/>
          <w:szCs w:val="24"/>
        </w:rPr>
        <w:t xml:space="preserve"> отчет;</w:t>
      </w:r>
      <w:r w:rsidR="00AE6A0B" w:rsidRPr="00BD0724">
        <w:rPr>
          <w:sz w:val="24"/>
          <w:szCs w:val="24"/>
        </w:rPr>
        <w:t xml:space="preserve"> или</w:t>
      </w:r>
    </w:p>
    <w:p w:rsidR="00D865DE" w:rsidRPr="00BD0724" w:rsidRDefault="00AE6A0B" w:rsidP="00792722">
      <w:pPr>
        <w:spacing w:before="120" w:after="120"/>
        <w:jc w:val="both"/>
        <w:rPr>
          <w:sz w:val="24"/>
          <w:szCs w:val="24"/>
        </w:rPr>
      </w:pPr>
      <w:r w:rsidRPr="00BD0724">
        <w:rPr>
          <w:sz w:val="24"/>
          <w:szCs w:val="24"/>
        </w:rPr>
        <w:t xml:space="preserve"> в</w:t>
      </w:r>
      <w:r w:rsidR="004D43F0" w:rsidRPr="00BD0724">
        <w:rPr>
          <w:sz w:val="24"/>
          <w:szCs w:val="24"/>
        </w:rPr>
        <w:t>) прекла</w:t>
      </w:r>
      <w:r w:rsidRPr="00BD0724">
        <w:rPr>
          <w:sz w:val="24"/>
          <w:szCs w:val="24"/>
        </w:rPr>
        <w:t xml:space="preserve">cифицира позиции във </w:t>
      </w:r>
      <w:r w:rsidR="0091206C" w:rsidRPr="00BD0724">
        <w:rPr>
          <w:sz w:val="24"/>
          <w:szCs w:val="24"/>
        </w:rPr>
        <w:t>финансовия</w:t>
      </w:r>
      <w:r w:rsidRPr="00BD0724">
        <w:rPr>
          <w:sz w:val="24"/>
          <w:szCs w:val="24"/>
        </w:rPr>
        <w:t xml:space="preserve"> отчет</w:t>
      </w:r>
    </w:p>
    <w:p w:rsidR="00AB4692" w:rsidRPr="00BD0724" w:rsidRDefault="00D256ED" w:rsidP="00792722">
      <w:pPr>
        <w:spacing w:before="120" w:after="120"/>
        <w:jc w:val="both"/>
        <w:rPr>
          <w:sz w:val="24"/>
          <w:szCs w:val="24"/>
        </w:rPr>
      </w:pPr>
      <w:r w:rsidRPr="00BD0724">
        <w:rPr>
          <w:sz w:val="24"/>
          <w:szCs w:val="24"/>
        </w:rPr>
        <w:t>и</w:t>
      </w:r>
      <w:r w:rsidR="00D865DE" w:rsidRPr="00BD0724">
        <w:rPr>
          <w:sz w:val="24"/>
          <w:szCs w:val="24"/>
        </w:rPr>
        <w:t xml:space="preserve"> това има съществен ефект върху информацията в отчета за финансовото състояние към началото на предходния период.</w:t>
      </w:r>
    </w:p>
    <w:p w:rsidR="00F77063" w:rsidRPr="00C7735F" w:rsidRDefault="003527D6" w:rsidP="00792722">
      <w:pPr>
        <w:spacing w:before="120" w:after="120"/>
        <w:jc w:val="both"/>
        <w:rPr>
          <w:color w:val="FF0000"/>
          <w:sz w:val="24"/>
          <w:szCs w:val="24"/>
          <w:highlight w:val="yellow"/>
        </w:rPr>
      </w:pPr>
      <w:r w:rsidRPr="003527D6">
        <w:rPr>
          <w:sz w:val="24"/>
          <w:szCs w:val="24"/>
        </w:rPr>
        <w:t>През 2014 г. нито едно от горепосочените условия не е на лице и поради това финансовият отчет на Дружеството е представен с един сравним период.</w:t>
      </w:r>
    </w:p>
    <w:p w:rsidR="007A2324" w:rsidRPr="00BD0724" w:rsidRDefault="007A2324" w:rsidP="007A2324">
      <w:pPr>
        <w:pStyle w:val="Heading1"/>
        <w:numPr>
          <w:ilvl w:val="1"/>
          <w:numId w:val="5"/>
        </w:numPr>
        <w:spacing w:line="240" w:lineRule="auto"/>
        <w:ind w:left="0" w:firstLine="0"/>
        <w:jc w:val="both"/>
        <w:rPr>
          <w:color w:val="auto"/>
        </w:rPr>
      </w:pPr>
      <w:r w:rsidRPr="00BD0724">
        <w:rPr>
          <w:color w:val="auto"/>
          <w:szCs w:val="24"/>
        </w:rPr>
        <w:t>Инвестиции в дъщерни предприятия</w:t>
      </w:r>
      <w:r w:rsidRPr="00BD0724">
        <w:rPr>
          <w:color w:val="auto"/>
        </w:rPr>
        <w:t xml:space="preserve"> </w:t>
      </w:r>
    </w:p>
    <w:p w:rsidR="002034D9" w:rsidRPr="00BD0724" w:rsidRDefault="00B6102A" w:rsidP="001170DE">
      <w:pPr>
        <w:spacing w:before="120" w:after="120"/>
        <w:jc w:val="both"/>
        <w:rPr>
          <w:sz w:val="24"/>
          <w:szCs w:val="24"/>
        </w:rPr>
      </w:pPr>
      <w:r w:rsidRPr="00BD0724">
        <w:rPr>
          <w:sz w:val="24"/>
          <w:szCs w:val="24"/>
        </w:rPr>
        <w:t>Дъщерни предприятия са всички предприятия</w:t>
      </w:r>
      <w:r w:rsidR="007A2324" w:rsidRPr="00BD0724">
        <w:rPr>
          <w:sz w:val="24"/>
          <w:szCs w:val="24"/>
        </w:rPr>
        <w:t xml:space="preserve">, които се намират под контрола на Дружеството. </w:t>
      </w:r>
      <w:r w:rsidR="005C2228" w:rsidRPr="00BD0724">
        <w:rPr>
          <w:sz w:val="24"/>
          <w:szCs w:val="24"/>
        </w:rPr>
        <w:t>Налице е контрол, когато Дружеството е изложено на, или има права върху, променливата възвръщаемост от неговото участие в предприятието, в което е инвестирано, и има възможност да окаже въздействие върху тази възвръщаемост посредством своите правомощия върху предприятието, в което е инвестирано.</w:t>
      </w:r>
      <w:r w:rsidRPr="00BD0724">
        <w:rPr>
          <w:sz w:val="24"/>
          <w:szCs w:val="24"/>
        </w:rPr>
        <w:t xml:space="preserve"> В индивидуалния финансов отчет на Дружеството инвестициите в дъщерни предприятия се отчитат</w:t>
      </w:r>
      <w:r w:rsidR="007A2324" w:rsidRPr="00BD0724">
        <w:rPr>
          <w:sz w:val="24"/>
          <w:szCs w:val="24"/>
        </w:rPr>
        <w:t xml:space="preserve"> по себестойност</w:t>
      </w:r>
      <w:r w:rsidR="002034D9" w:rsidRPr="00BD0724">
        <w:rPr>
          <w:sz w:val="24"/>
          <w:szCs w:val="24"/>
        </w:rPr>
        <w:t>.</w:t>
      </w:r>
    </w:p>
    <w:p w:rsidR="001170DE" w:rsidRPr="00BD0724" w:rsidRDefault="001170DE" w:rsidP="001170DE">
      <w:pPr>
        <w:autoSpaceDE w:val="0"/>
        <w:autoSpaceDN w:val="0"/>
        <w:adjustRightInd w:val="0"/>
        <w:jc w:val="both"/>
        <w:rPr>
          <w:sz w:val="24"/>
          <w:szCs w:val="24"/>
        </w:rPr>
      </w:pPr>
      <w:r w:rsidRPr="00BD0724">
        <w:rPr>
          <w:rFonts w:cs="EUAlbertina+04"/>
          <w:sz w:val="24"/>
          <w:szCs w:val="24"/>
        </w:rPr>
        <w:t>Дружеството признава дивидент от дъщерно предприятие в печалбата или загубата в своите индивидуални финансови отчети</w:t>
      </w:r>
      <w:r w:rsidRPr="00BD0724">
        <w:rPr>
          <w:rFonts w:cs="EUAlbertina"/>
          <w:sz w:val="24"/>
          <w:szCs w:val="24"/>
        </w:rPr>
        <w:t xml:space="preserve">, </w:t>
      </w:r>
      <w:r w:rsidRPr="00BD0724">
        <w:rPr>
          <w:rFonts w:cs="EUAlbertina+04"/>
          <w:sz w:val="24"/>
          <w:szCs w:val="24"/>
        </w:rPr>
        <w:t>когато бъде установено правото му да получи дивидента</w:t>
      </w:r>
      <w:r w:rsidRPr="00BD0724">
        <w:rPr>
          <w:rFonts w:cs="EUAlbertina"/>
          <w:sz w:val="24"/>
          <w:szCs w:val="24"/>
        </w:rPr>
        <w:t>.</w:t>
      </w:r>
    </w:p>
    <w:p w:rsidR="00AF1F6E" w:rsidRPr="00BD0724" w:rsidRDefault="00AF1F6E" w:rsidP="00076724">
      <w:pPr>
        <w:pStyle w:val="Heading1"/>
        <w:numPr>
          <w:ilvl w:val="1"/>
          <w:numId w:val="5"/>
        </w:numPr>
        <w:spacing w:line="240" w:lineRule="auto"/>
        <w:ind w:left="0" w:firstLine="0"/>
        <w:jc w:val="both"/>
        <w:rPr>
          <w:color w:val="auto"/>
          <w:szCs w:val="24"/>
        </w:rPr>
      </w:pPr>
      <w:r w:rsidRPr="00BD0724">
        <w:rPr>
          <w:color w:val="auto"/>
          <w:szCs w:val="24"/>
        </w:rPr>
        <w:t xml:space="preserve">Инвестиции в асоциирани и съвместни предприятия </w:t>
      </w:r>
    </w:p>
    <w:p w:rsidR="007F7EB1" w:rsidRPr="00BD0724" w:rsidRDefault="007F7EB1" w:rsidP="00F93D28">
      <w:pPr>
        <w:spacing w:before="120" w:after="120"/>
        <w:jc w:val="both"/>
        <w:rPr>
          <w:sz w:val="24"/>
          <w:szCs w:val="24"/>
        </w:rPr>
      </w:pPr>
      <w:r w:rsidRPr="00C7735F">
        <w:rPr>
          <w:rFonts w:cs="SPTime-Italic"/>
          <w:iCs/>
          <w:sz w:val="24"/>
          <w:szCs w:val="24"/>
        </w:rPr>
        <w:t xml:space="preserve">Съвместно </w:t>
      </w:r>
      <w:r w:rsidRPr="00A03836">
        <w:rPr>
          <w:rFonts w:cs="SPTime-Italic"/>
          <w:iCs/>
          <w:sz w:val="24"/>
          <w:szCs w:val="24"/>
        </w:rPr>
        <w:t xml:space="preserve">предприятие </w:t>
      </w:r>
      <w:r w:rsidRPr="00A03836">
        <w:rPr>
          <w:rFonts w:cs="SPTime-Bold"/>
          <w:bCs/>
          <w:sz w:val="24"/>
          <w:szCs w:val="24"/>
        </w:rPr>
        <w:t>е договорно споразумение, по силата на което</w:t>
      </w:r>
      <w:r w:rsidR="00F93D28" w:rsidRPr="00A03836">
        <w:rPr>
          <w:rFonts w:cs="SPTime-Bold"/>
          <w:bCs/>
          <w:sz w:val="24"/>
          <w:szCs w:val="24"/>
        </w:rPr>
        <w:t xml:space="preserve"> Дружеството и други независими страни</w:t>
      </w:r>
      <w:r w:rsidRPr="00A03836">
        <w:rPr>
          <w:rFonts w:cs="SPTime-Bold"/>
          <w:bCs/>
          <w:sz w:val="24"/>
          <w:szCs w:val="24"/>
        </w:rPr>
        <w:t xml:space="preserve"> се заемат със стопанска дейност, която подлежи на съвместен контрол</w:t>
      </w:r>
      <w:r w:rsidR="002B13CA" w:rsidRPr="00A03836">
        <w:rPr>
          <w:rFonts w:cs="SPTime-Bold"/>
          <w:bCs/>
          <w:sz w:val="24"/>
          <w:szCs w:val="24"/>
        </w:rPr>
        <w:t xml:space="preserve"> и страните притежаващи съвместен контрол върху предприятието имат право на нетните активи на предприятието</w:t>
      </w:r>
      <w:r w:rsidRPr="00A03836">
        <w:rPr>
          <w:rFonts w:cs="SPTime-Bold"/>
          <w:bCs/>
          <w:sz w:val="24"/>
          <w:szCs w:val="24"/>
        </w:rPr>
        <w:t>.</w:t>
      </w:r>
      <w:r w:rsidR="00F93D28" w:rsidRPr="00A03836">
        <w:rPr>
          <w:rFonts w:cs="SPTime-Bold"/>
          <w:bCs/>
          <w:sz w:val="24"/>
          <w:szCs w:val="24"/>
        </w:rPr>
        <w:t xml:space="preserve"> Инвестициите в съвместни предприят</w:t>
      </w:r>
      <w:r w:rsidR="0091206C" w:rsidRPr="00A03836">
        <w:rPr>
          <w:rFonts w:cs="SPTime-Bold"/>
          <w:bCs/>
          <w:sz w:val="24"/>
          <w:szCs w:val="24"/>
        </w:rPr>
        <w:t>ия се отчитат по себестойностния</w:t>
      </w:r>
      <w:r w:rsidR="00F93D28" w:rsidRPr="00A03836">
        <w:rPr>
          <w:rFonts w:cs="SPTime-Bold"/>
          <w:bCs/>
          <w:sz w:val="24"/>
          <w:szCs w:val="24"/>
        </w:rPr>
        <w:t xml:space="preserve"> метод.</w:t>
      </w:r>
    </w:p>
    <w:p w:rsidR="00AF1F6E" w:rsidRPr="00BD0724" w:rsidRDefault="00AF1F6E" w:rsidP="00792722">
      <w:pPr>
        <w:spacing w:before="120" w:after="120"/>
        <w:jc w:val="both"/>
        <w:rPr>
          <w:sz w:val="24"/>
          <w:szCs w:val="24"/>
        </w:rPr>
      </w:pPr>
      <w:r w:rsidRPr="00BD0724">
        <w:rPr>
          <w:sz w:val="24"/>
          <w:szCs w:val="24"/>
        </w:rPr>
        <w:t xml:space="preserve">Асоциирани са тези предприятия, върху които </w:t>
      </w:r>
      <w:r w:rsidR="003E0AD8" w:rsidRPr="00BD0724">
        <w:rPr>
          <w:sz w:val="24"/>
          <w:szCs w:val="24"/>
        </w:rPr>
        <w:t>Дружеството</w:t>
      </w:r>
      <w:r w:rsidRPr="00BD0724">
        <w:rPr>
          <w:sz w:val="24"/>
          <w:szCs w:val="24"/>
        </w:rPr>
        <w:t xml:space="preserve"> е в състояние да оказва значително влияние, но които не са</w:t>
      </w:r>
      <w:r w:rsidR="00B6102A" w:rsidRPr="00BD0724">
        <w:rPr>
          <w:sz w:val="24"/>
          <w:szCs w:val="24"/>
        </w:rPr>
        <w:t xml:space="preserve"> нито </w:t>
      </w:r>
      <w:r w:rsidRPr="00BD0724">
        <w:rPr>
          <w:sz w:val="24"/>
          <w:szCs w:val="24"/>
        </w:rPr>
        <w:t xml:space="preserve">дъщерни предприятия, нито съвместно контролирани предприятия. Инвестициите в асоциирани предприятия се </w:t>
      </w:r>
      <w:r w:rsidR="007A2324" w:rsidRPr="00BD0724">
        <w:rPr>
          <w:sz w:val="24"/>
          <w:szCs w:val="24"/>
        </w:rPr>
        <w:t xml:space="preserve">отчитат </w:t>
      </w:r>
      <w:r w:rsidR="002721AB" w:rsidRPr="00BD0724">
        <w:rPr>
          <w:sz w:val="24"/>
          <w:szCs w:val="24"/>
        </w:rPr>
        <w:t>по себестойностния метод</w:t>
      </w:r>
      <w:r w:rsidR="007A2324" w:rsidRPr="00BD0724">
        <w:rPr>
          <w:sz w:val="24"/>
          <w:szCs w:val="24"/>
        </w:rPr>
        <w:t>.</w:t>
      </w:r>
    </w:p>
    <w:p w:rsidR="00F843C3" w:rsidRPr="00BD0724" w:rsidRDefault="001170DE" w:rsidP="001170DE">
      <w:pPr>
        <w:autoSpaceDE w:val="0"/>
        <w:autoSpaceDN w:val="0"/>
        <w:adjustRightInd w:val="0"/>
        <w:jc w:val="both"/>
        <w:rPr>
          <w:rFonts w:cs="EUAlbertina"/>
          <w:sz w:val="24"/>
          <w:szCs w:val="24"/>
        </w:rPr>
      </w:pPr>
      <w:r w:rsidRPr="00BD0724">
        <w:rPr>
          <w:rFonts w:cs="EUAlbertina+04"/>
          <w:sz w:val="24"/>
          <w:szCs w:val="24"/>
        </w:rPr>
        <w:t>Дружеството признава дивидент от съвместно контролирано предприятие или асоциирано предприятие в печалбата или загубата в своите индивидуални финансови отчети</w:t>
      </w:r>
      <w:r w:rsidRPr="00BD0724">
        <w:rPr>
          <w:rFonts w:cs="EUAlbertina"/>
          <w:sz w:val="24"/>
          <w:szCs w:val="24"/>
        </w:rPr>
        <w:t xml:space="preserve">, </w:t>
      </w:r>
      <w:r w:rsidRPr="00BD0724">
        <w:rPr>
          <w:rFonts w:cs="EUAlbertina+04"/>
          <w:sz w:val="24"/>
          <w:szCs w:val="24"/>
        </w:rPr>
        <w:t>когато бъде установено правото му да получи дивидента</w:t>
      </w:r>
      <w:r w:rsidRPr="00BD0724">
        <w:rPr>
          <w:rFonts w:cs="EUAlbertina"/>
          <w:sz w:val="24"/>
          <w:szCs w:val="24"/>
        </w:rPr>
        <w:t>.</w:t>
      </w:r>
    </w:p>
    <w:p w:rsidR="00AF1F6E" w:rsidRPr="00BD0724" w:rsidRDefault="00AF1F6E" w:rsidP="00076724">
      <w:pPr>
        <w:pStyle w:val="Heading1"/>
        <w:numPr>
          <w:ilvl w:val="1"/>
          <w:numId w:val="5"/>
        </w:numPr>
        <w:spacing w:line="240" w:lineRule="auto"/>
        <w:ind w:left="0" w:firstLine="0"/>
        <w:jc w:val="both"/>
        <w:rPr>
          <w:color w:val="auto"/>
          <w:szCs w:val="24"/>
        </w:rPr>
      </w:pPr>
      <w:bookmarkStart w:id="10" w:name="_Ref248330886"/>
      <w:r w:rsidRPr="00BD0724">
        <w:rPr>
          <w:color w:val="auto"/>
          <w:szCs w:val="24"/>
        </w:rPr>
        <w:t>Сделки в чуждестранна валута</w:t>
      </w:r>
      <w:bookmarkEnd w:id="10"/>
    </w:p>
    <w:p w:rsidR="00AF1F6E" w:rsidRPr="00BD0724" w:rsidRDefault="00AF1F6E" w:rsidP="00792722">
      <w:pPr>
        <w:spacing w:before="120" w:after="120"/>
        <w:jc w:val="both"/>
        <w:rPr>
          <w:sz w:val="24"/>
          <w:szCs w:val="24"/>
        </w:rPr>
      </w:pPr>
      <w:r w:rsidRPr="00BD0724">
        <w:rPr>
          <w:sz w:val="24"/>
          <w:szCs w:val="24"/>
        </w:rPr>
        <w:t xml:space="preserve">Сделките в чуждестранна валута се отчитат във функционалната валута на </w:t>
      </w:r>
      <w:r w:rsidR="003E0AD8" w:rsidRPr="00BD0724">
        <w:rPr>
          <w:sz w:val="24"/>
          <w:szCs w:val="24"/>
        </w:rPr>
        <w:t>Дружеството</w:t>
      </w:r>
      <w:r w:rsidRPr="00BD0724">
        <w:rPr>
          <w:sz w:val="24"/>
          <w:szCs w:val="24"/>
        </w:rPr>
        <w:t xml:space="preserve"> по официалния обмен</w:t>
      </w:r>
      <w:r w:rsidR="00D22AAB" w:rsidRPr="00BD0724">
        <w:rPr>
          <w:sz w:val="24"/>
          <w:szCs w:val="24"/>
        </w:rPr>
        <w:t xml:space="preserve">ен курс към датата на сделката </w:t>
      </w:r>
      <w:r w:rsidRPr="00BD0724">
        <w:rPr>
          <w:sz w:val="24"/>
          <w:szCs w:val="24"/>
        </w:rPr>
        <w:t xml:space="preserve">(обявения фиксинг на Българска народна банка). Печалбите и загубите от курсови разлики, които възникват при </w:t>
      </w:r>
      <w:r w:rsidRPr="00BD0724">
        <w:rPr>
          <w:sz w:val="24"/>
          <w:szCs w:val="24"/>
        </w:rPr>
        <w:lastRenderedPageBreak/>
        <w:t>уреждането на тези сделки и преоценяването на паричните позиции в чуждестранна валута към края на отчетния период, се признават в печалбата или загубата.</w:t>
      </w:r>
    </w:p>
    <w:p w:rsidR="00AF1F6E" w:rsidRPr="00BD0724" w:rsidRDefault="00AF1F6E" w:rsidP="00792722">
      <w:pPr>
        <w:spacing w:before="120" w:after="120"/>
        <w:jc w:val="both"/>
        <w:rPr>
          <w:sz w:val="24"/>
          <w:szCs w:val="24"/>
        </w:rPr>
      </w:pPr>
      <w:r w:rsidRPr="00BD0724">
        <w:rPr>
          <w:sz w:val="24"/>
          <w:szCs w:val="24"/>
        </w:rPr>
        <w:t>Непаричните позиции, оценявани по историческа цена в чуждестранна валута, се отчитат по обменния курс към датата на сделката (не са преоценени). Непаричните позиции, оценявани по справедлива стойност в чуждестранна валута, се отчитат по обменния курс към датата, на която е определена справедливата стойност.</w:t>
      </w:r>
    </w:p>
    <w:p w:rsidR="009044E6" w:rsidRDefault="009044E6" w:rsidP="009044E6">
      <w:pPr>
        <w:pStyle w:val="Heading1"/>
        <w:numPr>
          <w:ilvl w:val="1"/>
          <w:numId w:val="5"/>
        </w:numPr>
        <w:spacing w:line="240" w:lineRule="auto"/>
        <w:ind w:left="0" w:firstLine="0"/>
        <w:jc w:val="both"/>
        <w:rPr>
          <w:color w:val="auto"/>
          <w:szCs w:val="24"/>
        </w:rPr>
      </w:pPr>
      <w:bookmarkStart w:id="11" w:name="_Ref248331314"/>
      <w:r w:rsidRPr="00BD0724">
        <w:rPr>
          <w:color w:val="auto"/>
          <w:szCs w:val="24"/>
        </w:rPr>
        <w:t>Отчитане по сегменти</w:t>
      </w:r>
      <w:bookmarkEnd w:id="11"/>
    </w:p>
    <w:p w:rsidR="00AA666B" w:rsidRDefault="00AA666B" w:rsidP="00AA666B">
      <w:pPr>
        <w:pStyle w:val="BodyText"/>
        <w:rPr>
          <w:sz w:val="24"/>
          <w:szCs w:val="24"/>
        </w:rPr>
      </w:pPr>
      <w:r>
        <w:rPr>
          <w:sz w:val="24"/>
          <w:szCs w:val="24"/>
        </w:rPr>
        <w:t xml:space="preserve">Ръководството определя един оперативен сегмент </w:t>
      </w:r>
      <w:r w:rsidR="00112356">
        <w:rPr>
          <w:sz w:val="24"/>
          <w:szCs w:val="24"/>
        </w:rPr>
        <w:t xml:space="preserve">- </w:t>
      </w:r>
      <w:r>
        <w:rPr>
          <w:sz w:val="24"/>
          <w:szCs w:val="24"/>
        </w:rPr>
        <w:t>„Транспорт”</w:t>
      </w:r>
      <w:r w:rsidR="00112356">
        <w:rPr>
          <w:sz w:val="24"/>
          <w:szCs w:val="24"/>
        </w:rPr>
        <w:t xml:space="preserve">, </w:t>
      </w:r>
      <w:r>
        <w:rPr>
          <w:sz w:val="24"/>
          <w:szCs w:val="24"/>
        </w:rPr>
        <w:t>на базата на основните услуги, които предлага Дружеството.</w:t>
      </w:r>
    </w:p>
    <w:p w:rsidR="00AA666B" w:rsidRDefault="00AA666B" w:rsidP="00AA666B">
      <w:pPr>
        <w:spacing w:before="120" w:after="120"/>
        <w:jc w:val="both"/>
        <w:rPr>
          <w:color w:val="FF0000"/>
          <w:sz w:val="24"/>
          <w:szCs w:val="24"/>
        </w:rPr>
      </w:pPr>
      <w:r>
        <w:rPr>
          <w:sz w:val="24"/>
          <w:szCs w:val="24"/>
        </w:rPr>
        <w:t>Данните за сегмента не се различават от финансовата информация за Дружеството.</w:t>
      </w:r>
    </w:p>
    <w:p w:rsidR="009044E6" w:rsidRPr="00AA666B" w:rsidRDefault="00AA666B" w:rsidP="00112356">
      <w:pPr>
        <w:spacing w:before="120" w:after="120"/>
        <w:jc w:val="both"/>
        <w:rPr>
          <w:sz w:val="24"/>
          <w:szCs w:val="24"/>
          <w:highlight w:val="yellow"/>
        </w:rPr>
      </w:pPr>
      <w:r>
        <w:rPr>
          <w:sz w:val="24"/>
          <w:szCs w:val="24"/>
        </w:rPr>
        <w:t>Дружеството извършва превоз на товари по река Дунав. Дейността му се осъществява със собствен флот и наети чужди самоходни и несамоходни съдове. Пазарът на транспортни услуги е свързан с местонахождението на крайдунавските държави по течението на река Дунав.</w:t>
      </w:r>
    </w:p>
    <w:p w:rsidR="00AF1F6E" w:rsidRPr="00BD0724" w:rsidRDefault="00AF1F6E" w:rsidP="00076724">
      <w:pPr>
        <w:pStyle w:val="Heading1"/>
        <w:numPr>
          <w:ilvl w:val="1"/>
          <w:numId w:val="5"/>
        </w:numPr>
        <w:spacing w:line="240" w:lineRule="auto"/>
        <w:ind w:left="0" w:firstLine="0"/>
        <w:jc w:val="both"/>
        <w:rPr>
          <w:color w:val="auto"/>
          <w:szCs w:val="24"/>
        </w:rPr>
      </w:pPr>
      <w:bookmarkStart w:id="12" w:name="_Ref248330782"/>
      <w:r w:rsidRPr="00BD0724">
        <w:rPr>
          <w:color w:val="auto"/>
          <w:szCs w:val="24"/>
        </w:rPr>
        <w:t>Приходи</w:t>
      </w:r>
      <w:bookmarkEnd w:id="12"/>
    </w:p>
    <w:p w:rsidR="00AA666B" w:rsidRDefault="00AA666B" w:rsidP="00792722">
      <w:pPr>
        <w:autoSpaceDE w:val="0"/>
        <w:autoSpaceDN w:val="0"/>
        <w:adjustRightInd w:val="0"/>
        <w:spacing w:before="120" w:after="120"/>
        <w:jc w:val="both"/>
        <w:rPr>
          <w:sz w:val="24"/>
          <w:szCs w:val="24"/>
        </w:rPr>
      </w:pPr>
      <w:r>
        <w:rPr>
          <w:sz w:val="24"/>
          <w:szCs w:val="24"/>
        </w:rPr>
        <w:t xml:space="preserve">Приходите включват приходи от </w:t>
      </w:r>
      <w:r w:rsidRPr="00A03836">
        <w:rPr>
          <w:sz w:val="24"/>
          <w:szCs w:val="24"/>
        </w:rPr>
        <w:t xml:space="preserve">предоставяне на услуги и други приходи. Приходите от основните услуги са представени в пояснение </w:t>
      </w:r>
      <w:r w:rsidR="00A03836" w:rsidRPr="00A03836">
        <w:rPr>
          <w:sz w:val="24"/>
          <w:szCs w:val="24"/>
        </w:rPr>
        <w:fldChar w:fldCharType="begin"/>
      </w:r>
      <w:r w:rsidR="00A03836" w:rsidRPr="00A03836">
        <w:rPr>
          <w:sz w:val="24"/>
          <w:szCs w:val="24"/>
        </w:rPr>
        <w:instrText xml:space="preserve"> REF _Ref250321908 \r \h </w:instrText>
      </w:r>
      <w:r w:rsidR="00A03836">
        <w:rPr>
          <w:sz w:val="24"/>
          <w:szCs w:val="24"/>
        </w:rPr>
        <w:instrText xml:space="preserve"> \* MERGEFORMAT </w:instrText>
      </w:r>
      <w:r w:rsidR="00A03836" w:rsidRPr="00A03836">
        <w:rPr>
          <w:sz w:val="24"/>
          <w:szCs w:val="24"/>
        </w:rPr>
      </w:r>
      <w:r w:rsidR="00A03836" w:rsidRPr="00A03836">
        <w:rPr>
          <w:sz w:val="24"/>
          <w:szCs w:val="24"/>
        </w:rPr>
        <w:fldChar w:fldCharType="separate"/>
      </w:r>
      <w:r w:rsidR="002B4E56">
        <w:rPr>
          <w:sz w:val="24"/>
          <w:szCs w:val="24"/>
        </w:rPr>
        <w:t>23</w:t>
      </w:r>
      <w:r w:rsidR="00A03836" w:rsidRPr="00A03836">
        <w:rPr>
          <w:sz w:val="24"/>
          <w:szCs w:val="24"/>
        </w:rPr>
        <w:fldChar w:fldCharType="end"/>
      </w:r>
      <w:r w:rsidRPr="00A03836">
        <w:rPr>
          <w:sz w:val="24"/>
          <w:szCs w:val="24"/>
        </w:rPr>
        <w:t xml:space="preserve">, а другите приходи в пояснение </w:t>
      </w:r>
      <w:r w:rsidR="00A03836" w:rsidRPr="00A03836">
        <w:rPr>
          <w:sz w:val="24"/>
          <w:szCs w:val="24"/>
        </w:rPr>
        <w:fldChar w:fldCharType="begin"/>
      </w:r>
      <w:r w:rsidR="00A03836" w:rsidRPr="00A03836">
        <w:rPr>
          <w:sz w:val="24"/>
          <w:szCs w:val="24"/>
        </w:rPr>
        <w:instrText xml:space="preserve"> REF _Ref250229008 \r \h </w:instrText>
      </w:r>
      <w:r w:rsidR="00A03836">
        <w:rPr>
          <w:sz w:val="24"/>
          <w:szCs w:val="24"/>
        </w:rPr>
        <w:instrText xml:space="preserve"> \* MERGEFORMAT </w:instrText>
      </w:r>
      <w:r w:rsidR="00A03836" w:rsidRPr="00A03836">
        <w:rPr>
          <w:sz w:val="24"/>
          <w:szCs w:val="24"/>
        </w:rPr>
      </w:r>
      <w:r w:rsidR="00A03836" w:rsidRPr="00A03836">
        <w:rPr>
          <w:sz w:val="24"/>
          <w:szCs w:val="24"/>
        </w:rPr>
        <w:fldChar w:fldCharType="separate"/>
      </w:r>
      <w:r w:rsidR="002B4E56">
        <w:rPr>
          <w:sz w:val="24"/>
          <w:szCs w:val="24"/>
        </w:rPr>
        <w:t>24</w:t>
      </w:r>
      <w:r w:rsidR="00A03836" w:rsidRPr="00A03836">
        <w:rPr>
          <w:sz w:val="24"/>
          <w:szCs w:val="24"/>
        </w:rPr>
        <w:fldChar w:fldCharType="end"/>
      </w:r>
      <w:r w:rsidR="00112356" w:rsidRPr="00A03836">
        <w:rPr>
          <w:sz w:val="24"/>
          <w:szCs w:val="24"/>
        </w:rPr>
        <w:t>.</w:t>
      </w:r>
    </w:p>
    <w:p w:rsidR="0037714E" w:rsidRPr="00AA666B" w:rsidRDefault="0037714E" w:rsidP="00792722">
      <w:pPr>
        <w:autoSpaceDE w:val="0"/>
        <w:autoSpaceDN w:val="0"/>
        <w:adjustRightInd w:val="0"/>
        <w:spacing w:before="120" w:after="120"/>
        <w:jc w:val="both"/>
        <w:rPr>
          <w:sz w:val="24"/>
          <w:szCs w:val="24"/>
        </w:rPr>
      </w:pPr>
      <w:r w:rsidRPr="00AA666B">
        <w:rPr>
          <w:sz w:val="24"/>
          <w:szCs w:val="24"/>
        </w:rPr>
        <w:t>Приходите се оценяват по справедлива стойност на полученото или подлежащото на пол</w:t>
      </w:r>
      <w:r w:rsidR="001C4ABC" w:rsidRPr="00AA666B">
        <w:rPr>
          <w:sz w:val="24"/>
          <w:szCs w:val="24"/>
        </w:rPr>
        <w:t>учаване възнаграждение,</w:t>
      </w:r>
      <w:r w:rsidRPr="00AA666B">
        <w:rPr>
          <w:sz w:val="24"/>
          <w:szCs w:val="24"/>
        </w:rPr>
        <w:t xml:space="preserve"> като</w:t>
      </w:r>
      <w:r w:rsidR="001C4ABC" w:rsidRPr="00AA666B">
        <w:rPr>
          <w:sz w:val="24"/>
          <w:szCs w:val="24"/>
        </w:rPr>
        <w:t xml:space="preserve"> не се включва</w:t>
      </w:r>
      <w:r w:rsidR="009044E6" w:rsidRPr="00AA666B">
        <w:rPr>
          <w:sz w:val="24"/>
          <w:szCs w:val="24"/>
        </w:rPr>
        <w:t>т</w:t>
      </w:r>
      <w:r w:rsidR="001C4ABC" w:rsidRPr="00AA666B">
        <w:rPr>
          <w:sz w:val="24"/>
          <w:szCs w:val="24"/>
        </w:rPr>
        <w:t xml:space="preserve"> данък добавена стойност,</w:t>
      </w:r>
      <w:r w:rsidRPr="00AA666B">
        <w:rPr>
          <w:sz w:val="24"/>
          <w:szCs w:val="24"/>
        </w:rPr>
        <w:t xml:space="preserve"> всички търговски отстъпки и количествени рабати, направени от </w:t>
      </w:r>
      <w:r w:rsidR="003E0AD8" w:rsidRPr="00AA666B">
        <w:rPr>
          <w:sz w:val="24"/>
          <w:szCs w:val="24"/>
        </w:rPr>
        <w:t>Дружеството</w:t>
      </w:r>
      <w:r w:rsidRPr="00AA666B">
        <w:rPr>
          <w:sz w:val="24"/>
          <w:szCs w:val="24"/>
        </w:rPr>
        <w:t xml:space="preserve">. </w:t>
      </w:r>
    </w:p>
    <w:p w:rsidR="005028C5" w:rsidRPr="00BD0724" w:rsidRDefault="005028C5" w:rsidP="00076724">
      <w:pPr>
        <w:autoSpaceDE w:val="0"/>
        <w:autoSpaceDN w:val="0"/>
        <w:adjustRightInd w:val="0"/>
        <w:spacing w:before="120" w:after="120"/>
        <w:jc w:val="both"/>
        <w:rPr>
          <w:sz w:val="24"/>
          <w:szCs w:val="24"/>
        </w:rPr>
      </w:pPr>
      <w:r w:rsidRPr="00BD0724">
        <w:rPr>
          <w:sz w:val="24"/>
          <w:szCs w:val="24"/>
        </w:rPr>
        <w:t>Приходът се признава, когато са изпълнени следните условия:</w:t>
      </w:r>
    </w:p>
    <w:p w:rsidR="005028C5" w:rsidRPr="00BD0724" w:rsidRDefault="009044E6" w:rsidP="00DF5DBC">
      <w:pPr>
        <w:pStyle w:val="BodyText"/>
        <w:numPr>
          <w:ilvl w:val="0"/>
          <w:numId w:val="8"/>
        </w:numPr>
        <w:tabs>
          <w:tab w:val="clear" w:pos="720"/>
          <w:tab w:val="num" w:pos="450"/>
        </w:tabs>
        <w:autoSpaceDE w:val="0"/>
        <w:autoSpaceDN w:val="0"/>
        <w:adjustRightInd w:val="0"/>
        <w:spacing w:after="0" w:line="240" w:lineRule="auto"/>
        <w:ind w:left="714" w:hanging="714"/>
        <w:jc w:val="both"/>
        <w:rPr>
          <w:sz w:val="24"/>
          <w:szCs w:val="24"/>
        </w:rPr>
      </w:pPr>
      <w:r w:rsidRPr="00BD0724">
        <w:rPr>
          <w:sz w:val="24"/>
          <w:szCs w:val="24"/>
        </w:rPr>
        <w:t>С</w:t>
      </w:r>
      <w:r w:rsidR="005028C5" w:rsidRPr="00BD0724">
        <w:rPr>
          <w:sz w:val="24"/>
          <w:szCs w:val="24"/>
        </w:rPr>
        <w:t>умата на приход</w:t>
      </w:r>
      <w:r w:rsidR="009C1004" w:rsidRPr="00BD0724">
        <w:rPr>
          <w:sz w:val="24"/>
          <w:szCs w:val="24"/>
        </w:rPr>
        <w:t>а може да бъде надеждно оценена;</w:t>
      </w:r>
    </w:p>
    <w:p w:rsidR="005028C5" w:rsidRPr="00BD0724" w:rsidRDefault="009044E6" w:rsidP="00DF5DBC">
      <w:pPr>
        <w:pStyle w:val="BodyText"/>
        <w:numPr>
          <w:ilvl w:val="0"/>
          <w:numId w:val="8"/>
        </w:numPr>
        <w:tabs>
          <w:tab w:val="clear" w:pos="720"/>
          <w:tab w:val="num" w:pos="450"/>
        </w:tabs>
        <w:autoSpaceDE w:val="0"/>
        <w:autoSpaceDN w:val="0"/>
        <w:adjustRightInd w:val="0"/>
        <w:spacing w:after="0" w:line="240" w:lineRule="auto"/>
        <w:ind w:left="714" w:hanging="714"/>
        <w:jc w:val="both"/>
        <w:rPr>
          <w:sz w:val="24"/>
          <w:szCs w:val="24"/>
        </w:rPr>
      </w:pPr>
      <w:r w:rsidRPr="00BD0724">
        <w:rPr>
          <w:sz w:val="24"/>
          <w:szCs w:val="24"/>
        </w:rPr>
        <w:t>В</w:t>
      </w:r>
      <w:r w:rsidR="005028C5" w:rsidRPr="00BD0724">
        <w:rPr>
          <w:sz w:val="24"/>
          <w:szCs w:val="24"/>
        </w:rPr>
        <w:t>ероятно е</w:t>
      </w:r>
      <w:r w:rsidRPr="00BD0724">
        <w:rPr>
          <w:sz w:val="24"/>
          <w:szCs w:val="24"/>
        </w:rPr>
        <w:t xml:space="preserve"> икономическите полз</w:t>
      </w:r>
      <w:r w:rsidR="009C1004" w:rsidRPr="00BD0724">
        <w:rPr>
          <w:sz w:val="24"/>
          <w:szCs w:val="24"/>
        </w:rPr>
        <w:t>и от сделката да бъдат получени;</w:t>
      </w:r>
    </w:p>
    <w:p w:rsidR="005028C5" w:rsidRPr="00BD0724" w:rsidRDefault="009044E6"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sz w:val="24"/>
          <w:szCs w:val="24"/>
        </w:rPr>
      </w:pPr>
      <w:r w:rsidRPr="00BD0724">
        <w:rPr>
          <w:sz w:val="24"/>
          <w:szCs w:val="24"/>
        </w:rPr>
        <w:t>Н</w:t>
      </w:r>
      <w:r w:rsidR="005028C5" w:rsidRPr="00BD0724">
        <w:rPr>
          <w:sz w:val="24"/>
          <w:szCs w:val="24"/>
        </w:rPr>
        <w:t>аправените разходи или тези, които предстои да бъдат направени</w:t>
      </w:r>
      <w:r w:rsidR="001C4ABC" w:rsidRPr="00BD0724">
        <w:rPr>
          <w:sz w:val="24"/>
          <w:szCs w:val="24"/>
        </w:rPr>
        <w:t>,</w:t>
      </w:r>
      <w:r w:rsidR="005028C5" w:rsidRPr="00BD0724">
        <w:rPr>
          <w:sz w:val="24"/>
          <w:szCs w:val="24"/>
        </w:rPr>
        <w:t xml:space="preserve"> </w:t>
      </w:r>
      <w:r w:rsidR="00FF676C" w:rsidRPr="00BD0724">
        <w:rPr>
          <w:sz w:val="24"/>
          <w:szCs w:val="24"/>
        </w:rPr>
        <w:t>могат надеждно да бъдат оценени</w:t>
      </w:r>
      <w:r w:rsidR="009C1004" w:rsidRPr="00BD0724">
        <w:rPr>
          <w:sz w:val="24"/>
          <w:szCs w:val="24"/>
        </w:rPr>
        <w:t>;</w:t>
      </w:r>
    </w:p>
    <w:p w:rsidR="009044E6" w:rsidRPr="00BD0724" w:rsidRDefault="009044E6"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sz w:val="24"/>
          <w:szCs w:val="24"/>
        </w:rPr>
      </w:pPr>
      <w:r w:rsidRPr="00BD0724">
        <w:rPr>
          <w:sz w:val="24"/>
          <w:szCs w:val="24"/>
        </w:rPr>
        <w:t>Критериите за признаване, които са специфични за всяка отделна дейност на Дружеството, са изпълнени. Те са определени в зависимост от продуктите или услугите, предоставени на клиента, и на договорните условия, както са изложени по-долу.</w:t>
      </w:r>
    </w:p>
    <w:p w:rsidR="00AF1F6E" w:rsidRPr="00AA666B" w:rsidRDefault="00AF1F6E" w:rsidP="00076724">
      <w:pPr>
        <w:numPr>
          <w:ilvl w:val="2"/>
          <w:numId w:val="5"/>
        </w:numPr>
        <w:spacing w:before="120" w:after="120"/>
        <w:jc w:val="both"/>
        <w:rPr>
          <w:b/>
          <w:sz w:val="24"/>
          <w:szCs w:val="24"/>
        </w:rPr>
      </w:pPr>
      <w:r w:rsidRPr="00AA666B">
        <w:rPr>
          <w:b/>
          <w:sz w:val="24"/>
          <w:szCs w:val="24"/>
        </w:rPr>
        <w:t>Предоставяне на услуги</w:t>
      </w:r>
    </w:p>
    <w:p w:rsidR="00AA666B" w:rsidRDefault="00AA666B" w:rsidP="00AA666B">
      <w:pPr>
        <w:spacing w:before="120" w:after="120"/>
        <w:jc w:val="both"/>
        <w:rPr>
          <w:color w:val="FF0000"/>
          <w:sz w:val="24"/>
          <w:szCs w:val="24"/>
        </w:rPr>
      </w:pPr>
      <w:r>
        <w:rPr>
          <w:sz w:val="24"/>
          <w:szCs w:val="24"/>
        </w:rPr>
        <w:t xml:space="preserve">Услугите, предоставяни от Дружеството, включват: товарни превози, фериботна дейност, реморкаж, наем на плавателни съдове и други услуги. </w:t>
      </w:r>
    </w:p>
    <w:p w:rsidR="00F843C3" w:rsidRPr="00216FFE" w:rsidRDefault="00AF1F6E" w:rsidP="00792722">
      <w:pPr>
        <w:spacing w:before="120" w:after="120"/>
        <w:jc w:val="both"/>
        <w:rPr>
          <w:sz w:val="24"/>
          <w:szCs w:val="24"/>
        </w:rPr>
      </w:pPr>
      <w:r w:rsidRPr="00216FFE">
        <w:rPr>
          <w:sz w:val="24"/>
          <w:szCs w:val="24"/>
        </w:rPr>
        <w:t xml:space="preserve">Приходът от наеми от предоставяне на инвестиционните имоти на </w:t>
      </w:r>
      <w:r w:rsidR="003E0AD8" w:rsidRPr="00216FFE">
        <w:rPr>
          <w:sz w:val="24"/>
          <w:szCs w:val="24"/>
        </w:rPr>
        <w:t>Дружеството</w:t>
      </w:r>
      <w:r w:rsidRPr="00216FFE">
        <w:rPr>
          <w:sz w:val="24"/>
          <w:szCs w:val="24"/>
        </w:rPr>
        <w:t xml:space="preserve"> по</w:t>
      </w:r>
      <w:r w:rsidR="009044E6" w:rsidRPr="00216FFE">
        <w:rPr>
          <w:sz w:val="24"/>
          <w:szCs w:val="24"/>
        </w:rPr>
        <w:t xml:space="preserve"> договори за оперативен лизинг </w:t>
      </w:r>
      <w:r w:rsidRPr="00216FFE">
        <w:rPr>
          <w:sz w:val="24"/>
          <w:szCs w:val="24"/>
        </w:rPr>
        <w:t>се признава на база на линейния метод за периода на лизинга.</w:t>
      </w:r>
    </w:p>
    <w:p w:rsidR="00AF1F6E" w:rsidRPr="00BD0724" w:rsidRDefault="00AF1F6E" w:rsidP="00076724">
      <w:pPr>
        <w:numPr>
          <w:ilvl w:val="2"/>
          <w:numId w:val="5"/>
        </w:numPr>
        <w:spacing w:before="120" w:after="120"/>
        <w:jc w:val="both"/>
        <w:rPr>
          <w:b/>
          <w:color w:val="FF0000"/>
          <w:sz w:val="24"/>
          <w:szCs w:val="24"/>
        </w:rPr>
      </w:pPr>
      <w:r w:rsidRPr="00BD0724">
        <w:rPr>
          <w:rStyle w:val="Heading1Char"/>
          <w:color w:val="auto"/>
        </w:rPr>
        <w:t>Приходи</w:t>
      </w:r>
      <w:r w:rsidR="007E50F7" w:rsidRPr="00BD0724">
        <w:rPr>
          <w:rStyle w:val="Heading1Char"/>
          <w:color w:val="auto"/>
        </w:rPr>
        <w:t xml:space="preserve"> </w:t>
      </w:r>
      <w:r w:rsidRPr="00BD0724">
        <w:rPr>
          <w:rStyle w:val="Heading1Char"/>
          <w:color w:val="auto"/>
        </w:rPr>
        <w:t>от лихви и</w:t>
      </w:r>
      <w:r w:rsidRPr="00BD0724">
        <w:rPr>
          <w:b/>
          <w:color w:val="FF0000"/>
          <w:sz w:val="24"/>
          <w:szCs w:val="24"/>
        </w:rPr>
        <w:t xml:space="preserve"> </w:t>
      </w:r>
      <w:r w:rsidRPr="00AA666B">
        <w:rPr>
          <w:b/>
          <w:sz w:val="24"/>
          <w:szCs w:val="24"/>
        </w:rPr>
        <w:t>дивиденти</w:t>
      </w:r>
    </w:p>
    <w:p w:rsidR="00AF1F6E" w:rsidRDefault="00AF1F6E" w:rsidP="00792722">
      <w:pPr>
        <w:spacing w:before="120" w:after="120"/>
        <w:jc w:val="both"/>
        <w:rPr>
          <w:sz w:val="24"/>
          <w:szCs w:val="24"/>
        </w:rPr>
      </w:pPr>
      <w:r w:rsidRPr="00BD0724">
        <w:rPr>
          <w:sz w:val="24"/>
          <w:szCs w:val="24"/>
        </w:rPr>
        <w:t>Приходите от лихви се отчитат текущо по метода на ефективния лихвен проце</w:t>
      </w:r>
      <w:r w:rsidR="007E50F7" w:rsidRPr="00BD0724">
        <w:rPr>
          <w:sz w:val="24"/>
          <w:szCs w:val="24"/>
        </w:rPr>
        <w:t xml:space="preserve">нт. Приходите от дивиденти </w:t>
      </w:r>
      <w:r w:rsidRPr="00BD0724">
        <w:rPr>
          <w:sz w:val="24"/>
          <w:szCs w:val="24"/>
        </w:rPr>
        <w:t>се признават в момента на възникване на правото за получаване на плащането.</w:t>
      </w:r>
    </w:p>
    <w:p w:rsidR="00AF1F6E" w:rsidRPr="00BD0724" w:rsidRDefault="00AF1F6E" w:rsidP="00076724">
      <w:pPr>
        <w:pStyle w:val="Heading1"/>
        <w:numPr>
          <w:ilvl w:val="1"/>
          <w:numId w:val="5"/>
        </w:numPr>
        <w:spacing w:line="240" w:lineRule="auto"/>
        <w:ind w:left="0" w:firstLine="0"/>
        <w:jc w:val="both"/>
        <w:rPr>
          <w:color w:val="auto"/>
          <w:szCs w:val="24"/>
        </w:rPr>
      </w:pPr>
      <w:bookmarkStart w:id="13" w:name="_Ref248330789"/>
      <w:r w:rsidRPr="00BD0724">
        <w:rPr>
          <w:color w:val="auto"/>
          <w:szCs w:val="24"/>
        </w:rPr>
        <w:lastRenderedPageBreak/>
        <w:t>Оперативни разходи</w:t>
      </w:r>
      <w:bookmarkEnd w:id="13"/>
    </w:p>
    <w:p w:rsidR="00AF1F6E" w:rsidRPr="00BD0724" w:rsidRDefault="00AF1F6E" w:rsidP="00792722">
      <w:pPr>
        <w:spacing w:before="120" w:after="120"/>
        <w:jc w:val="both"/>
        <w:rPr>
          <w:color w:val="FF0000"/>
          <w:sz w:val="24"/>
          <w:szCs w:val="24"/>
        </w:rPr>
      </w:pPr>
      <w:r w:rsidRPr="00BD0724">
        <w:rPr>
          <w:sz w:val="24"/>
          <w:szCs w:val="24"/>
        </w:rPr>
        <w:t xml:space="preserve">Оперативните разходи се признават в печалбата или загубата при ползването на услугите или на датата на възникването им. </w:t>
      </w:r>
    </w:p>
    <w:p w:rsidR="00AF1F6E" w:rsidRPr="00BD0724" w:rsidRDefault="00AF1F6E" w:rsidP="00076724">
      <w:pPr>
        <w:pStyle w:val="Heading1"/>
        <w:numPr>
          <w:ilvl w:val="1"/>
          <w:numId w:val="5"/>
        </w:numPr>
        <w:spacing w:line="240" w:lineRule="auto"/>
        <w:ind w:left="0" w:firstLine="0"/>
        <w:jc w:val="both"/>
        <w:rPr>
          <w:color w:val="auto"/>
          <w:szCs w:val="24"/>
        </w:rPr>
      </w:pPr>
      <w:r w:rsidRPr="00BD0724">
        <w:rPr>
          <w:color w:val="auto"/>
          <w:szCs w:val="24"/>
        </w:rPr>
        <w:t>Разходи</w:t>
      </w:r>
      <w:r w:rsidR="007E50F7" w:rsidRPr="00BD0724">
        <w:rPr>
          <w:color w:val="auto"/>
          <w:szCs w:val="24"/>
        </w:rPr>
        <w:t xml:space="preserve"> за лихви и разходи</w:t>
      </w:r>
      <w:r w:rsidRPr="00BD0724">
        <w:rPr>
          <w:color w:val="auto"/>
          <w:szCs w:val="24"/>
        </w:rPr>
        <w:t xml:space="preserve"> по заеми</w:t>
      </w:r>
    </w:p>
    <w:p w:rsidR="007E50F7" w:rsidRPr="00BD0724" w:rsidRDefault="007E50F7" w:rsidP="007E50F7">
      <w:pPr>
        <w:spacing w:before="120" w:after="120"/>
        <w:jc w:val="both"/>
        <w:rPr>
          <w:sz w:val="24"/>
          <w:szCs w:val="24"/>
        </w:rPr>
      </w:pPr>
      <w:r w:rsidRPr="00BD0724">
        <w:rPr>
          <w:sz w:val="24"/>
          <w:szCs w:val="24"/>
        </w:rPr>
        <w:t>Разходите за лихви се отчитат текущо по метода на ефективния лихвен процент.</w:t>
      </w:r>
    </w:p>
    <w:p w:rsidR="00AF1F6E" w:rsidRPr="00171668" w:rsidRDefault="00AF1F6E" w:rsidP="00792722">
      <w:pPr>
        <w:spacing w:before="120" w:after="120"/>
        <w:jc w:val="both"/>
        <w:rPr>
          <w:sz w:val="24"/>
          <w:szCs w:val="24"/>
        </w:rPr>
      </w:pPr>
      <w:r w:rsidRPr="00BD0724">
        <w:rPr>
          <w:sz w:val="24"/>
          <w:szCs w:val="24"/>
        </w:rPr>
        <w:t xml:space="preserve">Разходите по заеми основно представляват лихви по заемите на </w:t>
      </w:r>
      <w:r w:rsidR="003E0AD8" w:rsidRPr="00BD0724">
        <w:rPr>
          <w:sz w:val="24"/>
          <w:szCs w:val="24"/>
        </w:rPr>
        <w:t>Дружеството</w:t>
      </w:r>
      <w:r w:rsidRPr="00BD0724">
        <w:rPr>
          <w:sz w:val="24"/>
          <w:szCs w:val="24"/>
        </w:rPr>
        <w:t xml:space="preserve">. Всички разходи по заеми, които директно могат да бъдат отнесени към закупуването, строителството или производството на </w:t>
      </w:r>
      <w:r w:rsidR="007E50F7" w:rsidRPr="00BD0724">
        <w:rPr>
          <w:sz w:val="24"/>
          <w:szCs w:val="24"/>
        </w:rPr>
        <w:t xml:space="preserve">един </w:t>
      </w:r>
      <w:r w:rsidRPr="00BD0724">
        <w:rPr>
          <w:sz w:val="24"/>
          <w:szCs w:val="24"/>
        </w:rPr>
        <w:t>отговарящ на условията актив</w:t>
      </w:r>
      <w:r w:rsidR="007E50F7" w:rsidRPr="00BD0724">
        <w:rPr>
          <w:sz w:val="24"/>
          <w:szCs w:val="24"/>
        </w:rPr>
        <w:t xml:space="preserve">, </w:t>
      </w:r>
      <w:r w:rsidRPr="00BD0724">
        <w:rPr>
          <w:sz w:val="24"/>
          <w:szCs w:val="24"/>
        </w:rPr>
        <w:t>се капитализират през</w:t>
      </w:r>
      <w:r w:rsidR="00D93A97" w:rsidRPr="00BD0724">
        <w:rPr>
          <w:sz w:val="24"/>
          <w:szCs w:val="24"/>
        </w:rPr>
        <w:t xml:space="preserve"> периода, в който се очаква</w:t>
      </w:r>
      <w:r w:rsidRPr="00BD0724">
        <w:rPr>
          <w:sz w:val="24"/>
          <w:szCs w:val="24"/>
        </w:rPr>
        <w:t xml:space="preserve"> актив</w:t>
      </w:r>
      <w:r w:rsidR="00D93A97" w:rsidRPr="00BD0724">
        <w:rPr>
          <w:sz w:val="24"/>
          <w:szCs w:val="24"/>
        </w:rPr>
        <w:t>ът</w:t>
      </w:r>
      <w:r w:rsidRPr="00BD0724">
        <w:rPr>
          <w:sz w:val="24"/>
          <w:szCs w:val="24"/>
        </w:rPr>
        <w:t xml:space="preserve"> да бъде завършен и приведен в готовност за използване или продажба. Останалите разходи</w:t>
      </w:r>
      <w:r w:rsidR="00D93A97" w:rsidRPr="00BD0724">
        <w:rPr>
          <w:sz w:val="24"/>
          <w:szCs w:val="24"/>
        </w:rPr>
        <w:t xml:space="preserve"> по заеми следва да се признават</w:t>
      </w:r>
      <w:r w:rsidRPr="00BD0724">
        <w:rPr>
          <w:sz w:val="24"/>
          <w:szCs w:val="24"/>
        </w:rPr>
        <w:t xml:space="preserve"> като разход за периода, в който са възникнали</w:t>
      </w:r>
      <w:r w:rsidR="007E50F7" w:rsidRPr="00BD0724">
        <w:rPr>
          <w:sz w:val="24"/>
          <w:szCs w:val="24"/>
        </w:rPr>
        <w:t>,</w:t>
      </w:r>
      <w:r w:rsidRPr="00BD0724">
        <w:rPr>
          <w:sz w:val="24"/>
          <w:szCs w:val="24"/>
        </w:rPr>
        <w:t xml:space="preserve"> в </w:t>
      </w:r>
      <w:r w:rsidR="0030599B" w:rsidRPr="00171668">
        <w:rPr>
          <w:sz w:val="24"/>
          <w:szCs w:val="24"/>
        </w:rPr>
        <w:t xml:space="preserve">отчета за </w:t>
      </w:r>
      <w:r w:rsidR="00BB6D7A" w:rsidRPr="00171668">
        <w:rPr>
          <w:sz w:val="24"/>
          <w:szCs w:val="24"/>
        </w:rPr>
        <w:t xml:space="preserve">печалбата или загубата и другия </w:t>
      </w:r>
      <w:r w:rsidR="0030599B" w:rsidRPr="00171668">
        <w:rPr>
          <w:sz w:val="24"/>
          <w:szCs w:val="24"/>
        </w:rPr>
        <w:t>всеобхват</w:t>
      </w:r>
      <w:r w:rsidR="00BB6D7A" w:rsidRPr="00171668">
        <w:rPr>
          <w:sz w:val="24"/>
          <w:szCs w:val="24"/>
        </w:rPr>
        <w:t>е</w:t>
      </w:r>
      <w:r w:rsidR="0030599B" w:rsidRPr="00171668">
        <w:rPr>
          <w:sz w:val="24"/>
          <w:szCs w:val="24"/>
        </w:rPr>
        <w:t>н доход</w:t>
      </w:r>
      <w:r w:rsidR="007E50F7" w:rsidRPr="00171668">
        <w:rPr>
          <w:sz w:val="24"/>
          <w:szCs w:val="24"/>
        </w:rPr>
        <w:t xml:space="preserve"> </w:t>
      </w:r>
      <w:r w:rsidRPr="00171668">
        <w:rPr>
          <w:sz w:val="24"/>
          <w:szCs w:val="24"/>
        </w:rPr>
        <w:t xml:space="preserve">на </w:t>
      </w:r>
      <w:r w:rsidR="007E50F7" w:rsidRPr="00171668">
        <w:rPr>
          <w:sz w:val="24"/>
          <w:szCs w:val="24"/>
        </w:rPr>
        <w:t>ред „Ф</w:t>
      </w:r>
      <w:r w:rsidRPr="00171668">
        <w:rPr>
          <w:sz w:val="24"/>
          <w:szCs w:val="24"/>
        </w:rPr>
        <w:t xml:space="preserve">инансови разходи”. </w:t>
      </w:r>
    </w:p>
    <w:p w:rsidR="00AF1F6E" w:rsidRPr="00BD0724" w:rsidRDefault="004202C5" w:rsidP="00076724">
      <w:pPr>
        <w:pStyle w:val="Heading1"/>
        <w:numPr>
          <w:ilvl w:val="1"/>
          <w:numId w:val="5"/>
        </w:numPr>
        <w:spacing w:line="240" w:lineRule="auto"/>
        <w:ind w:left="0" w:firstLine="0"/>
        <w:jc w:val="both"/>
        <w:rPr>
          <w:color w:val="auto"/>
          <w:szCs w:val="24"/>
        </w:rPr>
      </w:pPr>
      <w:r w:rsidRPr="00BD0724">
        <w:rPr>
          <w:color w:val="auto"/>
          <w:szCs w:val="24"/>
        </w:rPr>
        <w:t>Н</w:t>
      </w:r>
      <w:r w:rsidR="00AF1F6E" w:rsidRPr="00BD0724">
        <w:rPr>
          <w:color w:val="auto"/>
          <w:szCs w:val="24"/>
        </w:rPr>
        <w:t>ематериални активи</w:t>
      </w:r>
    </w:p>
    <w:p w:rsidR="00944C04" w:rsidRDefault="00944C04" w:rsidP="00944C04">
      <w:pPr>
        <w:pStyle w:val="BodyText"/>
        <w:spacing w:before="120" w:after="120" w:line="240" w:lineRule="auto"/>
        <w:jc w:val="both"/>
        <w:rPr>
          <w:bCs/>
          <w:sz w:val="24"/>
          <w:szCs w:val="24"/>
        </w:rPr>
      </w:pPr>
      <w:r>
        <w:rPr>
          <w:sz w:val="24"/>
          <w:szCs w:val="24"/>
        </w:rPr>
        <w:t xml:space="preserve">Нематериалните активи включват софтуер, права върху индустриална собственост, разходи по наети активи и други нематериални активи. Те се отчитат по цена на придобиване, </w:t>
      </w:r>
      <w:r>
        <w:rPr>
          <w:bCs/>
          <w:sz w:val="24"/>
          <w:szCs w:val="24"/>
        </w:rPr>
        <w:t xml:space="preserve">включваща всички платени мита, невъзстановими данъци и направените преки разходи във връзка с подготовка на актива за експлоатация, </w:t>
      </w:r>
      <w:r>
        <w:rPr>
          <w:sz w:val="24"/>
          <w:szCs w:val="24"/>
        </w:rPr>
        <w:t xml:space="preserve">при което капитализираните разходи се амортизират въз основа на линейния метод през оценения срок на полезен живот на активите, тъй като се счита, че той е ограничен. </w:t>
      </w:r>
    </w:p>
    <w:p w:rsidR="007C05AB" w:rsidRPr="00944C04" w:rsidRDefault="007C05AB" w:rsidP="00792722">
      <w:pPr>
        <w:pStyle w:val="BodyText"/>
        <w:spacing w:before="120" w:after="120" w:line="240" w:lineRule="auto"/>
        <w:jc w:val="both"/>
        <w:rPr>
          <w:bCs/>
          <w:sz w:val="24"/>
          <w:szCs w:val="24"/>
        </w:rPr>
      </w:pPr>
      <w:r w:rsidRPr="00944C04">
        <w:rPr>
          <w:bCs/>
          <w:sz w:val="24"/>
          <w:szCs w:val="24"/>
        </w:rPr>
        <w:t>Последващото оценяване се извършва по цена на придобиване, намалена с натрупаните амортизации и загуби от обезценка. Направените обезценки се отчитат като разход и се при</w:t>
      </w:r>
      <w:r w:rsidR="00264580" w:rsidRPr="00944C04">
        <w:rPr>
          <w:bCs/>
          <w:sz w:val="24"/>
          <w:szCs w:val="24"/>
        </w:rPr>
        <w:t xml:space="preserve">знават в </w:t>
      </w:r>
      <w:r w:rsidR="0030599B" w:rsidRPr="00944C04">
        <w:rPr>
          <w:bCs/>
          <w:sz w:val="24"/>
          <w:szCs w:val="24"/>
        </w:rPr>
        <w:t xml:space="preserve">отчета за </w:t>
      </w:r>
      <w:r w:rsidR="00BB6D7A" w:rsidRPr="00944C04">
        <w:rPr>
          <w:bCs/>
          <w:sz w:val="24"/>
          <w:szCs w:val="24"/>
        </w:rPr>
        <w:t xml:space="preserve">печалбата или загубата и другия </w:t>
      </w:r>
      <w:r w:rsidR="0030599B" w:rsidRPr="00944C04">
        <w:rPr>
          <w:bCs/>
          <w:sz w:val="24"/>
          <w:szCs w:val="24"/>
        </w:rPr>
        <w:t>всеобхват</w:t>
      </w:r>
      <w:r w:rsidR="00BB6D7A" w:rsidRPr="00944C04">
        <w:rPr>
          <w:bCs/>
          <w:sz w:val="24"/>
          <w:szCs w:val="24"/>
        </w:rPr>
        <w:t>е</w:t>
      </w:r>
      <w:r w:rsidR="0030599B" w:rsidRPr="00944C04">
        <w:rPr>
          <w:bCs/>
          <w:sz w:val="24"/>
          <w:szCs w:val="24"/>
        </w:rPr>
        <w:t>н доход</w:t>
      </w:r>
      <w:r w:rsidRPr="00944C04">
        <w:rPr>
          <w:bCs/>
          <w:sz w:val="24"/>
          <w:szCs w:val="24"/>
        </w:rPr>
        <w:t xml:space="preserve"> за съответния период. </w:t>
      </w:r>
    </w:p>
    <w:p w:rsidR="007C05AB" w:rsidRPr="00BD0724" w:rsidRDefault="00264580" w:rsidP="00264580">
      <w:pPr>
        <w:pStyle w:val="BodyText"/>
        <w:spacing w:before="120" w:after="120" w:line="240" w:lineRule="auto"/>
        <w:jc w:val="both"/>
        <w:rPr>
          <w:sz w:val="24"/>
          <w:szCs w:val="24"/>
        </w:rPr>
      </w:pPr>
      <w:r w:rsidRPr="00BD0724">
        <w:rPr>
          <w:sz w:val="24"/>
          <w:szCs w:val="24"/>
        </w:rPr>
        <w:t>Последващите разходи</w:t>
      </w:r>
      <w:r w:rsidR="007C05AB" w:rsidRPr="00BD0724">
        <w:rPr>
          <w:sz w:val="24"/>
          <w:szCs w:val="24"/>
        </w:rPr>
        <w:t xml:space="preserve">, които възникват във връзка с нематериалните активи след първоначалното </w:t>
      </w:r>
      <w:r w:rsidRPr="00BD0724">
        <w:rPr>
          <w:sz w:val="24"/>
          <w:szCs w:val="24"/>
        </w:rPr>
        <w:t xml:space="preserve">им признаване, се признават в </w:t>
      </w:r>
      <w:r w:rsidR="0030599B" w:rsidRPr="00944C04">
        <w:rPr>
          <w:sz w:val="24"/>
          <w:szCs w:val="24"/>
        </w:rPr>
        <w:t>отчета за</w:t>
      </w:r>
      <w:r w:rsidR="00BB6D7A" w:rsidRPr="00944C04">
        <w:rPr>
          <w:sz w:val="24"/>
          <w:szCs w:val="24"/>
        </w:rPr>
        <w:t xml:space="preserve"> печалбата или загубата и другия</w:t>
      </w:r>
      <w:r w:rsidR="0030599B" w:rsidRPr="00944C04">
        <w:rPr>
          <w:sz w:val="24"/>
          <w:szCs w:val="24"/>
        </w:rPr>
        <w:t xml:space="preserve"> всеобхват</w:t>
      </w:r>
      <w:r w:rsidR="00BB6D7A" w:rsidRPr="00944C04">
        <w:rPr>
          <w:sz w:val="24"/>
          <w:szCs w:val="24"/>
        </w:rPr>
        <w:t>е</w:t>
      </w:r>
      <w:r w:rsidR="0030599B" w:rsidRPr="00944C04">
        <w:rPr>
          <w:sz w:val="24"/>
          <w:szCs w:val="24"/>
        </w:rPr>
        <w:t>н доход</w:t>
      </w:r>
      <w:r w:rsidRPr="00944C04">
        <w:rPr>
          <w:sz w:val="24"/>
          <w:szCs w:val="24"/>
        </w:rPr>
        <w:t xml:space="preserve"> за</w:t>
      </w:r>
      <w:r w:rsidR="007C05AB" w:rsidRPr="00944C04">
        <w:rPr>
          <w:sz w:val="24"/>
          <w:szCs w:val="24"/>
        </w:rPr>
        <w:t xml:space="preserve"> периода на</w:t>
      </w:r>
      <w:r w:rsidRPr="00944C04">
        <w:rPr>
          <w:sz w:val="24"/>
          <w:szCs w:val="24"/>
        </w:rPr>
        <w:t xml:space="preserve"> тяхното възникване, освен ако благодарение</w:t>
      </w:r>
      <w:r w:rsidRPr="00BD0724">
        <w:rPr>
          <w:sz w:val="24"/>
          <w:szCs w:val="24"/>
        </w:rPr>
        <w:t xml:space="preserve"> на тях активът може</w:t>
      </w:r>
      <w:r w:rsidR="007C05AB" w:rsidRPr="00BD0724">
        <w:rPr>
          <w:sz w:val="24"/>
          <w:szCs w:val="24"/>
        </w:rPr>
        <w:t xml:space="preserve"> да генерира повече от първоначално предвид</w:t>
      </w:r>
      <w:r w:rsidRPr="00BD0724">
        <w:rPr>
          <w:sz w:val="24"/>
          <w:szCs w:val="24"/>
        </w:rPr>
        <w:t>ените бъдещи икономически ползи</w:t>
      </w:r>
      <w:r w:rsidR="007C05AB" w:rsidRPr="00BD0724">
        <w:rPr>
          <w:sz w:val="24"/>
          <w:szCs w:val="24"/>
        </w:rPr>
        <w:t xml:space="preserve"> и когато тези разходи могат надеждно да бъдат оценени и о</w:t>
      </w:r>
      <w:r w:rsidRPr="00BD0724">
        <w:rPr>
          <w:sz w:val="24"/>
          <w:szCs w:val="24"/>
        </w:rPr>
        <w:t>тнесени към актива. Ако тези</w:t>
      </w:r>
      <w:r w:rsidR="007C05AB" w:rsidRPr="00BD0724">
        <w:rPr>
          <w:sz w:val="24"/>
          <w:szCs w:val="24"/>
        </w:rPr>
        <w:t xml:space="preserve"> условия са изпълнени, разходите се добавят към себестойността на актива.</w:t>
      </w:r>
    </w:p>
    <w:p w:rsidR="00896179" w:rsidRPr="00BD0724" w:rsidRDefault="00896179" w:rsidP="00792722">
      <w:pPr>
        <w:spacing w:before="120" w:after="120"/>
        <w:jc w:val="both"/>
        <w:rPr>
          <w:sz w:val="24"/>
          <w:szCs w:val="24"/>
        </w:rPr>
      </w:pPr>
      <w:r w:rsidRPr="00BD0724">
        <w:rPr>
          <w:sz w:val="24"/>
          <w:szCs w:val="24"/>
        </w:rPr>
        <w:t xml:space="preserve">Остатъчната стойност и полезният живот на нематериалните активи се преценяват </w:t>
      </w:r>
      <w:r w:rsidR="00264580" w:rsidRPr="00BD0724">
        <w:rPr>
          <w:sz w:val="24"/>
          <w:szCs w:val="24"/>
        </w:rPr>
        <w:t xml:space="preserve">от ръководството </w:t>
      </w:r>
      <w:r w:rsidRPr="00BD0724">
        <w:rPr>
          <w:sz w:val="24"/>
          <w:szCs w:val="24"/>
        </w:rPr>
        <w:t>към всяка отчетна дата.</w:t>
      </w:r>
    </w:p>
    <w:p w:rsidR="007C05AB" w:rsidRPr="00BD0724" w:rsidRDefault="007C05AB" w:rsidP="00792722">
      <w:pPr>
        <w:spacing w:before="120" w:after="120"/>
        <w:jc w:val="both"/>
        <w:rPr>
          <w:sz w:val="24"/>
          <w:szCs w:val="24"/>
        </w:rPr>
      </w:pPr>
      <w:r w:rsidRPr="00BD0724">
        <w:rPr>
          <w:sz w:val="24"/>
          <w:szCs w:val="24"/>
        </w:rPr>
        <w:t>Амортизацията се изчислява, като се използва линейният метод върху оценения полезен срок на годност на отделните активи, както следва:</w:t>
      </w:r>
    </w:p>
    <w:p w:rsidR="00944C04" w:rsidRDefault="00944C04"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sz w:val="24"/>
          <w:szCs w:val="24"/>
        </w:rPr>
      </w:pPr>
      <w:r>
        <w:rPr>
          <w:sz w:val="24"/>
          <w:szCs w:val="24"/>
        </w:rPr>
        <w:t>Софтуер</w:t>
      </w:r>
      <w:r>
        <w:rPr>
          <w:sz w:val="24"/>
          <w:szCs w:val="24"/>
        </w:rPr>
        <w:tab/>
      </w:r>
      <w:r>
        <w:rPr>
          <w:sz w:val="24"/>
          <w:szCs w:val="24"/>
        </w:rPr>
        <w:tab/>
      </w:r>
      <w:r>
        <w:rPr>
          <w:sz w:val="24"/>
          <w:szCs w:val="24"/>
          <w:lang w:val="en-US"/>
        </w:rPr>
        <w:t xml:space="preserve">                                             </w:t>
      </w:r>
      <w:r w:rsidR="00362C39">
        <w:rPr>
          <w:sz w:val="24"/>
          <w:szCs w:val="24"/>
        </w:rPr>
        <w:t xml:space="preserve">      </w:t>
      </w:r>
      <w:r>
        <w:rPr>
          <w:sz w:val="24"/>
          <w:szCs w:val="24"/>
          <w:lang w:val="en-US"/>
        </w:rPr>
        <w:t>5</w:t>
      </w:r>
      <w:r>
        <w:rPr>
          <w:sz w:val="24"/>
          <w:szCs w:val="24"/>
        </w:rPr>
        <w:t xml:space="preserve"> години</w:t>
      </w:r>
    </w:p>
    <w:p w:rsidR="00944C04" w:rsidRDefault="00944C04"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color w:val="FF0000"/>
          <w:sz w:val="24"/>
          <w:szCs w:val="24"/>
        </w:rPr>
      </w:pPr>
      <w:r>
        <w:rPr>
          <w:sz w:val="24"/>
          <w:szCs w:val="24"/>
        </w:rPr>
        <w:t xml:space="preserve">Права върху индустриална собственост          </w:t>
      </w:r>
      <w:r w:rsidR="00362C39">
        <w:rPr>
          <w:sz w:val="24"/>
          <w:szCs w:val="24"/>
        </w:rPr>
        <w:t xml:space="preserve">   </w:t>
      </w:r>
      <w:r>
        <w:rPr>
          <w:sz w:val="24"/>
          <w:szCs w:val="24"/>
        </w:rPr>
        <w:t>30 години</w:t>
      </w:r>
    </w:p>
    <w:p w:rsidR="00944C04" w:rsidRDefault="00944C04"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color w:val="FF0000"/>
          <w:sz w:val="24"/>
          <w:szCs w:val="24"/>
        </w:rPr>
      </w:pPr>
      <w:r>
        <w:rPr>
          <w:sz w:val="24"/>
          <w:szCs w:val="24"/>
        </w:rPr>
        <w:t>Подобрения по наети активи</w:t>
      </w:r>
      <w:r>
        <w:rPr>
          <w:sz w:val="24"/>
          <w:szCs w:val="24"/>
        </w:rPr>
        <w:tab/>
      </w:r>
      <w:r>
        <w:rPr>
          <w:sz w:val="24"/>
          <w:szCs w:val="24"/>
        </w:rPr>
        <w:tab/>
        <w:t xml:space="preserve">      </w:t>
      </w:r>
      <w:r>
        <w:rPr>
          <w:sz w:val="24"/>
          <w:szCs w:val="24"/>
          <w:lang w:val="en-US"/>
        </w:rPr>
        <w:t xml:space="preserve">   </w:t>
      </w:r>
      <w:r w:rsidR="00362C39">
        <w:rPr>
          <w:sz w:val="24"/>
          <w:szCs w:val="24"/>
        </w:rPr>
        <w:t>26</w:t>
      </w:r>
      <w:r>
        <w:rPr>
          <w:sz w:val="24"/>
          <w:szCs w:val="24"/>
        </w:rPr>
        <w:t>-29 години</w:t>
      </w:r>
    </w:p>
    <w:p w:rsidR="00944C04" w:rsidRDefault="00944C04"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color w:val="FF0000"/>
          <w:sz w:val="24"/>
          <w:szCs w:val="24"/>
        </w:rPr>
      </w:pPr>
      <w:r>
        <w:rPr>
          <w:sz w:val="24"/>
          <w:szCs w:val="24"/>
        </w:rPr>
        <w:t>Други</w:t>
      </w:r>
      <w:r>
        <w:rPr>
          <w:sz w:val="24"/>
          <w:szCs w:val="24"/>
        </w:rPr>
        <w:tab/>
      </w:r>
      <w:r>
        <w:rPr>
          <w:sz w:val="24"/>
          <w:szCs w:val="24"/>
        </w:rPr>
        <w:tab/>
      </w:r>
      <w:r>
        <w:rPr>
          <w:sz w:val="24"/>
          <w:szCs w:val="24"/>
        </w:rPr>
        <w:tab/>
      </w:r>
      <w:r>
        <w:rPr>
          <w:sz w:val="24"/>
          <w:szCs w:val="24"/>
        </w:rPr>
        <w:tab/>
        <w:t xml:space="preserve">                  </w:t>
      </w:r>
      <w:r>
        <w:rPr>
          <w:sz w:val="24"/>
          <w:szCs w:val="24"/>
          <w:lang w:val="en-US"/>
        </w:rPr>
        <w:t xml:space="preserve">   </w:t>
      </w:r>
      <w:r w:rsidR="00362C39">
        <w:rPr>
          <w:sz w:val="24"/>
          <w:szCs w:val="24"/>
        </w:rPr>
        <w:t xml:space="preserve">  </w:t>
      </w:r>
      <w:r>
        <w:rPr>
          <w:sz w:val="24"/>
          <w:szCs w:val="24"/>
        </w:rPr>
        <w:t>7-29 години</w:t>
      </w:r>
      <w:r>
        <w:rPr>
          <w:color w:val="FF0000"/>
          <w:sz w:val="24"/>
          <w:szCs w:val="24"/>
        </w:rPr>
        <w:t xml:space="preserve"> </w:t>
      </w:r>
    </w:p>
    <w:p w:rsidR="00264580" w:rsidRPr="00944C04" w:rsidRDefault="00264580" w:rsidP="00264580">
      <w:pPr>
        <w:spacing w:before="120" w:after="120"/>
        <w:jc w:val="both"/>
        <w:rPr>
          <w:sz w:val="24"/>
          <w:szCs w:val="24"/>
        </w:rPr>
      </w:pPr>
      <w:r w:rsidRPr="00BD0724">
        <w:rPr>
          <w:sz w:val="24"/>
          <w:szCs w:val="24"/>
        </w:rPr>
        <w:t xml:space="preserve">Разходите за амортизация са включени в </w:t>
      </w:r>
      <w:r w:rsidR="0030599B" w:rsidRPr="00944C04">
        <w:rPr>
          <w:sz w:val="24"/>
          <w:szCs w:val="24"/>
        </w:rPr>
        <w:t xml:space="preserve">отчета за </w:t>
      </w:r>
      <w:r w:rsidR="00BB6D7A" w:rsidRPr="00944C04">
        <w:rPr>
          <w:sz w:val="24"/>
          <w:szCs w:val="24"/>
        </w:rPr>
        <w:t xml:space="preserve">печалбата или загубата и другия </w:t>
      </w:r>
      <w:r w:rsidR="0030599B" w:rsidRPr="00944C04">
        <w:rPr>
          <w:sz w:val="24"/>
          <w:szCs w:val="24"/>
        </w:rPr>
        <w:t>всеобхват</w:t>
      </w:r>
      <w:r w:rsidR="00BB6D7A" w:rsidRPr="00944C04">
        <w:rPr>
          <w:sz w:val="24"/>
          <w:szCs w:val="24"/>
        </w:rPr>
        <w:t>е</w:t>
      </w:r>
      <w:r w:rsidR="0030599B" w:rsidRPr="00944C04">
        <w:rPr>
          <w:sz w:val="24"/>
          <w:szCs w:val="24"/>
        </w:rPr>
        <w:t>н доход</w:t>
      </w:r>
      <w:r w:rsidRPr="00944C04">
        <w:rPr>
          <w:sz w:val="24"/>
          <w:szCs w:val="24"/>
        </w:rPr>
        <w:t xml:space="preserve"> на ред „</w:t>
      </w:r>
      <w:r w:rsidR="005452F1" w:rsidRPr="00944C04">
        <w:rPr>
          <w:sz w:val="24"/>
          <w:szCs w:val="24"/>
        </w:rPr>
        <w:t>Разходи за а</w:t>
      </w:r>
      <w:r w:rsidRPr="00944C04">
        <w:rPr>
          <w:sz w:val="24"/>
          <w:szCs w:val="24"/>
        </w:rPr>
        <w:t>мортизация на нефинансови активи”.</w:t>
      </w:r>
    </w:p>
    <w:p w:rsidR="00AF1F6E" w:rsidRPr="00944C04" w:rsidRDefault="00AF1F6E" w:rsidP="00792722">
      <w:pPr>
        <w:spacing w:before="120" w:after="120"/>
        <w:jc w:val="both"/>
        <w:rPr>
          <w:sz w:val="24"/>
          <w:szCs w:val="24"/>
        </w:rPr>
      </w:pPr>
      <w:r w:rsidRPr="00944C04">
        <w:rPr>
          <w:sz w:val="24"/>
          <w:szCs w:val="24"/>
        </w:rPr>
        <w:t>Печалбат</w:t>
      </w:r>
      <w:r w:rsidR="004202C5" w:rsidRPr="00944C04">
        <w:rPr>
          <w:sz w:val="24"/>
          <w:szCs w:val="24"/>
        </w:rPr>
        <w:t>а или загубата от продажбата на</w:t>
      </w:r>
      <w:r w:rsidR="007C05AB" w:rsidRPr="00944C04">
        <w:rPr>
          <w:sz w:val="24"/>
          <w:szCs w:val="24"/>
        </w:rPr>
        <w:t xml:space="preserve"> </w:t>
      </w:r>
      <w:r w:rsidRPr="00944C04">
        <w:rPr>
          <w:sz w:val="24"/>
          <w:szCs w:val="24"/>
        </w:rPr>
        <w:t>нематериални активи се определя</w:t>
      </w:r>
      <w:r w:rsidR="00264580" w:rsidRPr="00944C04">
        <w:rPr>
          <w:sz w:val="24"/>
          <w:szCs w:val="24"/>
        </w:rPr>
        <w:t xml:space="preserve"> като разлика</w:t>
      </w:r>
      <w:r w:rsidRPr="00944C04">
        <w:rPr>
          <w:sz w:val="24"/>
          <w:szCs w:val="24"/>
        </w:rPr>
        <w:t xml:space="preserve"> между постъпленията от продажбата и балансовата стойност на активите и се отразява </w:t>
      </w:r>
      <w:r w:rsidR="00264580" w:rsidRPr="00944C04">
        <w:rPr>
          <w:sz w:val="24"/>
          <w:szCs w:val="24"/>
        </w:rPr>
        <w:t xml:space="preserve">в </w:t>
      </w:r>
      <w:r w:rsidR="0030599B" w:rsidRPr="00944C04">
        <w:rPr>
          <w:sz w:val="24"/>
          <w:szCs w:val="24"/>
        </w:rPr>
        <w:t xml:space="preserve">отчета за </w:t>
      </w:r>
      <w:r w:rsidR="00BB6D7A" w:rsidRPr="00944C04">
        <w:rPr>
          <w:sz w:val="24"/>
          <w:szCs w:val="24"/>
        </w:rPr>
        <w:t xml:space="preserve">печалбата или загубата и другия </w:t>
      </w:r>
      <w:r w:rsidR="0030599B" w:rsidRPr="00944C04">
        <w:rPr>
          <w:sz w:val="24"/>
          <w:szCs w:val="24"/>
        </w:rPr>
        <w:t>всеобхват</w:t>
      </w:r>
      <w:r w:rsidR="00BB6D7A" w:rsidRPr="00944C04">
        <w:rPr>
          <w:sz w:val="24"/>
          <w:szCs w:val="24"/>
        </w:rPr>
        <w:t>е</w:t>
      </w:r>
      <w:r w:rsidR="0030599B" w:rsidRPr="00944C04">
        <w:rPr>
          <w:sz w:val="24"/>
          <w:szCs w:val="24"/>
        </w:rPr>
        <w:t>н доход</w:t>
      </w:r>
      <w:r w:rsidR="00264580" w:rsidRPr="00944C04">
        <w:rPr>
          <w:sz w:val="24"/>
          <w:szCs w:val="24"/>
        </w:rPr>
        <w:t xml:space="preserve"> на ред „Печалба от продажба на нетекущи активи”.</w:t>
      </w:r>
    </w:p>
    <w:p w:rsidR="007C05AB" w:rsidRPr="00BD0724" w:rsidRDefault="007C05AB" w:rsidP="00792722">
      <w:pPr>
        <w:autoSpaceDE w:val="0"/>
        <w:autoSpaceDN w:val="0"/>
        <w:adjustRightInd w:val="0"/>
        <w:spacing w:before="120" w:after="120"/>
        <w:jc w:val="both"/>
        <w:rPr>
          <w:sz w:val="24"/>
          <w:szCs w:val="24"/>
        </w:rPr>
      </w:pPr>
      <w:r w:rsidRPr="00BD0724">
        <w:rPr>
          <w:sz w:val="24"/>
          <w:szCs w:val="24"/>
        </w:rPr>
        <w:lastRenderedPageBreak/>
        <w:t xml:space="preserve">Избраният </w:t>
      </w:r>
      <w:r w:rsidR="004202C5" w:rsidRPr="00BD0724">
        <w:rPr>
          <w:sz w:val="24"/>
          <w:szCs w:val="24"/>
        </w:rPr>
        <w:t xml:space="preserve">праг на същественост за </w:t>
      </w:r>
      <w:r w:rsidR="00A00F82" w:rsidRPr="00BD0724">
        <w:rPr>
          <w:sz w:val="24"/>
          <w:szCs w:val="24"/>
        </w:rPr>
        <w:t>нематериалните</w:t>
      </w:r>
      <w:r w:rsidRPr="00BD0724">
        <w:rPr>
          <w:sz w:val="24"/>
          <w:szCs w:val="24"/>
        </w:rPr>
        <w:t xml:space="preserve"> активи на </w:t>
      </w:r>
      <w:r w:rsidR="003E0AD8" w:rsidRPr="00BD0724">
        <w:rPr>
          <w:sz w:val="24"/>
          <w:szCs w:val="24"/>
        </w:rPr>
        <w:t>Дружеството</w:t>
      </w:r>
      <w:r w:rsidRPr="00BD0724">
        <w:rPr>
          <w:sz w:val="24"/>
          <w:szCs w:val="24"/>
        </w:rPr>
        <w:t xml:space="preserve"> е в размер на</w:t>
      </w:r>
      <w:r w:rsidR="00BB4313" w:rsidRPr="00BD0724">
        <w:rPr>
          <w:sz w:val="24"/>
          <w:szCs w:val="24"/>
        </w:rPr>
        <w:t xml:space="preserve"> </w:t>
      </w:r>
      <w:r w:rsidR="00944C04">
        <w:rPr>
          <w:sz w:val="24"/>
          <w:szCs w:val="24"/>
          <w:lang w:val="en-US"/>
        </w:rPr>
        <w:t xml:space="preserve">500 </w:t>
      </w:r>
      <w:r w:rsidR="003340D7">
        <w:rPr>
          <w:sz w:val="24"/>
          <w:szCs w:val="24"/>
        </w:rPr>
        <w:t>лв.</w:t>
      </w:r>
    </w:p>
    <w:p w:rsidR="007C05AB" w:rsidRPr="00BD0724" w:rsidRDefault="00AF1F6E" w:rsidP="00076724">
      <w:pPr>
        <w:pStyle w:val="Heading1"/>
        <w:numPr>
          <w:ilvl w:val="1"/>
          <w:numId w:val="5"/>
        </w:numPr>
        <w:spacing w:line="240" w:lineRule="auto"/>
        <w:ind w:left="0" w:firstLine="0"/>
        <w:jc w:val="both"/>
        <w:rPr>
          <w:color w:val="auto"/>
          <w:szCs w:val="24"/>
        </w:rPr>
      </w:pPr>
      <w:bookmarkStart w:id="14" w:name="_Ref248331485"/>
      <w:r w:rsidRPr="00BD0724">
        <w:rPr>
          <w:color w:val="auto"/>
          <w:szCs w:val="24"/>
        </w:rPr>
        <w:t>Имоти, машини</w:t>
      </w:r>
      <w:r w:rsidR="00E7654A" w:rsidRPr="00BD0724">
        <w:rPr>
          <w:color w:val="auto"/>
          <w:szCs w:val="24"/>
        </w:rPr>
        <w:t xml:space="preserve"> и</w:t>
      </w:r>
      <w:r w:rsidRPr="00BD0724">
        <w:rPr>
          <w:color w:val="auto"/>
          <w:szCs w:val="24"/>
        </w:rPr>
        <w:t xml:space="preserve"> съоръжения </w:t>
      </w:r>
      <w:bookmarkEnd w:id="14"/>
    </w:p>
    <w:p w:rsidR="007C05AB" w:rsidRPr="00BD0724" w:rsidRDefault="007C05AB" w:rsidP="00792722">
      <w:pPr>
        <w:pStyle w:val="Heading1"/>
        <w:spacing w:line="240" w:lineRule="auto"/>
        <w:jc w:val="both"/>
        <w:rPr>
          <w:b w:val="0"/>
          <w:color w:val="auto"/>
          <w:szCs w:val="24"/>
        </w:rPr>
      </w:pPr>
      <w:r w:rsidRPr="00BD0724">
        <w:rPr>
          <w:b w:val="0"/>
          <w:color w:val="auto"/>
          <w:szCs w:val="24"/>
        </w:rPr>
        <w:t>Имотите, машините</w:t>
      </w:r>
      <w:r w:rsidR="00E7654A" w:rsidRPr="00BD0724">
        <w:rPr>
          <w:b w:val="0"/>
          <w:color w:val="auto"/>
          <w:szCs w:val="24"/>
        </w:rPr>
        <w:t xml:space="preserve"> и съоръженията</w:t>
      </w:r>
      <w:r w:rsidRPr="00BD0724">
        <w:rPr>
          <w:b w:val="0"/>
          <w:color w:val="auto"/>
          <w:szCs w:val="24"/>
        </w:rPr>
        <w:t xml:space="preserve"> се оценяват първоначално по себестойност, включваща цената на придобиване, както и всички преки разходи за привеждането на актива в работно състояние.  </w:t>
      </w:r>
    </w:p>
    <w:p w:rsidR="005E0E9C" w:rsidRDefault="005E0E9C" w:rsidP="005E0E9C">
      <w:pPr>
        <w:pStyle w:val="BodyText"/>
        <w:spacing w:before="120" w:after="120" w:line="240" w:lineRule="auto"/>
        <w:jc w:val="both"/>
        <w:rPr>
          <w:bCs/>
          <w:sz w:val="24"/>
          <w:szCs w:val="24"/>
        </w:rPr>
      </w:pPr>
      <w:r>
        <w:rPr>
          <w:bCs/>
          <w:sz w:val="24"/>
          <w:szCs w:val="24"/>
        </w:rPr>
        <w:t>Последващото оценяване на имотите, машините и съоръженията</w:t>
      </w:r>
      <w:r>
        <w:rPr>
          <w:b/>
          <w:szCs w:val="24"/>
        </w:rPr>
        <w:t xml:space="preserve"> </w:t>
      </w:r>
      <w:r>
        <w:rPr>
          <w:bCs/>
          <w:sz w:val="24"/>
          <w:szCs w:val="24"/>
        </w:rPr>
        <w:t xml:space="preserve">се извършва по цена на придобиване, намалена с натрупаните амортизации и загуби от обезценка. Направените обезценки се отчитат като разход и се признават в отчета за печалбата или загубата и другия всеобхватен доход за съответния период. </w:t>
      </w:r>
    </w:p>
    <w:p w:rsidR="005E0E9C" w:rsidRDefault="005E0E9C" w:rsidP="005E0E9C">
      <w:pPr>
        <w:spacing w:before="120" w:after="120"/>
        <w:jc w:val="both"/>
        <w:rPr>
          <w:sz w:val="24"/>
          <w:szCs w:val="24"/>
        </w:rPr>
      </w:pPr>
      <w:r>
        <w:rPr>
          <w:sz w:val="24"/>
          <w:szCs w:val="24"/>
        </w:rPr>
        <w:t>Последващите разходи, свързани с определен актив от имоти, машини и съоръжения, се прибавят към балансовата сума на актива, когато е вероятно Дружеството да има икономически ползи, надвишаващи първоначално оценената ефективност на съществуващия актив. Всички други последващи разходи се признават за разход за периода, в който са направени.</w:t>
      </w:r>
    </w:p>
    <w:p w:rsidR="005E0E9C" w:rsidRDefault="005E0E9C" w:rsidP="005E0E9C">
      <w:pPr>
        <w:spacing w:before="120" w:after="120"/>
        <w:jc w:val="both"/>
        <w:rPr>
          <w:sz w:val="24"/>
          <w:szCs w:val="24"/>
        </w:rPr>
      </w:pPr>
      <w:r>
        <w:rPr>
          <w:sz w:val="24"/>
          <w:szCs w:val="24"/>
        </w:rPr>
        <w:t>Остатъчната стойност и полезният живот на имоти, машини и съоръжения се преценяват от ръководството към всяка отчетна дата.</w:t>
      </w:r>
    </w:p>
    <w:p w:rsidR="005E0E9C" w:rsidRDefault="005E0E9C" w:rsidP="005E0E9C">
      <w:pPr>
        <w:autoSpaceDE w:val="0"/>
        <w:autoSpaceDN w:val="0"/>
        <w:adjustRightInd w:val="0"/>
        <w:spacing w:before="120" w:after="120"/>
        <w:jc w:val="both"/>
        <w:rPr>
          <w:sz w:val="24"/>
          <w:szCs w:val="24"/>
        </w:rPr>
      </w:pPr>
      <w:r>
        <w:rPr>
          <w:sz w:val="24"/>
          <w:szCs w:val="24"/>
        </w:rPr>
        <w:t xml:space="preserve">Имоти, машини и съоръжения, придобити при условията на финансов лизинг, се амортизират на база на очаквания полезен срок на годност, определен посредством сравнение с подобни собствени активи на Дружеството, или на база на лизинговия договор, ако неговият срок е по-кратък. </w:t>
      </w:r>
    </w:p>
    <w:p w:rsidR="004A71AA" w:rsidRPr="00BD0724" w:rsidRDefault="004A71AA" w:rsidP="00792722">
      <w:pPr>
        <w:autoSpaceDE w:val="0"/>
        <w:autoSpaceDN w:val="0"/>
        <w:adjustRightInd w:val="0"/>
        <w:spacing w:before="120" w:after="120"/>
        <w:jc w:val="both"/>
        <w:rPr>
          <w:sz w:val="24"/>
          <w:szCs w:val="24"/>
        </w:rPr>
      </w:pPr>
      <w:r w:rsidRPr="00BD0724">
        <w:rPr>
          <w:sz w:val="24"/>
          <w:szCs w:val="24"/>
        </w:rPr>
        <w:t>Амортизацията на имоти, машини</w:t>
      </w:r>
      <w:r w:rsidR="00D069A1" w:rsidRPr="00BD0724">
        <w:rPr>
          <w:sz w:val="24"/>
          <w:szCs w:val="24"/>
        </w:rPr>
        <w:t xml:space="preserve"> и съоръжения </w:t>
      </w:r>
      <w:r w:rsidR="00A00F82" w:rsidRPr="00BD0724">
        <w:rPr>
          <w:sz w:val="24"/>
          <w:szCs w:val="24"/>
        </w:rPr>
        <w:t>се из</w:t>
      </w:r>
      <w:r w:rsidRPr="00BD0724">
        <w:rPr>
          <w:sz w:val="24"/>
          <w:szCs w:val="24"/>
        </w:rPr>
        <w:t>числява, като се използва линейният метод върху оценения полезен живот на отделните групи активи, както следва:</w:t>
      </w:r>
    </w:p>
    <w:p w:rsidR="005E0E9C" w:rsidRDefault="005E0E9C"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color w:val="FF0000"/>
          <w:sz w:val="24"/>
          <w:szCs w:val="24"/>
        </w:rPr>
      </w:pPr>
      <w:r>
        <w:rPr>
          <w:sz w:val="24"/>
          <w:szCs w:val="24"/>
        </w:rPr>
        <w:t>Сгради</w:t>
      </w:r>
      <w:r>
        <w:rPr>
          <w:sz w:val="24"/>
          <w:szCs w:val="24"/>
        </w:rPr>
        <w:tab/>
      </w:r>
      <w:r>
        <w:rPr>
          <w:sz w:val="24"/>
          <w:szCs w:val="24"/>
        </w:rPr>
        <w:tab/>
      </w:r>
      <w:r>
        <w:rPr>
          <w:sz w:val="24"/>
          <w:szCs w:val="24"/>
        </w:rPr>
        <w:tab/>
      </w:r>
      <w:r>
        <w:rPr>
          <w:sz w:val="24"/>
          <w:szCs w:val="24"/>
        </w:rPr>
        <w:tab/>
      </w:r>
      <w:r w:rsidR="008F7ABB">
        <w:rPr>
          <w:sz w:val="24"/>
          <w:szCs w:val="24"/>
        </w:rPr>
        <w:t xml:space="preserve">11 </w:t>
      </w:r>
      <w:r>
        <w:rPr>
          <w:sz w:val="24"/>
          <w:szCs w:val="24"/>
        </w:rPr>
        <w:t>-</w:t>
      </w:r>
      <w:r w:rsidR="008F7ABB">
        <w:rPr>
          <w:sz w:val="24"/>
          <w:szCs w:val="24"/>
        </w:rPr>
        <w:t xml:space="preserve"> </w:t>
      </w:r>
      <w:r>
        <w:rPr>
          <w:sz w:val="24"/>
          <w:szCs w:val="24"/>
        </w:rPr>
        <w:t>61 години</w:t>
      </w:r>
      <w:r>
        <w:rPr>
          <w:color w:val="FF0000"/>
          <w:sz w:val="24"/>
          <w:szCs w:val="24"/>
        </w:rPr>
        <w:t xml:space="preserve"> </w:t>
      </w:r>
    </w:p>
    <w:p w:rsidR="005E0E9C" w:rsidRDefault="005E0E9C"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color w:val="FF0000"/>
          <w:sz w:val="24"/>
          <w:szCs w:val="24"/>
        </w:rPr>
      </w:pPr>
      <w:r>
        <w:rPr>
          <w:sz w:val="24"/>
          <w:szCs w:val="24"/>
        </w:rPr>
        <w:t>Mашини и оборудване</w:t>
      </w:r>
      <w:r>
        <w:rPr>
          <w:sz w:val="24"/>
          <w:szCs w:val="24"/>
        </w:rPr>
        <w:tab/>
      </w:r>
      <w:r w:rsidR="008F7ABB">
        <w:rPr>
          <w:sz w:val="24"/>
          <w:szCs w:val="24"/>
        </w:rPr>
        <w:t xml:space="preserve">              </w:t>
      </w:r>
      <w:r>
        <w:rPr>
          <w:sz w:val="24"/>
          <w:szCs w:val="24"/>
        </w:rPr>
        <w:t>3</w:t>
      </w:r>
      <w:r w:rsidR="008F7ABB">
        <w:rPr>
          <w:sz w:val="24"/>
          <w:szCs w:val="24"/>
        </w:rPr>
        <w:t xml:space="preserve"> </w:t>
      </w:r>
      <w:r>
        <w:rPr>
          <w:sz w:val="24"/>
          <w:szCs w:val="24"/>
        </w:rPr>
        <w:t>-</w:t>
      </w:r>
      <w:r w:rsidR="008F7ABB">
        <w:rPr>
          <w:sz w:val="24"/>
          <w:szCs w:val="24"/>
        </w:rPr>
        <w:t xml:space="preserve"> </w:t>
      </w:r>
      <w:r>
        <w:rPr>
          <w:sz w:val="24"/>
          <w:szCs w:val="24"/>
        </w:rPr>
        <w:t>28 години</w:t>
      </w:r>
    </w:p>
    <w:p w:rsidR="005E0E9C" w:rsidRDefault="005E0E9C"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color w:val="FF0000"/>
          <w:sz w:val="24"/>
          <w:szCs w:val="24"/>
        </w:rPr>
      </w:pPr>
      <w:r>
        <w:rPr>
          <w:sz w:val="24"/>
          <w:szCs w:val="24"/>
        </w:rPr>
        <w:t xml:space="preserve">Съоръжения                         </w:t>
      </w:r>
      <w:r w:rsidR="00AB16BB">
        <w:rPr>
          <w:sz w:val="24"/>
          <w:szCs w:val="24"/>
          <w:lang w:val="en-US"/>
        </w:rPr>
        <w:t xml:space="preserve">     </w:t>
      </w:r>
      <w:r>
        <w:rPr>
          <w:sz w:val="24"/>
          <w:szCs w:val="24"/>
        </w:rPr>
        <w:t xml:space="preserve">  </w:t>
      </w:r>
      <w:r w:rsidR="008F7ABB">
        <w:rPr>
          <w:sz w:val="24"/>
          <w:szCs w:val="24"/>
        </w:rPr>
        <w:t xml:space="preserve"> </w:t>
      </w:r>
      <w:r w:rsidR="007F245A">
        <w:rPr>
          <w:sz w:val="24"/>
          <w:szCs w:val="24"/>
        </w:rPr>
        <w:t xml:space="preserve"> </w:t>
      </w:r>
      <w:r>
        <w:rPr>
          <w:sz w:val="24"/>
          <w:szCs w:val="24"/>
        </w:rPr>
        <w:t>3</w:t>
      </w:r>
      <w:r w:rsidR="008F7ABB">
        <w:rPr>
          <w:sz w:val="24"/>
          <w:szCs w:val="24"/>
        </w:rPr>
        <w:t xml:space="preserve"> </w:t>
      </w:r>
      <w:r>
        <w:rPr>
          <w:sz w:val="24"/>
          <w:szCs w:val="24"/>
        </w:rPr>
        <w:t>-</w:t>
      </w:r>
      <w:r w:rsidR="008F7ABB">
        <w:rPr>
          <w:sz w:val="24"/>
          <w:szCs w:val="24"/>
        </w:rPr>
        <w:t xml:space="preserve"> </w:t>
      </w:r>
      <w:r>
        <w:rPr>
          <w:sz w:val="24"/>
          <w:szCs w:val="24"/>
        </w:rPr>
        <w:t>30 години</w:t>
      </w:r>
    </w:p>
    <w:p w:rsidR="005E0E9C" w:rsidRDefault="005E0E9C"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color w:val="FF0000"/>
          <w:sz w:val="24"/>
          <w:szCs w:val="24"/>
        </w:rPr>
      </w:pPr>
      <w:r>
        <w:rPr>
          <w:sz w:val="24"/>
          <w:szCs w:val="24"/>
        </w:rPr>
        <w:t>Транспортни средства</w:t>
      </w:r>
      <w:r>
        <w:rPr>
          <w:sz w:val="24"/>
          <w:szCs w:val="24"/>
        </w:rPr>
        <w:tab/>
      </w:r>
      <w:r>
        <w:rPr>
          <w:sz w:val="24"/>
          <w:szCs w:val="24"/>
        </w:rPr>
        <w:tab/>
      </w:r>
      <w:r w:rsidR="007F245A">
        <w:rPr>
          <w:sz w:val="24"/>
          <w:szCs w:val="24"/>
        </w:rPr>
        <w:t xml:space="preserve"> </w:t>
      </w:r>
      <w:r w:rsidR="008F7ABB">
        <w:rPr>
          <w:sz w:val="24"/>
          <w:szCs w:val="24"/>
        </w:rPr>
        <w:t xml:space="preserve"> </w:t>
      </w:r>
      <w:r>
        <w:rPr>
          <w:sz w:val="24"/>
          <w:szCs w:val="24"/>
        </w:rPr>
        <w:t>4</w:t>
      </w:r>
      <w:r w:rsidR="008F7ABB">
        <w:rPr>
          <w:sz w:val="24"/>
          <w:szCs w:val="24"/>
        </w:rPr>
        <w:t xml:space="preserve"> </w:t>
      </w:r>
      <w:r>
        <w:rPr>
          <w:sz w:val="24"/>
          <w:szCs w:val="24"/>
        </w:rPr>
        <w:t>-</w:t>
      </w:r>
      <w:r w:rsidR="008F7ABB">
        <w:rPr>
          <w:sz w:val="24"/>
          <w:szCs w:val="24"/>
        </w:rPr>
        <w:t xml:space="preserve"> </w:t>
      </w:r>
      <w:r>
        <w:rPr>
          <w:sz w:val="24"/>
          <w:szCs w:val="24"/>
        </w:rPr>
        <w:t>71 години</w:t>
      </w:r>
    </w:p>
    <w:p w:rsidR="005E0E9C" w:rsidRDefault="005E0E9C" w:rsidP="00DF5DBC">
      <w:pPr>
        <w:pStyle w:val="BodyText"/>
        <w:numPr>
          <w:ilvl w:val="0"/>
          <w:numId w:val="8"/>
        </w:numPr>
        <w:tabs>
          <w:tab w:val="clear" w:pos="720"/>
          <w:tab w:val="num" w:pos="450"/>
        </w:tabs>
        <w:autoSpaceDE w:val="0"/>
        <w:autoSpaceDN w:val="0"/>
        <w:adjustRightInd w:val="0"/>
        <w:spacing w:after="0" w:line="240" w:lineRule="auto"/>
        <w:ind w:left="450" w:hanging="450"/>
        <w:jc w:val="both"/>
        <w:rPr>
          <w:color w:val="FF0000"/>
          <w:sz w:val="24"/>
          <w:szCs w:val="24"/>
        </w:rPr>
      </w:pPr>
      <w:r>
        <w:rPr>
          <w:sz w:val="24"/>
          <w:szCs w:val="24"/>
        </w:rPr>
        <w:t>Други</w:t>
      </w:r>
      <w:r>
        <w:rPr>
          <w:sz w:val="24"/>
          <w:szCs w:val="24"/>
        </w:rPr>
        <w:tab/>
      </w:r>
      <w:r>
        <w:rPr>
          <w:sz w:val="24"/>
          <w:szCs w:val="24"/>
        </w:rPr>
        <w:tab/>
      </w:r>
      <w:r>
        <w:rPr>
          <w:sz w:val="24"/>
          <w:szCs w:val="24"/>
        </w:rPr>
        <w:tab/>
      </w:r>
      <w:r>
        <w:rPr>
          <w:sz w:val="24"/>
          <w:szCs w:val="24"/>
        </w:rPr>
        <w:tab/>
        <w:t xml:space="preserve"> </w:t>
      </w:r>
      <w:r w:rsidR="008F7ABB">
        <w:rPr>
          <w:sz w:val="24"/>
          <w:szCs w:val="24"/>
        </w:rPr>
        <w:t xml:space="preserve"> </w:t>
      </w:r>
      <w:r w:rsidR="007F245A">
        <w:rPr>
          <w:sz w:val="24"/>
          <w:szCs w:val="24"/>
        </w:rPr>
        <w:t xml:space="preserve"> </w:t>
      </w:r>
      <w:r w:rsidR="008F7ABB">
        <w:rPr>
          <w:sz w:val="24"/>
          <w:szCs w:val="24"/>
        </w:rPr>
        <w:t xml:space="preserve"> </w:t>
      </w:r>
      <w:r>
        <w:rPr>
          <w:sz w:val="24"/>
          <w:szCs w:val="24"/>
        </w:rPr>
        <w:t>2</w:t>
      </w:r>
      <w:r w:rsidR="008F7ABB">
        <w:rPr>
          <w:sz w:val="24"/>
          <w:szCs w:val="24"/>
        </w:rPr>
        <w:t xml:space="preserve"> </w:t>
      </w:r>
      <w:r>
        <w:rPr>
          <w:sz w:val="24"/>
          <w:szCs w:val="24"/>
        </w:rPr>
        <w:t>-</w:t>
      </w:r>
      <w:r w:rsidR="008F7ABB">
        <w:rPr>
          <w:sz w:val="24"/>
          <w:szCs w:val="24"/>
        </w:rPr>
        <w:t xml:space="preserve"> </w:t>
      </w:r>
      <w:r>
        <w:rPr>
          <w:sz w:val="24"/>
          <w:szCs w:val="24"/>
        </w:rPr>
        <w:t>7</w:t>
      </w:r>
      <w:r w:rsidR="008F7ABB">
        <w:rPr>
          <w:sz w:val="24"/>
          <w:szCs w:val="24"/>
        </w:rPr>
        <w:t xml:space="preserve"> </w:t>
      </w:r>
      <w:r>
        <w:rPr>
          <w:sz w:val="24"/>
          <w:szCs w:val="24"/>
        </w:rPr>
        <w:t>години</w:t>
      </w:r>
    </w:p>
    <w:p w:rsidR="00A00F82" w:rsidRPr="005E0E9C" w:rsidRDefault="00A00F82" w:rsidP="00A00F82">
      <w:pPr>
        <w:spacing w:before="120" w:after="120"/>
        <w:jc w:val="both"/>
        <w:rPr>
          <w:sz w:val="24"/>
          <w:szCs w:val="24"/>
        </w:rPr>
      </w:pPr>
      <w:r w:rsidRPr="00BD0724">
        <w:rPr>
          <w:sz w:val="24"/>
          <w:szCs w:val="24"/>
        </w:rPr>
        <w:t>Печалбата или загубата</w:t>
      </w:r>
      <w:r w:rsidR="00D069A1" w:rsidRPr="00BD0724">
        <w:rPr>
          <w:sz w:val="24"/>
          <w:szCs w:val="24"/>
        </w:rPr>
        <w:t xml:space="preserve"> от продажбата на имоти, машини и</w:t>
      </w:r>
      <w:r w:rsidRPr="00BD0724">
        <w:rPr>
          <w:sz w:val="24"/>
          <w:szCs w:val="24"/>
        </w:rPr>
        <w:t xml:space="preserve"> съоръжения се определя </w:t>
      </w:r>
      <w:r w:rsidR="00273389" w:rsidRPr="00BD0724">
        <w:rPr>
          <w:sz w:val="24"/>
          <w:szCs w:val="24"/>
        </w:rPr>
        <w:t>като разлика между постъпленията от продажбата и балансовата стойност на актив</w:t>
      </w:r>
      <w:r w:rsidRPr="00BD0724">
        <w:rPr>
          <w:sz w:val="24"/>
          <w:szCs w:val="24"/>
        </w:rPr>
        <w:t xml:space="preserve">а и се признава в </w:t>
      </w:r>
      <w:r w:rsidR="0030599B" w:rsidRPr="005E0E9C">
        <w:rPr>
          <w:sz w:val="24"/>
          <w:szCs w:val="24"/>
        </w:rPr>
        <w:t xml:space="preserve">отчета за </w:t>
      </w:r>
      <w:r w:rsidR="00BB6D7A" w:rsidRPr="005E0E9C">
        <w:rPr>
          <w:sz w:val="24"/>
          <w:szCs w:val="24"/>
        </w:rPr>
        <w:t xml:space="preserve">печалбата или загубата и другия </w:t>
      </w:r>
      <w:r w:rsidR="0030599B" w:rsidRPr="005E0E9C">
        <w:rPr>
          <w:sz w:val="24"/>
          <w:szCs w:val="24"/>
        </w:rPr>
        <w:t>всеобхват</w:t>
      </w:r>
      <w:r w:rsidR="00BB6D7A" w:rsidRPr="005E0E9C">
        <w:rPr>
          <w:sz w:val="24"/>
          <w:szCs w:val="24"/>
        </w:rPr>
        <w:t>е</w:t>
      </w:r>
      <w:r w:rsidR="0030599B" w:rsidRPr="005E0E9C">
        <w:rPr>
          <w:sz w:val="24"/>
          <w:szCs w:val="24"/>
        </w:rPr>
        <w:t>н доход</w:t>
      </w:r>
      <w:r w:rsidRPr="005E0E9C">
        <w:rPr>
          <w:sz w:val="24"/>
          <w:szCs w:val="24"/>
        </w:rPr>
        <w:t xml:space="preserve"> на ред „Печалба от продажба на нетекущи активи”.</w:t>
      </w:r>
    </w:p>
    <w:p w:rsidR="004A71AA" w:rsidRPr="00BD0724" w:rsidRDefault="004A71AA" w:rsidP="00792722">
      <w:pPr>
        <w:autoSpaceDE w:val="0"/>
        <w:autoSpaceDN w:val="0"/>
        <w:adjustRightInd w:val="0"/>
        <w:spacing w:before="120" w:after="120"/>
        <w:jc w:val="both"/>
        <w:rPr>
          <w:sz w:val="24"/>
          <w:szCs w:val="24"/>
        </w:rPr>
      </w:pPr>
      <w:r w:rsidRPr="00BD0724">
        <w:rPr>
          <w:sz w:val="24"/>
          <w:szCs w:val="24"/>
        </w:rPr>
        <w:t>Избраният праг н</w:t>
      </w:r>
      <w:r w:rsidR="00A00F82" w:rsidRPr="00BD0724">
        <w:rPr>
          <w:sz w:val="24"/>
          <w:szCs w:val="24"/>
        </w:rPr>
        <w:t xml:space="preserve">а същественост за имотите, машините и съоръженията </w:t>
      </w:r>
      <w:r w:rsidRPr="00BD0724">
        <w:rPr>
          <w:sz w:val="24"/>
          <w:szCs w:val="24"/>
        </w:rPr>
        <w:t xml:space="preserve">на </w:t>
      </w:r>
      <w:r w:rsidR="003E0AD8" w:rsidRPr="00BD0724">
        <w:rPr>
          <w:sz w:val="24"/>
          <w:szCs w:val="24"/>
        </w:rPr>
        <w:t>Дружеството</w:t>
      </w:r>
      <w:r w:rsidRPr="00BD0724">
        <w:rPr>
          <w:sz w:val="24"/>
          <w:szCs w:val="24"/>
        </w:rPr>
        <w:t xml:space="preserve"> е в размер на </w:t>
      </w:r>
      <w:r w:rsidR="005E0E9C">
        <w:rPr>
          <w:sz w:val="24"/>
          <w:szCs w:val="24"/>
          <w:lang w:val="en-US"/>
        </w:rPr>
        <w:t xml:space="preserve">500 </w:t>
      </w:r>
      <w:r w:rsidR="003340D7">
        <w:rPr>
          <w:sz w:val="24"/>
          <w:szCs w:val="24"/>
        </w:rPr>
        <w:t>лв.</w:t>
      </w:r>
    </w:p>
    <w:p w:rsidR="00273389" w:rsidRPr="00BD0724" w:rsidRDefault="004A71AA" w:rsidP="00076724">
      <w:pPr>
        <w:pStyle w:val="Heading1"/>
        <w:numPr>
          <w:ilvl w:val="1"/>
          <w:numId w:val="5"/>
        </w:numPr>
        <w:spacing w:line="240" w:lineRule="auto"/>
        <w:ind w:left="0" w:firstLine="0"/>
        <w:jc w:val="both"/>
        <w:rPr>
          <w:color w:val="auto"/>
          <w:szCs w:val="24"/>
        </w:rPr>
      </w:pPr>
      <w:r w:rsidRPr="00BD0724">
        <w:rPr>
          <w:color w:val="auto"/>
          <w:szCs w:val="24"/>
        </w:rPr>
        <w:t>Отчитане на лизинговите договори</w:t>
      </w:r>
    </w:p>
    <w:p w:rsidR="00B91599" w:rsidRPr="00216FFE" w:rsidRDefault="0007540A" w:rsidP="00B91599">
      <w:pPr>
        <w:autoSpaceDE w:val="0"/>
        <w:autoSpaceDN w:val="0"/>
        <w:adjustRightInd w:val="0"/>
        <w:spacing w:before="120" w:after="120"/>
        <w:jc w:val="both"/>
        <w:rPr>
          <w:i/>
          <w:sz w:val="24"/>
          <w:szCs w:val="24"/>
        </w:rPr>
      </w:pPr>
      <w:r>
        <w:rPr>
          <w:i/>
          <w:sz w:val="24"/>
          <w:szCs w:val="24"/>
        </w:rPr>
        <w:t>Дружеството като</w:t>
      </w:r>
      <w:r w:rsidR="00B91599" w:rsidRPr="00216FFE">
        <w:rPr>
          <w:i/>
          <w:sz w:val="24"/>
          <w:szCs w:val="24"/>
        </w:rPr>
        <w:t xml:space="preserve"> лизингополучате</w:t>
      </w:r>
      <w:r>
        <w:rPr>
          <w:i/>
          <w:sz w:val="24"/>
          <w:szCs w:val="24"/>
        </w:rPr>
        <w:t>л</w:t>
      </w:r>
    </w:p>
    <w:p w:rsidR="00B91599" w:rsidRPr="00BD0724" w:rsidRDefault="00B91599" w:rsidP="00B91599">
      <w:pPr>
        <w:spacing w:before="120" w:after="120"/>
        <w:jc w:val="both"/>
        <w:rPr>
          <w:sz w:val="24"/>
          <w:szCs w:val="24"/>
        </w:rPr>
      </w:pPr>
      <w:r w:rsidRPr="00BD0724">
        <w:rPr>
          <w:sz w:val="24"/>
          <w:szCs w:val="24"/>
        </w:rPr>
        <w:t xml:space="preserve">В съответствие с изискванията на МСС 17 </w:t>
      </w:r>
      <w:r w:rsidR="00A00F82" w:rsidRPr="00BD0724">
        <w:rPr>
          <w:sz w:val="24"/>
          <w:szCs w:val="24"/>
        </w:rPr>
        <w:t>„</w:t>
      </w:r>
      <w:r w:rsidRPr="00BD0724">
        <w:rPr>
          <w:sz w:val="24"/>
          <w:szCs w:val="24"/>
        </w:rPr>
        <w:t>Лизи</w:t>
      </w:r>
      <w:r w:rsidR="00A00F82" w:rsidRPr="00BD0724">
        <w:rPr>
          <w:sz w:val="24"/>
          <w:szCs w:val="24"/>
        </w:rPr>
        <w:t xml:space="preserve">нг” </w:t>
      </w:r>
      <w:r w:rsidRPr="00BD0724">
        <w:rPr>
          <w:sz w:val="24"/>
          <w:szCs w:val="24"/>
        </w:rPr>
        <w:t>правата за разп</w:t>
      </w:r>
      <w:r w:rsidR="00A00F82" w:rsidRPr="00BD0724">
        <w:rPr>
          <w:sz w:val="24"/>
          <w:szCs w:val="24"/>
        </w:rPr>
        <w:t xml:space="preserve">ореждане с актива се прехвърлят от </w:t>
      </w:r>
      <w:r w:rsidRPr="00BD0724">
        <w:rPr>
          <w:sz w:val="24"/>
          <w:szCs w:val="24"/>
        </w:rPr>
        <w:t xml:space="preserve">лизингодателя върху лизингополучателя в случаите, в които лизингополучателят понася съществените рискове и изгоди, произтичащи от собствеността върху наетия актив. </w:t>
      </w:r>
    </w:p>
    <w:p w:rsidR="00B91599" w:rsidRPr="00BD0724" w:rsidRDefault="00B91599" w:rsidP="00B91599">
      <w:pPr>
        <w:spacing w:before="120" w:after="120"/>
        <w:jc w:val="both"/>
        <w:rPr>
          <w:sz w:val="24"/>
          <w:szCs w:val="24"/>
        </w:rPr>
      </w:pPr>
      <w:r w:rsidRPr="00BD0724">
        <w:rPr>
          <w:sz w:val="24"/>
          <w:szCs w:val="24"/>
        </w:rPr>
        <w:t>При сключване на договор за финансов лизинг активът се признава в о</w:t>
      </w:r>
      <w:r w:rsidR="00A00F82" w:rsidRPr="00BD0724">
        <w:rPr>
          <w:sz w:val="24"/>
          <w:szCs w:val="24"/>
        </w:rPr>
        <w:t xml:space="preserve">тчета за финансовото състояние </w:t>
      </w:r>
      <w:r w:rsidRPr="00BD0724">
        <w:rPr>
          <w:sz w:val="24"/>
          <w:szCs w:val="24"/>
        </w:rPr>
        <w:t xml:space="preserve">на лизингополучателя по по-ниската от двете стойности – справедливата стойност на наетия актив и настоящата стойност на минималните </w:t>
      </w:r>
      <w:r w:rsidRPr="00BD0724">
        <w:rPr>
          <w:sz w:val="24"/>
          <w:szCs w:val="24"/>
        </w:rPr>
        <w:lastRenderedPageBreak/>
        <w:t>лизингови плащания плюс непредвидени плащания, ако има такива. В отчета за финансовото състояние  се отразява и съответното задължение по финансов лизинг, независимо от това дали част от лизинговите плащания се дължат авансово при сключване на договора за финансов лизинг.</w:t>
      </w:r>
    </w:p>
    <w:p w:rsidR="00B91599" w:rsidRPr="00BD0724" w:rsidRDefault="00B91599" w:rsidP="00B91599">
      <w:pPr>
        <w:spacing w:before="120" w:after="120"/>
        <w:jc w:val="both"/>
        <w:rPr>
          <w:sz w:val="24"/>
          <w:szCs w:val="24"/>
        </w:rPr>
      </w:pPr>
      <w:r w:rsidRPr="00BD0724">
        <w:rPr>
          <w:sz w:val="24"/>
          <w:szCs w:val="24"/>
        </w:rPr>
        <w:t xml:space="preserve">Впоследствие лизинговите плащания се разпределят между финансов разход и намаление на неплатеното задължение по финансов лизинг. </w:t>
      </w:r>
    </w:p>
    <w:p w:rsidR="00A00F82" w:rsidRPr="00BD0724" w:rsidRDefault="00B91599" w:rsidP="00B91599">
      <w:pPr>
        <w:spacing w:before="120" w:after="120"/>
        <w:jc w:val="both"/>
        <w:rPr>
          <w:sz w:val="24"/>
          <w:szCs w:val="24"/>
        </w:rPr>
      </w:pPr>
      <w:r w:rsidRPr="00BD0724">
        <w:rPr>
          <w:sz w:val="24"/>
          <w:szCs w:val="24"/>
        </w:rPr>
        <w:t xml:space="preserve">Активите, придобити при условията на финансов лизинг, се амортизират в съответствие с изискванията на </w:t>
      </w:r>
      <w:r w:rsidR="00A00F82" w:rsidRPr="00BD0724">
        <w:rPr>
          <w:sz w:val="24"/>
          <w:szCs w:val="24"/>
        </w:rPr>
        <w:t xml:space="preserve">МСС 16 „Имоти, машини и съоръжения” или МСС 38 „Нематериални активи”. </w:t>
      </w:r>
    </w:p>
    <w:p w:rsidR="00B91599" w:rsidRPr="00BD0724" w:rsidRDefault="00B91599" w:rsidP="00B91599">
      <w:pPr>
        <w:spacing w:before="120" w:after="120"/>
        <w:jc w:val="both"/>
        <w:rPr>
          <w:sz w:val="24"/>
          <w:szCs w:val="24"/>
        </w:rPr>
      </w:pPr>
      <w:r w:rsidRPr="00BD0724">
        <w:rPr>
          <w:sz w:val="24"/>
          <w:szCs w:val="24"/>
        </w:rPr>
        <w:t>Лихвената част от лизинговата вноска представлява процент от непогасеното задължение и се признава в печалбата или загубата за периода на лизинговия договор.</w:t>
      </w:r>
    </w:p>
    <w:p w:rsidR="00B91599" w:rsidRPr="00BD0724" w:rsidRDefault="00B91599" w:rsidP="00B91599">
      <w:pPr>
        <w:spacing w:before="120" w:after="120"/>
        <w:jc w:val="both"/>
        <w:rPr>
          <w:sz w:val="24"/>
          <w:szCs w:val="24"/>
        </w:rPr>
      </w:pPr>
      <w:r w:rsidRPr="00BD0724">
        <w:rPr>
          <w:sz w:val="24"/>
          <w:szCs w:val="24"/>
        </w:rPr>
        <w:t>Всички останали лизингови договори се считат за оперативни лизингови договори. Плащанията по оперативен лизингов договор се признават като разходи по линейния метод за срока на споразумението. Разходите, свързани с оперативния лизинг, напр. разходи за поддръжка и застраховки, се призна</w:t>
      </w:r>
      <w:r w:rsidR="008E5370" w:rsidRPr="00BD0724">
        <w:rPr>
          <w:sz w:val="24"/>
          <w:szCs w:val="24"/>
        </w:rPr>
        <w:t xml:space="preserve">ват в печалбата или загубата в </w:t>
      </w:r>
      <w:r w:rsidRPr="00BD0724">
        <w:rPr>
          <w:sz w:val="24"/>
          <w:szCs w:val="24"/>
        </w:rPr>
        <w:t>момента на възникването им.</w:t>
      </w:r>
    </w:p>
    <w:p w:rsidR="00B91599" w:rsidRPr="00216FFE" w:rsidRDefault="00542C9F" w:rsidP="00B91599">
      <w:pPr>
        <w:autoSpaceDE w:val="0"/>
        <w:autoSpaceDN w:val="0"/>
        <w:adjustRightInd w:val="0"/>
        <w:spacing w:before="120" w:after="120"/>
        <w:jc w:val="both"/>
        <w:rPr>
          <w:i/>
          <w:sz w:val="24"/>
          <w:szCs w:val="24"/>
        </w:rPr>
      </w:pPr>
      <w:r w:rsidRPr="00216FFE">
        <w:rPr>
          <w:i/>
          <w:sz w:val="24"/>
          <w:szCs w:val="24"/>
        </w:rPr>
        <w:t>Дружеството като лизингодател</w:t>
      </w:r>
    </w:p>
    <w:p w:rsidR="00B91599" w:rsidRPr="00DC357A" w:rsidRDefault="00B91599" w:rsidP="000A720F">
      <w:pPr>
        <w:spacing w:before="120" w:after="120"/>
        <w:jc w:val="both"/>
        <w:rPr>
          <w:sz w:val="24"/>
          <w:szCs w:val="24"/>
        </w:rPr>
      </w:pPr>
      <w:r w:rsidRPr="00BD0724">
        <w:rPr>
          <w:sz w:val="24"/>
          <w:szCs w:val="24"/>
        </w:rPr>
        <w:t>Активите, отдадени по оперативни лизингови договори, се отраз</w:t>
      </w:r>
      <w:r w:rsidR="000A720F" w:rsidRPr="00BD0724">
        <w:rPr>
          <w:sz w:val="24"/>
          <w:szCs w:val="24"/>
        </w:rPr>
        <w:t xml:space="preserve">яват в отчета за финансовото състояние </w:t>
      </w:r>
      <w:r w:rsidRPr="00BD0724">
        <w:rPr>
          <w:sz w:val="24"/>
          <w:szCs w:val="24"/>
        </w:rPr>
        <w:t xml:space="preserve">на Дружеството и се амортизират в съответствие с амортизационната политика, </w:t>
      </w:r>
      <w:r w:rsidRPr="00DC357A">
        <w:rPr>
          <w:sz w:val="24"/>
          <w:szCs w:val="24"/>
        </w:rPr>
        <w:t>възприета по отношение на подобни активи</w:t>
      </w:r>
      <w:r w:rsidR="000A720F" w:rsidRPr="00DC357A">
        <w:rPr>
          <w:sz w:val="24"/>
          <w:szCs w:val="24"/>
        </w:rPr>
        <w:t xml:space="preserve"> на Дружеството, </w:t>
      </w:r>
      <w:r w:rsidRPr="00DC357A">
        <w:rPr>
          <w:sz w:val="24"/>
          <w:szCs w:val="24"/>
        </w:rPr>
        <w:t xml:space="preserve">и изискванията на </w:t>
      </w:r>
      <w:r w:rsidR="000A720F" w:rsidRPr="00DC357A">
        <w:rPr>
          <w:sz w:val="24"/>
          <w:szCs w:val="24"/>
        </w:rPr>
        <w:t xml:space="preserve">МСС 16 „Имоти, машини и съоръжения” или МСС 38 „Нематериални активи”. </w:t>
      </w:r>
      <w:r w:rsidRPr="00DC357A">
        <w:rPr>
          <w:sz w:val="24"/>
          <w:szCs w:val="24"/>
        </w:rPr>
        <w:t>Доходът от оперативни лизингови договори се п</w:t>
      </w:r>
      <w:r w:rsidR="000A720F" w:rsidRPr="00DC357A">
        <w:rPr>
          <w:sz w:val="24"/>
          <w:szCs w:val="24"/>
        </w:rPr>
        <w:t xml:space="preserve">ризнава директно като приход в </w:t>
      </w:r>
      <w:r w:rsidR="0030599B" w:rsidRPr="00DC357A">
        <w:rPr>
          <w:sz w:val="24"/>
          <w:szCs w:val="24"/>
        </w:rPr>
        <w:t xml:space="preserve">отчета за </w:t>
      </w:r>
      <w:r w:rsidR="00BB6D7A" w:rsidRPr="00DC357A">
        <w:rPr>
          <w:sz w:val="24"/>
          <w:szCs w:val="24"/>
        </w:rPr>
        <w:t xml:space="preserve">печалбата или загубата и другия </w:t>
      </w:r>
      <w:r w:rsidR="0030599B" w:rsidRPr="00DC357A">
        <w:rPr>
          <w:sz w:val="24"/>
          <w:szCs w:val="24"/>
        </w:rPr>
        <w:t>всеобхват</w:t>
      </w:r>
      <w:r w:rsidR="00BB6D7A" w:rsidRPr="00DC357A">
        <w:rPr>
          <w:sz w:val="24"/>
          <w:szCs w:val="24"/>
        </w:rPr>
        <w:t>е</w:t>
      </w:r>
      <w:r w:rsidR="0030599B" w:rsidRPr="00DC357A">
        <w:rPr>
          <w:sz w:val="24"/>
          <w:szCs w:val="24"/>
        </w:rPr>
        <w:t>н доход</w:t>
      </w:r>
      <w:r w:rsidRPr="00DC357A">
        <w:rPr>
          <w:sz w:val="24"/>
          <w:szCs w:val="24"/>
        </w:rPr>
        <w:t xml:space="preserve"> за съответния отчетен период. </w:t>
      </w:r>
    </w:p>
    <w:p w:rsidR="00D837DE" w:rsidRPr="00BD0724" w:rsidRDefault="00B91599" w:rsidP="00B91599">
      <w:pPr>
        <w:spacing w:before="120" w:after="120"/>
        <w:jc w:val="both"/>
        <w:rPr>
          <w:sz w:val="24"/>
          <w:szCs w:val="24"/>
        </w:rPr>
      </w:pPr>
      <w:r w:rsidRPr="00DC357A">
        <w:rPr>
          <w:sz w:val="24"/>
          <w:szCs w:val="24"/>
        </w:rPr>
        <w:t>Активите, отдадени при условията на финансови лизингови договори, се отразяват в отчета за финансово</w:t>
      </w:r>
      <w:r w:rsidR="000A720F" w:rsidRPr="00DC357A">
        <w:rPr>
          <w:sz w:val="24"/>
          <w:szCs w:val="24"/>
        </w:rPr>
        <w:t>то</w:t>
      </w:r>
      <w:r w:rsidRPr="00DC357A">
        <w:rPr>
          <w:sz w:val="24"/>
          <w:szCs w:val="24"/>
        </w:rPr>
        <w:t xml:space="preserve"> състояние на </w:t>
      </w:r>
      <w:r w:rsidR="003E0AD8" w:rsidRPr="00DC357A">
        <w:rPr>
          <w:sz w:val="24"/>
          <w:szCs w:val="24"/>
        </w:rPr>
        <w:t>Дружеството</w:t>
      </w:r>
      <w:r w:rsidRPr="00DC357A">
        <w:rPr>
          <w:sz w:val="24"/>
          <w:szCs w:val="24"/>
        </w:rPr>
        <w:t xml:space="preserve"> като вземане, равно на нетната инвестиция в лизинговия договор. Доходът от продажба на активи</w:t>
      </w:r>
      <w:r w:rsidR="000A720F" w:rsidRPr="00DC357A">
        <w:rPr>
          <w:sz w:val="24"/>
          <w:szCs w:val="24"/>
        </w:rPr>
        <w:t xml:space="preserve">те се включва в </w:t>
      </w:r>
      <w:r w:rsidR="0030599B" w:rsidRPr="00DC357A">
        <w:rPr>
          <w:sz w:val="24"/>
          <w:szCs w:val="24"/>
        </w:rPr>
        <w:t xml:space="preserve">отчета за </w:t>
      </w:r>
      <w:r w:rsidR="00BB6D7A" w:rsidRPr="00DC357A">
        <w:rPr>
          <w:sz w:val="24"/>
          <w:szCs w:val="24"/>
        </w:rPr>
        <w:t xml:space="preserve">печалбата или загубата и другия </w:t>
      </w:r>
      <w:r w:rsidR="0030599B" w:rsidRPr="00DC357A">
        <w:rPr>
          <w:sz w:val="24"/>
          <w:szCs w:val="24"/>
        </w:rPr>
        <w:t>всеобхват</w:t>
      </w:r>
      <w:r w:rsidR="00BB6D7A" w:rsidRPr="00DC357A">
        <w:rPr>
          <w:sz w:val="24"/>
          <w:szCs w:val="24"/>
        </w:rPr>
        <w:t>е</w:t>
      </w:r>
      <w:r w:rsidR="0030599B" w:rsidRPr="00DC357A">
        <w:rPr>
          <w:sz w:val="24"/>
          <w:szCs w:val="24"/>
        </w:rPr>
        <w:t xml:space="preserve">н доход </w:t>
      </w:r>
      <w:r w:rsidRPr="00DC357A">
        <w:rPr>
          <w:sz w:val="24"/>
          <w:szCs w:val="24"/>
        </w:rPr>
        <w:t>за съответния период. Признаването на финансовия приход се основава на модел, отразяващ постоянен периодичен процент на възвращаемост върху остатъчната нетна инвестиция.</w:t>
      </w:r>
    </w:p>
    <w:p w:rsidR="00273389" w:rsidRPr="00BD0724" w:rsidRDefault="004202C5" w:rsidP="00076724">
      <w:pPr>
        <w:pStyle w:val="Heading1"/>
        <w:numPr>
          <w:ilvl w:val="1"/>
          <w:numId w:val="5"/>
        </w:numPr>
        <w:spacing w:line="240" w:lineRule="auto"/>
        <w:ind w:left="0" w:firstLine="0"/>
        <w:jc w:val="both"/>
        <w:rPr>
          <w:color w:val="auto"/>
          <w:szCs w:val="24"/>
        </w:rPr>
      </w:pPr>
      <w:bookmarkStart w:id="15" w:name="_Ref248330697"/>
      <w:r w:rsidRPr="00BD0724">
        <w:rPr>
          <w:color w:val="auto"/>
          <w:szCs w:val="24"/>
        </w:rPr>
        <w:t xml:space="preserve">Тестове за обезценка на </w:t>
      </w:r>
      <w:r w:rsidR="0051470F" w:rsidRPr="00BD0724">
        <w:rPr>
          <w:color w:val="auto"/>
          <w:szCs w:val="24"/>
        </w:rPr>
        <w:t>нема</w:t>
      </w:r>
      <w:r w:rsidR="003D589C" w:rsidRPr="00BD0724">
        <w:rPr>
          <w:color w:val="auto"/>
          <w:szCs w:val="24"/>
        </w:rPr>
        <w:t>териални активи</w:t>
      </w:r>
      <w:r w:rsidR="00542C9F">
        <w:rPr>
          <w:color w:val="auto"/>
          <w:szCs w:val="24"/>
        </w:rPr>
        <w:t xml:space="preserve">, </w:t>
      </w:r>
      <w:r w:rsidR="003D589C" w:rsidRPr="00BD0724">
        <w:rPr>
          <w:color w:val="auto"/>
          <w:szCs w:val="24"/>
        </w:rPr>
        <w:t>имоти, машини и</w:t>
      </w:r>
      <w:r w:rsidR="0051470F" w:rsidRPr="00BD0724">
        <w:rPr>
          <w:color w:val="auto"/>
          <w:szCs w:val="24"/>
        </w:rPr>
        <w:t xml:space="preserve"> съоръжения</w:t>
      </w:r>
      <w:bookmarkEnd w:id="15"/>
      <w:r w:rsidR="00542C9F">
        <w:rPr>
          <w:color w:val="auto"/>
          <w:szCs w:val="24"/>
        </w:rPr>
        <w:t xml:space="preserve"> и инвестиционни имоти</w:t>
      </w:r>
    </w:p>
    <w:p w:rsidR="00B674D9" w:rsidRPr="00BD0724" w:rsidRDefault="00B674D9" w:rsidP="00B674D9">
      <w:pPr>
        <w:spacing w:before="120" w:after="120"/>
        <w:jc w:val="both"/>
        <w:rPr>
          <w:sz w:val="24"/>
          <w:szCs w:val="24"/>
        </w:rPr>
      </w:pPr>
      <w:r w:rsidRPr="00BD0724">
        <w:rPr>
          <w:sz w:val="24"/>
          <w:szCs w:val="24"/>
        </w:rPr>
        <w:t>При изч</w:t>
      </w:r>
      <w:r w:rsidR="00C54354" w:rsidRPr="00BD0724">
        <w:rPr>
          <w:sz w:val="24"/>
          <w:szCs w:val="24"/>
        </w:rPr>
        <w:t xml:space="preserve">исляване размера на обезценката </w:t>
      </w:r>
      <w:r w:rsidR="003E0AD8" w:rsidRPr="00BD0724">
        <w:rPr>
          <w:sz w:val="24"/>
          <w:szCs w:val="24"/>
        </w:rPr>
        <w:t>Дружеството</w:t>
      </w:r>
      <w:r w:rsidRPr="00BD0724">
        <w:rPr>
          <w:sz w:val="24"/>
          <w:szCs w:val="24"/>
        </w:rPr>
        <w:t xml:space="preserve"> дефинира най-малката разграничима </w:t>
      </w:r>
      <w:r w:rsidR="00C54354" w:rsidRPr="00BD0724">
        <w:rPr>
          <w:sz w:val="24"/>
          <w:szCs w:val="24"/>
        </w:rPr>
        <w:t>група</w:t>
      </w:r>
      <w:r w:rsidRPr="00BD0724">
        <w:rPr>
          <w:sz w:val="24"/>
          <w:szCs w:val="24"/>
        </w:rPr>
        <w:t xml:space="preserve"> активи, за която могат да бъдат определени самостоятелни парични потоци (единица, генерираща парични потоци). В резултат на това някои от активите подлежат на тест за обезценка на индивидуална база, а други - на база на единица, генерираща парични потоци. </w:t>
      </w:r>
    </w:p>
    <w:p w:rsidR="00B674D9" w:rsidRPr="00BD0724" w:rsidRDefault="003D589C" w:rsidP="00B674D9">
      <w:pPr>
        <w:spacing w:before="120" w:after="120"/>
        <w:jc w:val="both"/>
        <w:rPr>
          <w:sz w:val="24"/>
          <w:szCs w:val="24"/>
        </w:rPr>
      </w:pPr>
      <w:r w:rsidRPr="00BD0724">
        <w:rPr>
          <w:sz w:val="24"/>
          <w:szCs w:val="24"/>
        </w:rPr>
        <w:t>Всички активи и единици, генериращи парични потоци,</w:t>
      </w:r>
      <w:r w:rsidR="00B674D9" w:rsidRPr="00BD0724">
        <w:rPr>
          <w:sz w:val="24"/>
          <w:szCs w:val="24"/>
        </w:rPr>
        <w:t xml:space="preserve"> се тестват за обезценка поне веднъж годишно. Всички други отделни активи или единици, генериращи парични потоци, се тестват за обезценка, когато събития или промяна в обстоятелствата индикират, че тяхната балансова стойност не може да бъде възстановена.</w:t>
      </w:r>
    </w:p>
    <w:p w:rsidR="00B674D9" w:rsidRPr="00BD0724" w:rsidRDefault="00B674D9" w:rsidP="00B674D9">
      <w:pPr>
        <w:spacing w:before="120" w:after="120"/>
        <w:jc w:val="both"/>
        <w:rPr>
          <w:sz w:val="24"/>
          <w:szCs w:val="24"/>
        </w:rPr>
      </w:pPr>
      <w:r w:rsidRPr="00BD0724">
        <w:rPr>
          <w:sz w:val="24"/>
          <w:szCs w:val="24"/>
        </w:rPr>
        <w:t>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w:t>
      </w:r>
      <w:r w:rsidR="00511779" w:rsidRPr="00BD0724">
        <w:rPr>
          <w:sz w:val="24"/>
          <w:szCs w:val="24"/>
        </w:rPr>
        <w:t xml:space="preserve">, която е </w:t>
      </w:r>
      <w:r w:rsidR="00511779" w:rsidRPr="00BD0724">
        <w:rPr>
          <w:rFonts w:cs="EUAlbertina+04"/>
          <w:sz w:val="24"/>
          <w:szCs w:val="24"/>
        </w:rPr>
        <w:t>по</w:t>
      </w:r>
      <w:r w:rsidR="00511779" w:rsidRPr="00BD0724">
        <w:rPr>
          <w:rFonts w:cs="EUAlbertina"/>
          <w:sz w:val="24"/>
          <w:szCs w:val="24"/>
        </w:rPr>
        <w:t>-</w:t>
      </w:r>
      <w:r w:rsidR="00511779" w:rsidRPr="00BD0724">
        <w:rPr>
          <w:rFonts w:cs="EUAlbertina+04"/>
          <w:sz w:val="24"/>
          <w:szCs w:val="24"/>
        </w:rPr>
        <w:t>високата от справедливата стойност</w:t>
      </w:r>
      <w:r w:rsidR="00511779" w:rsidRPr="00BD0724">
        <w:rPr>
          <w:rFonts w:cs="EUAlbertina"/>
          <w:sz w:val="24"/>
          <w:szCs w:val="24"/>
        </w:rPr>
        <w:t xml:space="preserve">, </w:t>
      </w:r>
      <w:r w:rsidR="00511779" w:rsidRPr="00BD0724">
        <w:rPr>
          <w:rFonts w:cs="EUAlbertina+04"/>
          <w:sz w:val="24"/>
          <w:szCs w:val="24"/>
        </w:rPr>
        <w:t>намалена с разходите по продажба на даден актив</w:t>
      </w:r>
      <w:r w:rsidR="00511779" w:rsidRPr="00BD0724">
        <w:rPr>
          <w:rFonts w:cs="EUAlbertina"/>
          <w:sz w:val="24"/>
          <w:szCs w:val="24"/>
        </w:rPr>
        <w:t xml:space="preserve">, </w:t>
      </w:r>
      <w:r w:rsidR="00511779" w:rsidRPr="00BD0724">
        <w:rPr>
          <w:rFonts w:cs="EUAlbertina+04"/>
          <w:sz w:val="24"/>
          <w:szCs w:val="24"/>
        </w:rPr>
        <w:t>и неговата стойност в употреба</w:t>
      </w:r>
      <w:r w:rsidR="00511779" w:rsidRPr="00BD0724">
        <w:rPr>
          <w:sz w:val="24"/>
          <w:szCs w:val="24"/>
        </w:rPr>
        <w:t>. За да определи стойността в употреба</w:t>
      </w:r>
      <w:r w:rsidRPr="00BD0724">
        <w:rPr>
          <w:sz w:val="24"/>
          <w:szCs w:val="24"/>
        </w:rPr>
        <w:t xml:space="preserve">, </w:t>
      </w:r>
      <w:r w:rsidRPr="00BD0724">
        <w:rPr>
          <w:sz w:val="24"/>
          <w:szCs w:val="24"/>
        </w:rPr>
        <w:lastRenderedPageBreak/>
        <w:t xml:space="preserve">ръководството на </w:t>
      </w:r>
      <w:r w:rsidR="003E0AD8" w:rsidRPr="00BD0724">
        <w:rPr>
          <w:sz w:val="24"/>
          <w:szCs w:val="24"/>
        </w:rPr>
        <w:t>Дружеството</w:t>
      </w:r>
      <w:r w:rsidRPr="00BD0724">
        <w:rPr>
          <w:sz w:val="24"/>
          <w:szCs w:val="24"/>
        </w:rPr>
        <w:t xml:space="preserve">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 Данните, използвани при тестването за обезценка, се базират на последния одобрен бюджет на </w:t>
      </w:r>
      <w:r w:rsidR="003E0AD8" w:rsidRPr="00BD0724">
        <w:rPr>
          <w:sz w:val="24"/>
          <w:szCs w:val="24"/>
        </w:rPr>
        <w:t>Дружеството</w:t>
      </w:r>
      <w:r w:rsidRPr="00BD0724">
        <w:rPr>
          <w:sz w:val="24"/>
          <w:szCs w:val="24"/>
        </w:rPr>
        <w:t xml:space="preserve">, коригиран при необходимост с цел елиминиране на ефекта от бъдещи реорганизации и значителни подобрения на активи. Дисконтовите фактори се определят за всяка отделна единица, генерираща парични потоци, и отразяват съответния им рисков профил, оценен от ръководството на </w:t>
      </w:r>
      <w:r w:rsidR="003E0AD8" w:rsidRPr="00BD0724">
        <w:rPr>
          <w:sz w:val="24"/>
          <w:szCs w:val="24"/>
        </w:rPr>
        <w:t>Дружеството</w:t>
      </w:r>
      <w:r w:rsidRPr="00BD0724">
        <w:rPr>
          <w:sz w:val="24"/>
          <w:szCs w:val="24"/>
        </w:rPr>
        <w:t>.</w:t>
      </w:r>
    </w:p>
    <w:p w:rsidR="00B674D9" w:rsidRPr="00BD0724" w:rsidRDefault="00B674D9" w:rsidP="00B674D9">
      <w:pPr>
        <w:spacing w:before="120" w:after="120"/>
        <w:jc w:val="both"/>
        <w:rPr>
          <w:sz w:val="24"/>
          <w:szCs w:val="24"/>
        </w:rPr>
      </w:pPr>
      <w:r w:rsidRPr="00BD0724">
        <w:rPr>
          <w:sz w:val="24"/>
          <w:szCs w:val="24"/>
        </w:rPr>
        <w:t xml:space="preserve">Загубите от обезценка на единица, генерираща парични потоци, се </w:t>
      </w:r>
      <w:r w:rsidR="004202C5" w:rsidRPr="00BD0724">
        <w:rPr>
          <w:sz w:val="24"/>
          <w:szCs w:val="24"/>
        </w:rPr>
        <w:t>посочват</w:t>
      </w:r>
      <w:r w:rsidRPr="00BD0724">
        <w:rPr>
          <w:sz w:val="24"/>
          <w:szCs w:val="24"/>
        </w:rPr>
        <w:t xml:space="preserve"> в намаление </w:t>
      </w:r>
      <w:r w:rsidR="004202C5" w:rsidRPr="00BD0724">
        <w:rPr>
          <w:sz w:val="24"/>
          <w:szCs w:val="24"/>
        </w:rPr>
        <w:t>на балансовата сума на активите</w:t>
      </w:r>
      <w:r w:rsidR="00C54354" w:rsidRPr="00BD0724">
        <w:rPr>
          <w:sz w:val="24"/>
          <w:szCs w:val="24"/>
        </w:rPr>
        <w:t xml:space="preserve"> от тази единица</w:t>
      </w:r>
      <w:r w:rsidR="004202C5" w:rsidRPr="00BD0724">
        <w:rPr>
          <w:sz w:val="24"/>
          <w:szCs w:val="24"/>
        </w:rPr>
        <w:t xml:space="preserve">. За </w:t>
      </w:r>
      <w:r w:rsidRPr="00BD0724">
        <w:rPr>
          <w:sz w:val="24"/>
          <w:szCs w:val="24"/>
        </w:rPr>
        <w:t xml:space="preserve">всички активи на </w:t>
      </w:r>
      <w:r w:rsidR="003E0AD8" w:rsidRPr="00BD0724">
        <w:rPr>
          <w:sz w:val="24"/>
          <w:szCs w:val="24"/>
        </w:rPr>
        <w:t>Дружеството</w:t>
      </w:r>
      <w:r w:rsidRPr="00BD0724">
        <w:rPr>
          <w:sz w:val="24"/>
          <w:szCs w:val="24"/>
        </w:rPr>
        <w:t xml:space="preserve"> ръководството преценява последващо дали съществуват индикации за това, че загубата от обезценка, призната в предходни години, може вече да не съществува или да е намалена. </w:t>
      </w:r>
      <w:r w:rsidR="00C54354" w:rsidRPr="00BD0724">
        <w:rPr>
          <w:sz w:val="24"/>
          <w:szCs w:val="24"/>
        </w:rPr>
        <w:t>Обезценка, призната в предходен период,</w:t>
      </w:r>
      <w:r w:rsidRPr="00BD0724">
        <w:rPr>
          <w:sz w:val="24"/>
          <w:szCs w:val="24"/>
        </w:rPr>
        <w:t xml:space="preserve"> се възстановява, ако възстановимата стойност на единицата, генерираща парични потоци, надвишава нейната балансова стойност.</w:t>
      </w:r>
    </w:p>
    <w:p w:rsidR="00B674D9" w:rsidRPr="00BD0724" w:rsidRDefault="00B674D9" w:rsidP="00B674D9">
      <w:pPr>
        <w:pStyle w:val="Heading1"/>
        <w:numPr>
          <w:ilvl w:val="1"/>
          <w:numId w:val="5"/>
        </w:numPr>
        <w:spacing w:line="240" w:lineRule="auto"/>
        <w:ind w:left="0" w:firstLine="0"/>
        <w:jc w:val="both"/>
        <w:rPr>
          <w:color w:val="auto"/>
          <w:szCs w:val="24"/>
        </w:rPr>
      </w:pPr>
      <w:r w:rsidRPr="00BD0724">
        <w:rPr>
          <w:color w:val="auto"/>
          <w:szCs w:val="24"/>
        </w:rPr>
        <w:t>Инвестиционни имоти</w:t>
      </w:r>
    </w:p>
    <w:p w:rsidR="00B674D9" w:rsidRPr="00216FFE" w:rsidRDefault="00B674D9" w:rsidP="00B674D9">
      <w:pPr>
        <w:spacing w:before="120" w:after="120"/>
        <w:jc w:val="both"/>
        <w:rPr>
          <w:i/>
          <w:sz w:val="24"/>
          <w:szCs w:val="24"/>
        </w:rPr>
      </w:pPr>
      <w:r w:rsidRPr="00216FFE">
        <w:rPr>
          <w:i/>
          <w:sz w:val="24"/>
          <w:szCs w:val="24"/>
        </w:rPr>
        <w:t>Модел на цената на придобиване</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 xml:space="preserve">Дружеството отчита като инвестиционни </w:t>
      </w:r>
      <w:r w:rsidRPr="00D00A6A">
        <w:rPr>
          <w:sz w:val="24"/>
          <w:szCs w:val="24"/>
        </w:rPr>
        <w:t xml:space="preserve">имоти </w:t>
      </w:r>
      <w:r w:rsidR="00C54354" w:rsidRPr="00D00A6A">
        <w:rPr>
          <w:sz w:val="24"/>
          <w:szCs w:val="24"/>
        </w:rPr>
        <w:t>земя и сгради</w:t>
      </w:r>
      <w:r w:rsidRPr="00BD0724">
        <w:rPr>
          <w:sz w:val="24"/>
          <w:szCs w:val="24"/>
        </w:rPr>
        <w:t xml:space="preserve">, които се държат за </w:t>
      </w:r>
      <w:r w:rsidR="00182867" w:rsidRPr="00BD0724">
        <w:rPr>
          <w:sz w:val="24"/>
          <w:szCs w:val="24"/>
        </w:rPr>
        <w:t>получаване на приходи от наем и</w:t>
      </w:r>
      <w:r w:rsidRPr="00BD0724">
        <w:rPr>
          <w:sz w:val="24"/>
          <w:szCs w:val="24"/>
        </w:rPr>
        <w:t xml:space="preserve">/или за увеличение на капитала, </w:t>
      </w:r>
      <w:r w:rsidRPr="00BD0724">
        <w:rPr>
          <w:color w:val="000000"/>
          <w:sz w:val="24"/>
          <w:szCs w:val="24"/>
        </w:rPr>
        <w:t>по модела на цената на придобиване.</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Инвестиционните имоти се оценяват първоначално по себестойност, включваща покупната цена и в</w:t>
      </w:r>
      <w:r w:rsidR="00C54354" w:rsidRPr="00BD0724">
        <w:rPr>
          <w:sz w:val="24"/>
          <w:szCs w:val="24"/>
        </w:rPr>
        <w:t>сички</w:t>
      </w:r>
      <w:r w:rsidRPr="00BD0724">
        <w:rPr>
          <w:sz w:val="24"/>
          <w:szCs w:val="24"/>
        </w:rPr>
        <w:t xml:space="preserve"> разходи, които са пряко свързани с инвестиционния имот, например хонорари за правни услуги, данъци по прехвърляне на имота и други разходи по сделката. </w:t>
      </w:r>
    </w:p>
    <w:p w:rsidR="00B674D9" w:rsidRPr="00BD0724" w:rsidRDefault="00B674D9" w:rsidP="00B674D9">
      <w:pPr>
        <w:pStyle w:val="Header"/>
        <w:autoSpaceDE w:val="0"/>
        <w:autoSpaceDN w:val="0"/>
        <w:adjustRightInd w:val="0"/>
        <w:spacing w:before="120" w:after="120"/>
        <w:jc w:val="both"/>
        <w:rPr>
          <w:rFonts w:ascii="Garamond" w:hAnsi="Garamond"/>
          <w:b w:val="0"/>
          <w:color w:val="auto"/>
          <w:sz w:val="24"/>
          <w:szCs w:val="24"/>
          <w:lang w:val="bg-BG"/>
        </w:rPr>
      </w:pPr>
      <w:r w:rsidRPr="00BD0724">
        <w:rPr>
          <w:rFonts w:ascii="Garamond" w:hAnsi="Garamond"/>
          <w:b w:val="0"/>
          <w:color w:val="auto"/>
          <w:sz w:val="24"/>
          <w:szCs w:val="24"/>
          <w:lang w:val="bg-BG"/>
        </w:rPr>
        <w:t xml:space="preserve">След първоначалното им признаване инвестиционните имоти се отчитат по тяхната себестойност, намалена с всички натрупани амортизации и загуби от обезценка. </w:t>
      </w:r>
    </w:p>
    <w:p w:rsidR="00B674D9" w:rsidRPr="00BD0724" w:rsidRDefault="00B674D9" w:rsidP="00B674D9">
      <w:pPr>
        <w:pStyle w:val="Header"/>
        <w:autoSpaceDE w:val="0"/>
        <w:autoSpaceDN w:val="0"/>
        <w:adjustRightInd w:val="0"/>
        <w:spacing w:before="120" w:after="120"/>
        <w:jc w:val="both"/>
        <w:rPr>
          <w:rFonts w:ascii="Garamond" w:hAnsi="Garamond"/>
          <w:b w:val="0"/>
          <w:color w:val="auto"/>
          <w:sz w:val="24"/>
          <w:szCs w:val="24"/>
          <w:lang w:val="bg-BG"/>
        </w:rPr>
      </w:pPr>
      <w:r w:rsidRPr="00BD0724">
        <w:rPr>
          <w:rFonts w:ascii="Garamond" w:hAnsi="Garamond"/>
          <w:b w:val="0"/>
          <w:color w:val="auto"/>
          <w:sz w:val="24"/>
          <w:szCs w:val="24"/>
          <w:lang w:val="bg-BG"/>
        </w:rPr>
        <w:t xml:space="preserve">Последващите разходи, свързани с инвестиционни имоти, които </w:t>
      </w:r>
      <w:r w:rsidR="00C54354" w:rsidRPr="00BD0724">
        <w:rPr>
          <w:rFonts w:ascii="Garamond" w:hAnsi="Garamond"/>
          <w:b w:val="0"/>
          <w:color w:val="auto"/>
          <w:sz w:val="24"/>
          <w:szCs w:val="24"/>
          <w:lang w:val="bg-BG"/>
        </w:rPr>
        <w:t>вече са признати във финансовия</w:t>
      </w:r>
      <w:r w:rsidRPr="00BD0724">
        <w:rPr>
          <w:rFonts w:ascii="Garamond" w:hAnsi="Garamond"/>
          <w:b w:val="0"/>
          <w:color w:val="auto"/>
          <w:sz w:val="24"/>
          <w:szCs w:val="24"/>
          <w:lang w:val="bg-BG"/>
        </w:rPr>
        <w:t xml:space="preserve"> от</w:t>
      </w:r>
      <w:r w:rsidR="00C54354" w:rsidRPr="00BD0724">
        <w:rPr>
          <w:rFonts w:ascii="Garamond" w:hAnsi="Garamond"/>
          <w:b w:val="0"/>
          <w:color w:val="auto"/>
          <w:sz w:val="24"/>
          <w:szCs w:val="24"/>
          <w:lang w:val="bg-BG"/>
        </w:rPr>
        <w:t>чет</w:t>
      </w:r>
      <w:r w:rsidRPr="00BD0724">
        <w:rPr>
          <w:rFonts w:ascii="Garamond" w:hAnsi="Garamond"/>
          <w:b w:val="0"/>
          <w:color w:val="auto"/>
          <w:sz w:val="24"/>
          <w:szCs w:val="24"/>
          <w:lang w:val="bg-BG"/>
        </w:rPr>
        <w:t xml:space="preserve"> на </w:t>
      </w:r>
      <w:r w:rsidR="003E0AD8" w:rsidRPr="00BD0724">
        <w:rPr>
          <w:rFonts w:ascii="Garamond" w:hAnsi="Garamond"/>
          <w:b w:val="0"/>
          <w:color w:val="auto"/>
          <w:sz w:val="24"/>
          <w:szCs w:val="24"/>
          <w:lang w:val="bg-BG"/>
        </w:rPr>
        <w:t>Дружеството</w:t>
      </w:r>
      <w:r w:rsidRPr="00BD0724">
        <w:rPr>
          <w:rFonts w:ascii="Garamond" w:hAnsi="Garamond"/>
          <w:b w:val="0"/>
          <w:color w:val="auto"/>
          <w:sz w:val="24"/>
          <w:szCs w:val="24"/>
          <w:lang w:val="bg-BG"/>
        </w:rPr>
        <w:t xml:space="preserve">, се прибавят към балансовата стойност на имотите, когато е вероятно </w:t>
      </w:r>
      <w:r w:rsidR="003E0AD8" w:rsidRPr="00BD0724">
        <w:rPr>
          <w:rFonts w:ascii="Garamond" w:hAnsi="Garamond"/>
          <w:b w:val="0"/>
          <w:color w:val="auto"/>
          <w:sz w:val="24"/>
          <w:szCs w:val="24"/>
          <w:lang w:val="bg-BG"/>
        </w:rPr>
        <w:t>Дружеството</w:t>
      </w:r>
      <w:r w:rsidR="003D589C" w:rsidRPr="00BD0724">
        <w:rPr>
          <w:rFonts w:ascii="Garamond" w:hAnsi="Garamond"/>
          <w:b w:val="0"/>
          <w:color w:val="auto"/>
          <w:sz w:val="24"/>
          <w:szCs w:val="24"/>
          <w:lang w:val="bg-BG"/>
        </w:rPr>
        <w:t xml:space="preserve"> </w:t>
      </w:r>
      <w:r w:rsidRPr="00BD0724">
        <w:rPr>
          <w:rFonts w:ascii="Garamond" w:hAnsi="Garamond"/>
          <w:b w:val="0"/>
          <w:color w:val="auto"/>
          <w:sz w:val="24"/>
          <w:szCs w:val="24"/>
          <w:lang w:val="bg-BG"/>
        </w:rPr>
        <w:t>да п</w:t>
      </w:r>
      <w:r w:rsidR="00C54354" w:rsidRPr="00BD0724">
        <w:rPr>
          <w:rFonts w:ascii="Garamond" w:hAnsi="Garamond"/>
          <w:b w:val="0"/>
          <w:color w:val="auto"/>
          <w:sz w:val="24"/>
          <w:szCs w:val="24"/>
          <w:lang w:val="bg-BG"/>
        </w:rPr>
        <w:t>олучи бъдещи икономически ползи</w:t>
      </w:r>
      <w:r w:rsidRPr="00BD0724">
        <w:rPr>
          <w:rFonts w:ascii="Garamond" w:hAnsi="Garamond"/>
          <w:b w:val="0"/>
          <w:color w:val="auto"/>
          <w:sz w:val="24"/>
          <w:szCs w:val="24"/>
          <w:lang w:val="bg-BG"/>
        </w:rPr>
        <w:t xml:space="preserve">, надвишаващи първоначално оценената стойност на съществуващите инвестиционни имоти. Всички други последващи разходи се признават за разход в периода, в който са възникнали.  </w:t>
      </w:r>
    </w:p>
    <w:p w:rsidR="00B674D9" w:rsidRPr="00C10CEE" w:rsidRDefault="003E0AD8" w:rsidP="00B674D9">
      <w:pPr>
        <w:autoSpaceDE w:val="0"/>
        <w:autoSpaceDN w:val="0"/>
        <w:adjustRightInd w:val="0"/>
        <w:spacing w:before="120" w:after="120"/>
        <w:jc w:val="both"/>
        <w:rPr>
          <w:sz w:val="24"/>
          <w:szCs w:val="24"/>
        </w:rPr>
      </w:pPr>
      <w:r w:rsidRPr="00BD0724">
        <w:rPr>
          <w:sz w:val="24"/>
          <w:szCs w:val="24"/>
        </w:rPr>
        <w:t>Дружеството</w:t>
      </w:r>
      <w:r w:rsidR="00B674D9" w:rsidRPr="00BD0724">
        <w:rPr>
          <w:sz w:val="24"/>
          <w:szCs w:val="24"/>
        </w:rPr>
        <w:t xml:space="preserve"> </w:t>
      </w:r>
      <w:r w:rsidR="00E30F09" w:rsidRPr="00BD0724">
        <w:rPr>
          <w:sz w:val="24"/>
          <w:szCs w:val="24"/>
        </w:rPr>
        <w:t>отписва инвестиционните си имоти при продажбата им или при трайното им изваждане от употреба, в случай че не се очакват никакви икономически изгоди от тяхното освобождаване. Печалбите или загубите, възникващи от изваждането им от употреба или тяхната продажб</w:t>
      </w:r>
      <w:r w:rsidR="004B27AC" w:rsidRPr="00BD0724">
        <w:rPr>
          <w:sz w:val="24"/>
          <w:szCs w:val="24"/>
        </w:rPr>
        <w:t>а, се признават в</w:t>
      </w:r>
      <w:r w:rsidR="00E30F09" w:rsidRPr="00BD0724">
        <w:rPr>
          <w:sz w:val="24"/>
          <w:szCs w:val="24"/>
        </w:rPr>
        <w:t xml:space="preserve"> </w:t>
      </w:r>
      <w:r w:rsidR="0015223B" w:rsidRPr="00D00A6A">
        <w:rPr>
          <w:sz w:val="24"/>
          <w:szCs w:val="24"/>
        </w:rPr>
        <w:t>отчета</w:t>
      </w:r>
      <w:r w:rsidR="004B27AC" w:rsidRPr="00D00A6A">
        <w:rPr>
          <w:sz w:val="24"/>
          <w:szCs w:val="24"/>
        </w:rPr>
        <w:t xml:space="preserve"> за </w:t>
      </w:r>
      <w:r w:rsidR="00BB6D7A" w:rsidRPr="00D00A6A">
        <w:rPr>
          <w:sz w:val="24"/>
          <w:szCs w:val="24"/>
        </w:rPr>
        <w:t xml:space="preserve">печалбата или загубата и другия </w:t>
      </w:r>
      <w:r w:rsidR="004B27AC" w:rsidRPr="00D00A6A">
        <w:rPr>
          <w:sz w:val="24"/>
          <w:szCs w:val="24"/>
        </w:rPr>
        <w:t>всеобхват</w:t>
      </w:r>
      <w:r w:rsidR="00BB6D7A" w:rsidRPr="00D00A6A">
        <w:rPr>
          <w:sz w:val="24"/>
          <w:szCs w:val="24"/>
        </w:rPr>
        <w:t>е</w:t>
      </w:r>
      <w:r w:rsidR="004B27AC" w:rsidRPr="00D00A6A">
        <w:rPr>
          <w:sz w:val="24"/>
          <w:szCs w:val="24"/>
        </w:rPr>
        <w:t>н доход</w:t>
      </w:r>
      <w:r w:rsidR="00E30F09" w:rsidRPr="00D00A6A">
        <w:rPr>
          <w:sz w:val="24"/>
          <w:szCs w:val="24"/>
        </w:rPr>
        <w:t xml:space="preserve"> и се определят като разлика </w:t>
      </w:r>
      <w:r w:rsidR="00E30F09" w:rsidRPr="00C10CEE">
        <w:rPr>
          <w:sz w:val="24"/>
          <w:szCs w:val="24"/>
        </w:rPr>
        <w:t>между нетните постъпления от освобождаването на актива и балансовата му стойност.</w:t>
      </w:r>
      <w:r w:rsidR="00B674D9" w:rsidRPr="00C10CEE">
        <w:rPr>
          <w:sz w:val="24"/>
          <w:szCs w:val="24"/>
        </w:rPr>
        <w:t xml:space="preserve"> </w:t>
      </w:r>
    </w:p>
    <w:p w:rsidR="00B674D9" w:rsidRPr="00BD0724" w:rsidRDefault="00B674D9" w:rsidP="00B674D9">
      <w:pPr>
        <w:spacing w:before="120" w:after="120"/>
        <w:jc w:val="both"/>
        <w:rPr>
          <w:sz w:val="24"/>
          <w:szCs w:val="24"/>
        </w:rPr>
      </w:pPr>
      <w:r w:rsidRPr="00C10CEE">
        <w:rPr>
          <w:sz w:val="24"/>
          <w:szCs w:val="24"/>
        </w:rPr>
        <w:t>Амортизацията на инвестиционните и</w:t>
      </w:r>
      <w:r w:rsidR="00C54354" w:rsidRPr="00C10CEE">
        <w:rPr>
          <w:sz w:val="24"/>
          <w:szCs w:val="24"/>
        </w:rPr>
        <w:t>моти се из</w:t>
      </w:r>
      <w:r w:rsidRPr="00C10CEE">
        <w:rPr>
          <w:sz w:val="24"/>
          <w:szCs w:val="24"/>
        </w:rPr>
        <w:t xml:space="preserve">числява, като се използва линейният метод върху оценения полезен живот на сградите, който е </w:t>
      </w:r>
      <w:r w:rsidR="00D00A6A" w:rsidRPr="00C10CEE">
        <w:rPr>
          <w:sz w:val="24"/>
          <w:szCs w:val="24"/>
        </w:rPr>
        <w:t xml:space="preserve">между </w:t>
      </w:r>
      <w:r w:rsidR="007C025D" w:rsidRPr="00C10CEE">
        <w:rPr>
          <w:sz w:val="24"/>
          <w:szCs w:val="24"/>
        </w:rPr>
        <w:t xml:space="preserve">11 </w:t>
      </w:r>
      <w:r w:rsidR="00D00A6A" w:rsidRPr="00C10CEE">
        <w:rPr>
          <w:sz w:val="24"/>
          <w:szCs w:val="24"/>
        </w:rPr>
        <w:t>и 61</w:t>
      </w:r>
      <w:r w:rsidRPr="00C10CEE">
        <w:rPr>
          <w:sz w:val="24"/>
          <w:szCs w:val="24"/>
        </w:rPr>
        <w:t xml:space="preserve"> години</w:t>
      </w:r>
      <w:r w:rsidRPr="00BD0724">
        <w:rPr>
          <w:sz w:val="24"/>
          <w:szCs w:val="24"/>
        </w:rPr>
        <w:t>.</w:t>
      </w:r>
    </w:p>
    <w:p w:rsidR="00C54354" w:rsidRDefault="00C54354" w:rsidP="00C54354">
      <w:pPr>
        <w:spacing w:before="120" w:after="120"/>
        <w:jc w:val="both"/>
        <w:rPr>
          <w:sz w:val="24"/>
          <w:szCs w:val="24"/>
        </w:rPr>
      </w:pPr>
      <w:bookmarkStart w:id="16" w:name="_Ref248330938"/>
      <w:r w:rsidRPr="00BD0724">
        <w:rPr>
          <w:sz w:val="24"/>
          <w:szCs w:val="24"/>
        </w:rPr>
        <w:t xml:space="preserve">Приходите от наем и оперативните разходи, свързани с инвестиционни имоти, се </w:t>
      </w:r>
      <w:r w:rsidRPr="00C10CEE">
        <w:rPr>
          <w:sz w:val="24"/>
          <w:szCs w:val="24"/>
        </w:rPr>
        <w:t xml:space="preserve">представят в </w:t>
      </w:r>
      <w:r w:rsidR="0015223B" w:rsidRPr="00C10CEE">
        <w:rPr>
          <w:sz w:val="24"/>
          <w:szCs w:val="24"/>
        </w:rPr>
        <w:t>отчета</w:t>
      </w:r>
      <w:r w:rsidR="00BB6D7A" w:rsidRPr="00C10CEE">
        <w:rPr>
          <w:sz w:val="24"/>
          <w:szCs w:val="24"/>
        </w:rPr>
        <w:t xml:space="preserve"> за печалбата или загубата и другия всеобхватен доход</w:t>
      </w:r>
      <w:r w:rsidR="00BB6D7A" w:rsidRPr="007068E9" w:rsidDel="00BB6D7A">
        <w:rPr>
          <w:sz w:val="24"/>
          <w:szCs w:val="24"/>
        </w:rPr>
        <w:t xml:space="preserve"> </w:t>
      </w:r>
      <w:r w:rsidR="00BB6D7A" w:rsidRPr="007068E9">
        <w:rPr>
          <w:sz w:val="24"/>
          <w:szCs w:val="24"/>
        </w:rPr>
        <w:t xml:space="preserve"> </w:t>
      </w:r>
      <w:r w:rsidRPr="00C10CEE">
        <w:rPr>
          <w:sz w:val="24"/>
          <w:szCs w:val="24"/>
        </w:rPr>
        <w:t xml:space="preserve">съответно на ред „Приходи” и ред „Други разходи”, и се признават, както е описано в пояснение </w:t>
      </w:r>
      <w:r w:rsidR="00083B82" w:rsidRPr="007068E9">
        <w:rPr>
          <w:sz w:val="24"/>
          <w:szCs w:val="24"/>
        </w:rPr>
        <w:fldChar w:fldCharType="begin"/>
      </w:r>
      <w:r w:rsidR="00083B82" w:rsidRPr="00C10CEE">
        <w:rPr>
          <w:sz w:val="24"/>
          <w:szCs w:val="24"/>
        </w:rPr>
        <w:instrText xml:space="preserve"> REF _Ref248330782 \r \h </w:instrText>
      </w:r>
      <w:r w:rsidR="00174D9B" w:rsidRPr="007068E9">
        <w:rPr>
          <w:sz w:val="24"/>
          <w:szCs w:val="24"/>
        </w:rPr>
        <w:instrText xml:space="preserve"> \* MERGEFORMAT </w:instrText>
      </w:r>
      <w:r w:rsidR="00083B82" w:rsidRPr="007068E9">
        <w:rPr>
          <w:sz w:val="24"/>
          <w:szCs w:val="24"/>
        </w:rPr>
      </w:r>
      <w:r w:rsidR="00083B82" w:rsidRPr="007068E9">
        <w:rPr>
          <w:sz w:val="24"/>
          <w:szCs w:val="24"/>
        </w:rPr>
        <w:fldChar w:fldCharType="separate"/>
      </w:r>
      <w:r w:rsidR="002B4E56">
        <w:rPr>
          <w:sz w:val="24"/>
          <w:szCs w:val="24"/>
        </w:rPr>
        <w:t>4.7</w:t>
      </w:r>
      <w:r w:rsidR="00083B82" w:rsidRPr="007068E9">
        <w:rPr>
          <w:sz w:val="24"/>
          <w:szCs w:val="24"/>
        </w:rPr>
        <w:fldChar w:fldCharType="end"/>
      </w:r>
      <w:r w:rsidRPr="00C10CEE">
        <w:rPr>
          <w:sz w:val="24"/>
          <w:szCs w:val="24"/>
        </w:rPr>
        <w:t xml:space="preserve"> и пояснение</w:t>
      </w:r>
      <w:r w:rsidR="00083B82" w:rsidRPr="007068E9">
        <w:rPr>
          <w:sz w:val="24"/>
          <w:szCs w:val="24"/>
        </w:rPr>
        <w:t xml:space="preserve"> </w:t>
      </w:r>
      <w:r w:rsidR="00083B82" w:rsidRPr="007068E9">
        <w:rPr>
          <w:sz w:val="24"/>
          <w:szCs w:val="24"/>
        </w:rPr>
        <w:fldChar w:fldCharType="begin"/>
      </w:r>
      <w:r w:rsidR="00083B82" w:rsidRPr="007068E9">
        <w:rPr>
          <w:sz w:val="24"/>
          <w:szCs w:val="24"/>
        </w:rPr>
        <w:instrText xml:space="preserve"> REF _Ref248330789 \r \h </w:instrText>
      </w:r>
      <w:r w:rsidR="00174D9B" w:rsidRPr="007068E9">
        <w:rPr>
          <w:sz w:val="24"/>
          <w:szCs w:val="24"/>
        </w:rPr>
        <w:instrText xml:space="preserve"> \* MERGEFORMAT </w:instrText>
      </w:r>
      <w:r w:rsidR="00083B82" w:rsidRPr="007068E9">
        <w:rPr>
          <w:sz w:val="24"/>
          <w:szCs w:val="24"/>
        </w:rPr>
      </w:r>
      <w:r w:rsidR="00083B82" w:rsidRPr="007068E9">
        <w:rPr>
          <w:sz w:val="24"/>
          <w:szCs w:val="24"/>
        </w:rPr>
        <w:fldChar w:fldCharType="separate"/>
      </w:r>
      <w:r w:rsidR="002B4E56">
        <w:rPr>
          <w:sz w:val="24"/>
          <w:szCs w:val="24"/>
        </w:rPr>
        <w:t>4.8</w:t>
      </w:r>
      <w:r w:rsidR="00083B82" w:rsidRPr="007068E9">
        <w:rPr>
          <w:sz w:val="24"/>
          <w:szCs w:val="24"/>
        </w:rPr>
        <w:fldChar w:fldCharType="end"/>
      </w:r>
      <w:r w:rsidRPr="00C10CEE">
        <w:rPr>
          <w:sz w:val="24"/>
          <w:szCs w:val="24"/>
        </w:rPr>
        <w:t>.</w:t>
      </w:r>
    </w:p>
    <w:p w:rsidR="00BF388D" w:rsidRDefault="00BF388D" w:rsidP="00C54354">
      <w:pPr>
        <w:spacing w:before="120" w:after="120"/>
        <w:jc w:val="both"/>
        <w:rPr>
          <w:sz w:val="24"/>
          <w:szCs w:val="24"/>
        </w:rPr>
      </w:pPr>
    </w:p>
    <w:p w:rsidR="00BF388D" w:rsidRDefault="00BF388D" w:rsidP="00C54354">
      <w:pPr>
        <w:spacing w:before="120" w:after="120"/>
        <w:jc w:val="both"/>
        <w:rPr>
          <w:sz w:val="24"/>
          <w:szCs w:val="24"/>
        </w:rPr>
      </w:pPr>
    </w:p>
    <w:p w:rsidR="00BF388D" w:rsidRPr="00BD0724" w:rsidRDefault="00BF388D" w:rsidP="00C54354">
      <w:pPr>
        <w:spacing w:before="120" w:after="120"/>
        <w:jc w:val="both"/>
        <w:rPr>
          <w:sz w:val="24"/>
          <w:szCs w:val="24"/>
        </w:rPr>
      </w:pPr>
    </w:p>
    <w:p w:rsidR="00273389" w:rsidRPr="00BD0724" w:rsidRDefault="00273389" w:rsidP="00076724">
      <w:pPr>
        <w:pStyle w:val="Heading1"/>
        <w:numPr>
          <w:ilvl w:val="1"/>
          <w:numId w:val="5"/>
        </w:numPr>
        <w:spacing w:line="240" w:lineRule="auto"/>
        <w:ind w:left="0" w:firstLine="0"/>
        <w:jc w:val="both"/>
        <w:rPr>
          <w:color w:val="auto"/>
          <w:szCs w:val="24"/>
        </w:rPr>
      </w:pPr>
      <w:bookmarkStart w:id="17" w:name="_Ref250323359"/>
      <w:r w:rsidRPr="00BD0724">
        <w:rPr>
          <w:color w:val="auto"/>
          <w:szCs w:val="24"/>
        </w:rPr>
        <w:t>Финансови инструменти</w:t>
      </w:r>
      <w:bookmarkEnd w:id="16"/>
      <w:bookmarkEnd w:id="17"/>
    </w:p>
    <w:p w:rsidR="00B674D9" w:rsidRPr="00BD0724" w:rsidRDefault="00B674D9" w:rsidP="00B674D9">
      <w:pPr>
        <w:spacing w:before="120" w:after="120"/>
        <w:jc w:val="both"/>
        <w:rPr>
          <w:sz w:val="24"/>
          <w:szCs w:val="24"/>
        </w:rPr>
      </w:pPr>
      <w:r w:rsidRPr="00BD0724">
        <w:rPr>
          <w:sz w:val="24"/>
          <w:szCs w:val="24"/>
        </w:rPr>
        <w:t xml:space="preserve">Финансовите активи и пасиви се признават, когато </w:t>
      </w:r>
      <w:r w:rsidR="003E0AD8" w:rsidRPr="00BD0724">
        <w:rPr>
          <w:sz w:val="24"/>
          <w:szCs w:val="24"/>
        </w:rPr>
        <w:t>Дружеството</w:t>
      </w:r>
      <w:r w:rsidRPr="00BD0724">
        <w:rPr>
          <w:sz w:val="24"/>
          <w:szCs w:val="24"/>
        </w:rPr>
        <w:t xml:space="preserve"> стане страна по договорни споразумения, </w:t>
      </w:r>
      <w:r w:rsidR="00277037" w:rsidRPr="00BD0724">
        <w:rPr>
          <w:sz w:val="24"/>
          <w:szCs w:val="24"/>
        </w:rPr>
        <w:t>включващи финансови</w:t>
      </w:r>
      <w:r w:rsidRPr="00BD0724">
        <w:rPr>
          <w:sz w:val="24"/>
          <w:szCs w:val="24"/>
        </w:rPr>
        <w:t xml:space="preserve"> инструменти.</w:t>
      </w:r>
    </w:p>
    <w:p w:rsidR="00B674D9" w:rsidRPr="00BD0724" w:rsidRDefault="00B674D9" w:rsidP="00B674D9">
      <w:pPr>
        <w:spacing w:before="120" w:after="120"/>
        <w:jc w:val="both"/>
        <w:rPr>
          <w:sz w:val="24"/>
          <w:szCs w:val="24"/>
        </w:rPr>
      </w:pPr>
      <w:r w:rsidRPr="00BD0724">
        <w:rPr>
          <w:sz w:val="24"/>
          <w:szCs w:val="24"/>
        </w:rPr>
        <w:t>Финансов актив се отписва, когато се загуби контрол върху договорните права, които</w:t>
      </w:r>
      <w:r w:rsidR="005C7AC9" w:rsidRPr="00BD0724">
        <w:rPr>
          <w:sz w:val="24"/>
          <w:szCs w:val="24"/>
        </w:rPr>
        <w:t xml:space="preserve"> съставляват финансовия актив, </w:t>
      </w:r>
      <w:r w:rsidRPr="00BD0724">
        <w:rPr>
          <w:sz w:val="24"/>
          <w:szCs w:val="24"/>
        </w:rPr>
        <w:t xml:space="preserve">т.е. когато са изтекли правата за получаване на </w:t>
      </w:r>
      <w:r w:rsidR="005C7AC9" w:rsidRPr="00BD0724">
        <w:rPr>
          <w:sz w:val="24"/>
          <w:szCs w:val="24"/>
        </w:rPr>
        <w:t>парични потоци</w:t>
      </w:r>
      <w:r w:rsidRPr="00BD0724">
        <w:rPr>
          <w:sz w:val="24"/>
          <w:szCs w:val="24"/>
        </w:rPr>
        <w:t xml:space="preserve"> или е прехвърлена значимата част от рисковете и изгодите от </w:t>
      </w:r>
      <w:r w:rsidR="00277037" w:rsidRPr="00BD0724">
        <w:rPr>
          <w:sz w:val="24"/>
          <w:szCs w:val="24"/>
        </w:rPr>
        <w:t>собствеността.</w:t>
      </w:r>
    </w:p>
    <w:p w:rsidR="005C7AC9" w:rsidRPr="00BD0724" w:rsidRDefault="005C7AC9" w:rsidP="005C7AC9">
      <w:pPr>
        <w:spacing w:before="120" w:after="120"/>
        <w:jc w:val="both"/>
        <w:rPr>
          <w:sz w:val="24"/>
          <w:szCs w:val="24"/>
        </w:rPr>
      </w:pPr>
      <w:r w:rsidRPr="00BD0724">
        <w:rPr>
          <w:sz w:val="24"/>
          <w:szCs w:val="24"/>
        </w:rPr>
        <w:t>Финансов пасив се отписва при неговото погасяване, изплащане, при анулиране на сделката или при изтичане на давностния срок.</w:t>
      </w:r>
    </w:p>
    <w:p w:rsidR="00B674D9" w:rsidRPr="00BD0724" w:rsidRDefault="00B674D9" w:rsidP="00B674D9">
      <w:pPr>
        <w:spacing w:before="120" w:after="120"/>
        <w:jc w:val="both"/>
        <w:rPr>
          <w:sz w:val="24"/>
          <w:szCs w:val="24"/>
        </w:rPr>
      </w:pPr>
      <w:r w:rsidRPr="00BD0724">
        <w:rPr>
          <w:sz w:val="24"/>
          <w:szCs w:val="24"/>
        </w:rPr>
        <w:t xml:space="preserve">При първоначално признаване на финансов актив и финансов пасив </w:t>
      </w:r>
      <w:r w:rsidR="003E0AD8" w:rsidRPr="00BD0724">
        <w:rPr>
          <w:sz w:val="24"/>
          <w:szCs w:val="24"/>
        </w:rPr>
        <w:t>Дружеството</w:t>
      </w:r>
      <w:r w:rsidRPr="00BD0724">
        <w:rPr>
          <w:sz w:val="24"/>
          <w:szCs w:val="24"/>
        </w:rPr>
        <w:t xml:space="preserve"> ги оце</w:t>
      </w:r>
      <w:r w:rsidR="005C7AC9" w:rsidRPr="00BD0724">
        <w:rPr>
          <w:sz w:val="24"/>
          <w:szCs w:val="24"/>
        </w:rPr>
        <w:t>нява по справедлива стойност плюс разходите по транзакцията</w:t>
      </w:r>
      <w:r w:rsidRPr="00BD0724">
        <w:rPr>
          <w:sz w:val="24"/>
          <w:szCs w:val="24"/>
        </w:rPr>
        <w:t xml:space="preserve"> с изключение на финансовите активи и пасиви, отчитани по справедлива стойност в печалбата или загубата, които се признават първоначално по справедлива стойност.</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Финансовите активи се признават на датата на уреждането.</w:t>
      </w:r>
    </w:p>
    <w:p w:rsidR="00B674D9" w:rsidRPr="00BD0724" w:rsidRDefault="00B674D9" w:rsidP="00B674D9">
      <w:pPr>
        <w:spacing w:before="120" w:after="120"/>
        <w:jc w:val="both"/>
        <w:rPr>
          <w:sz w:val="24"/>
          <w:szCs w:val="24"/>
        </w:rPr>
      </w:pPr>
      <w:r w:rsidRPr="00BD0724">
        <w:rPr>
          <w:sz w:val="24"/>
          <w:szCs w:val="24"/>
        </w:rPr>
        <w:t>Финансовите активи и финансовите пасиви се оценяват последващо</w:t>
      </w:r>
      <w:r w:rsidR="00A71CA4" w:rsidRPr="00BD0724">
        <w:rPr>
          <w:sz w:val="24"/>
          <w:szCs w:val="24"/>
        </w:rPr>
        <w:t>,</w:t>
      </w:r>
      <w:r w:rsidRPr="00BD0724">
        <w:rPr>
          <w:sz w:val="24"/>
          <w:szCs w:val="24"/>
        </w:rPr>
        <w:t xml:space="preserve"> както е посочено по-долу.</w:t>
      </w:r>
    </w:p>
    <w:p w:rsidR="00B674D9" w:rsidRPr="00BD0724" w:rsidRDefault="00B674D9" w:rsidP="00E378AD">
      <w:pPr>
        <w:pStyle w:val="Heading1"/>
        <w:numPr>
          <w:ilvl w:val="2"/>
          <w:numId w:val="5"/>
        </w:numPr>
        <w:rPr>
          <w:color w:val="auto"/>
        </w:rPr>
      </w:pPr>
      <w:r w:rsidRPr="00BD0724">
        <w:rPr>
          <w:color w:val="auto"/>
        </w:rPr>
        <w:t>Финансови активи</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 xml:space="preserve">С цел последващо оценяване </w:t>
      </w:r>
      <w:r w:rsidR="005C7AC9" w:rsidRPr="00BD0724">
        <w:rPr>
          <w:sz w:val="24"/>
          <w:szCs w:val="24"/>
        </w:rPr>
        <w:t xml:space="preserve">на </w:t>
      </w:r>
      <w:r w:rsidRPr="00BD0724">
        <w:rPr>
          <w:sz w:val="24"/>
          <w:szCs w:val="24"/>
        </w:rPr>
        <w:t>финансовите активи, с изключение на хеджиращите инструменти,</w:t>
      </w:r>
      <w:r w:rsidR="005C7AC9" w:rsidRPr="00BD0724">
        <w:rPr>
          <w:sz w:val="24"/>
          <w:szCs w:val="24"/>
        </w:rPr>
        <w:t xml:space="preserve"> те се класифицират в </w:t>
      </w:r>
      <w:r w:rsidRPr="00BD0724">
        <w:rPr>
          <w:sz w:val="24"/>
          <w:szCs w:val="24"/>
        </w:rPr>
        <w:t>следните</w:t>
      </w:r>
      <w:r w:rsidR="005C7AC9" w:rsidRPr="00BD0724">
        <w:rPr>
          <w:sz w:val="24"/>
          <w:szCs w:val="24"/>
        </w:rPr>
        <w:t xml:space="preserve"> категории</w:t>
      </w:r>
      <w:r w:rsidRPr="00BD0724">
        <w:rPr>
          <w:sz w:val="24"/>
          <w:szCs w:val="24"/>
        </w:rPr>
        <w:t xml:space="preserve">: </w:t>
      </w:r>
    </w:p>
    <w:p w:rsidR="00B674D9" w:rsidRPr="00BD0724" w:rsidRDefault="00B674D9" w:rsidP="00DF5DBC">
      <w:pPr>
        <w:pStyle w:val="BodyText"/>
        <w:numPr>
          <w:ilvl w:val="0"/>
          <w:numId w:val="8"/>
        </w:numPr>
        <w:tabs>
          <w:tab w:val="clear" w:pos="720"/>
          <w:tab w:val="num" w:pos="450"/>
        </w:tabs>
        <w:autoSpaceDE w:val="0"/>
        <w:autoSpaceDN w:val="0"/>
        <w:adjustRightInd w:val="0"/>
        <w:spacing w:after="0" w:line="240" w:lineRule="auto"/>
        <w:ind w:left="714" w:hanging="714"/>
        <w:jc w:val="both"/>
        <w:rPr>
          <w:sz w:val="24"/>
          <w:szCs w:val="24"/>
        </w:rPr>
      </w:pPr>
      <w:r w:rsidRPr="00BD0724">
        <w:rPr>
          <w:sz w:val="24"/>
          <w:szCs w:val="24"/>
        </w:rPr>
        <w:t>кредити и вземания;</w:t>
      </w:r>
    </w:p>
    <w:p w:rsidR="00B674D9" w:rsidRPr="00BD0724" w:rsidRDefault="00B674D9" w:rsidP="00DF5DBC">
      <w:pPr>
        <w:pStyle w:val="BodyText"/>
        <w:numPr>
          <w:ilvl w:val="0"/>
          <w:numId w:val="8"/>
        </w:numPr>
        <w:tabs>
          <w:tab w:val="clear" w:pos="720"/>
          <w:tab w:val="num" w:pos="450"/>
        </w:tabs>
        <w:autoSpaceDE w:val="0"/>
        <w:autoSpaceDN w:val="0"/>
        <w:adjustRightInd w:val="0"/>
        <w:spacing w:after="0" w:line="240" w:lineRule="auto"/>
        <w:ind w:left="714" w:hanging="714"/>
        <w:jc w:val="both"/>
        <w:rPr>
          <w:sz w:val="24"/>
          <w:szCs w:val="24"/>
        </w:rPr>
      </w:pPr>
      <w:r w:rsidRPr="00BD0724">
        <w:rPr>
          <w:sz w:val="24"/>
          <w:szCs w:val="24"/>
        </w:rPr>
        <w:t>финансови активи, отчитани по справедлива стойност в печалбата или загубата;</w:t>
      </w:r>
    </w:p>
    <w:p w:rsidR="00B674D9" w:rsidRPr="00BD0724" w:rsidRDefault="00B674D9" w:rsidP="00DF5DBC">
      <w:pPr>
        <w:pStyle w:val="BodyText"/>
        <w:numPr>
          <w:ilvl w:val="0"/>
          <w:numId w:val="8"/>
        </w:numPr>
        <w:tabs>
          <w:tab w:val="clear" w:pos="720"/>
          <w:tab w:val="num" w:pos="450"/>
        </w:tabs>
        <w:autoSpaceDE w:val="0"/>
        <w:autoSpaceDN w:val="0"/>
        <w:adjustRightInd w:val="0"/>
        <w:spacing w:after="0" w:line="240" w:lineRule="auto"/>
        <w:ind w:left="714" w:hanging="714"/>
        <w:jc w:val="both"/>
        <w:rPr>
          <w:sz w:val="24"/>
          <w:szCs w:val="24"/>
        </w:rPr>
      </w:pPr>
      <w:r w:rsidRPr="00BD0724">
        <w:rPr>
          <w:sz w:val="24"/>
          <w:szCs w:val="24"/>
        </w:rPr>
        <w:t>инвестиции, държани до падеж;</w:t>
      </w:r>
    </w:p>
    <w:p w:rsidR="00B674D9" w:rsidRPr="00BD0724" w:rsidRDefault="00B674D9" w:rsidP="00DF5DBC">
      <w:pPr>
        <w:pStyle w:val="BodyText"/>
        <w:numPr>
          <w:ilvl w:val="0"/>
          <w:numId w:val="8"/>
        </w:numPr>
        <w:tabs>
          <w:tab w:val="clear" w:pos="720"/>
          <w:tab w:val="num" w:pos="450"/>
        </w:tabs>
        <w:autoSpaceDE w:val="0"/>
        <w:autoSpaceDN w:val="0"/>
        <w:adjustRightInd w:val="0"/>
        <w:spacing w:after="0" w:line="240" w:lineRule="auto"/>
        <w:ind w:left="714" w:hanging="714"/>
        <w:jc w:val="both"/>
        <w:rPr>
          <w:sz w:val="24"/>
          <w:szCs w:val="24"/>
        </w:rPr>
      </w:pPr>
      <w:r w:rsidRPr="00BD0724">
        <w:rPr>
          <w:sz w:val="24"/>
          <w:szCs w:val="24"/>
        </w:rPr>
        <w:t>финансови активи на разположение за продажба.</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 xml:space="preserve">Финансовите активи се разпределят към отделните категории в зависимост от целта, с която са придобити. Категорията на даден финансов инструмент определя метода му на оценяване и дали приходите и разходите се отразяват в печалбата или загубата или в другия всеобхватен доход на </w:t>
      </w:r>
      <w:r w:rsidR="003E0AD8" w:rsidRPr="00BD0724">
        <w:rPr>
          <w:sz w:val="24"/>
          <w:szCs w:val="24"/>
        </w:rPr>
        <w:t>Дружеството</w:t>
      </w:r>
      <w:r w:rsidRPr="00BD0724">
        <w:rPr>
          <w:sz w:val="24"/>
          <w:szCs w:val="24"/>
        </w:rPr>
        <w:t>.</w:t>
      </w:r>
      <w:r w:rsidR="007021AC" w:rsidRPr="00BD0724">
        <w:rPr>
          <w:sz w:val="24"/>
          <w:szCs w:val="24"/>
        </w:rPr>
        <w:t xml:space="preserve"> </w:t>
      </w:r>
      <w:r w:rsidRPr="00BD0724">
        <w:rPr>
          <w:sz w:val="24"/>
          <w:szCs w:val="24"/>
        </w:rPr>
        <w:t>Всички финансови активи с изключение на тези, отчитани по справедлива стойност в печалбата или загубата, подлежат на тест за обезценка към датата на финансовия отчет. Финансовите активи се обезценяват, когато съществуват обективни доказателства за това. Прил</w:t>
      </w:r>
      <w:r w:rsidR="00277037" w:rsidRPr="00BD0724">
        <w:rPr>
          <w:sz w:val="24"/>
          <w:szCs w:val="24"/>
        </w:rPr>
        <w:t>а</w:t>
      </w:r>
      <w:r w:rsidRPr="00BD0724">
        <w:rPr>
          <w:sz w:val="24"/>
          <w:szCs w:val="24"/>
        </w:rPr>
        <w:t>гат се различни критерии за определяне на загубата от обезценка в зависимост от категорията на финансовите активи, както е описано по-долу.</w:t>
      </w:r>
    </w:p>
    <w:p w:rsidR="007068E9" w:rsidRPr="00BD0724" w:rsidRDefault="00B674D9" w:rsidP="00B674D9">
      <w:pPr>
        <w:autoSpaceDE w:val="0"/>
        <w:autoSpaceDN w:val="0"/>
        <w:adjustRightInd w:val="0"/>
        <w:spacing w:before="120" w:after="120"/>
        <w:jc w:val="both"/>
        <w:rPr>
          <w:sz w:val="24"/>
          <w:szCs w:val="24"/>
        </w:rPr>
      </w:pPr>
      <w:r w:rsidRPr="00BD0724">
        <w:rPr>
          <w:sz w:val="24"/>
          <w:szCs w:val="24"/>
        </w:rPr>
        <w:t>Всички приходи и разходи, свързани с притежаването на финансови инструменти, се отразяват в печалбата или загубата при получаването им, независимо от това как се оценява балансовата стойност на финансовия актив, за който се отнасят, и се представят в</w:t>
      </w:r>
      <w:r w:rsidR="005C7AC9" w:rsidRPr="00BD0724">
        <w:rPr>
          <w:sz w:val="24"/>
          <w:szCs w:val="24"/>
        </w:rPr>
        <w:t xml:space="preserve"> </w:t>
      </w:r>
      <w:r w:rsidR="0015223B" w:rsidRPr="00D00A6A">
        <w:rPr>
          <w:sz w:val="24"/>
          <w:szCs w:val="24"/>
        </w:rPr>
        <w:t>отчета</w:t>
      </w:r>
      <w:r w:rsidR="00BB6D7A" w:rsidRPr="00D00A6A">
        <w:rPr>
          <w:sz w:val="24"/>
          <w:szCs w:val="24"/>
        </w:rPr>
        <w:t xml:space="preserve"> за печалбата или загубата и другия всеобхватен доход</w:t>
      </w:r>
      <w:r w:rsidR="00BB6D7A" w:rsidRPr="00BD0724" w:rsidDel="00BB6D7A">
        <w:rPr>
          <w:color w:val="FF0000"/>
          <w:sz w:val="24"/>
          <w:szCs w:val="24"/>
        </w:rPr>
        <w:t xml:space="preserve"> </w:t>
      </w:r>
      <w:r w:rsidR="005C7AC9" w:rsidRPr="00BD0724">
        <w:rPr>
          <w:sz w:val="24"/>
          <w:szCs w:val="24"/>
        </w:rPr>
        <w:t>на редове „Финансови разходи”, „Финансови приходи” или „Д</w:t>
      </w:r>
      <w:r w:rsidRPr="00BD0724">
        <w:rPr>
          <w:sz w:val="24"/>
          <w:szCs w:val="24"/>
        </w:rPr>
        <w:t>руги финансови позиции”, с изключение на загубата от обезценка на търговск</w:t>
      </w:r>
      <w:r w:rsidR="005C7AC9" w:rsidRPr="00BD0724">
        <w:rPr>
          <w:sz w:val="24"/>
          <w:szCs w:val="24"/>
        </w:rPr>
        <w:t>и вземания, която се представя на ред „Д</w:t>
      </w:r>
      <w:r w:rsidRPr="00BD0724">
        <w:rPr>
          <w:sz w:val="24"/>
          <w:szCs w:val="24"/>
        </w:rPr>
        <w:t>руги разходи”.</w:t>
      </w:r>
    </w:p>
    <w:p w:rsidR="00B674D9" w:rsidRPr="00BD0724" w:rsidRDefault="00B674D9" w:rsidP="00B674D9">
      <w:pPr>
        <w:autoSpaceDE w:val="0"/>
        <w:autoSpaceDN w:val="0"/>
        <w:adjustRightInd w:val="0"/>
        <w:spacing w:before="120" w:after="120"/>
        <w:jc w:val="both"/>
        <w:rPr>
          <w:b/>
          <w:sz w:val="24"/>
          <w:szCs w:val="24"/>
        </w:rPr>
      </w:pPr>
      <w:r w:rsidRPr="00BD0724">
        <w:rPr>
          <w:b/>
          <w:sz w:val="24"/>
          <w:szCs w:val="24"/>
        </w:rPr>
        <w:t>Кредити и вземания</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Кредити и вземания, възникнали първоначално в</w:t>
      </w:r>
      <w:r w:rsidR="000D3E93" w:rsidRPr="00BD0724">
        <w:rPr>
          <w:sz w:val="24"/>
          <w:szCs w:val="24"/>
        </w:rPr>
        <w:t xml:space="preserve"> </w:t>
      </w:r>
      <w:r w:rsidR="003E0AD8" w:rsidRPr="00BD0724">
        <w:rPr>
          <w:sz w:val="24"/>
          <w:szCs w:val="24"/>
        </w:rPr>
        <w:t>Дружеството</w:t>
      </w:r>
      <w:r w:rsidRPr="00BD0724">
        <w:rPr>
          <w:sz w:val="24"/>
          <w:szCs w:val="24"/>
        </w:rPr>
        <w:t xml:space="preserve">, са недеривативни финансови инструменти с фиксирани плащания, които не се търгуват на активен пазар. Кредитите и вземанията последващо се оценяват по амортизирана стойност, като се използва методът на ефективната лихва, намалена с размера на обезценката. Всяка </w:t>
      </w:r>
      <w:r w:rsidRPr="00BD0724">
        <w:rPr>
          <w:sz w:val="24"/>
          <w:szCs w:val="24"/>
        </w:rPr>
        <w:lastRenderedPageBreak/>
        <w:t xml:space="preserve">промяна в стойността им се отразява в печалбата или загубата за текущия период. Парите и паричните еквиваленти, търговските и по-голямата част от други вземания на </w:t>
      </w:r>
      <w:r w:rsidR="003E0AD8" w:rsidRPr="00BD0724">
        <w:rPr>
          <w:sz w:val="24"/>
          <w:szCs w:val="24"/>
        </w:rPr>
        <w:t>Дружеството</w:t>
      </w:r>
      <w:r w:rsidRPr="00BD0724">
        <w:rPr>
          <w:sz w:val="24"/>
          <w:szCs w:val="24"/>
        </w:rPr>
        <w:t xml:space="preserve"> спадат към тази категория финансови инструменти. Дисконтиране не се извършва, когато ефектът от него е незначителен.</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 xml:space="preserve">Значими вземания се тестват за обезценка по отделно, когато са просрочени към датата на финансовия отчет или когато съществуват обективни доказателства, че контрагентът няма да изпълни задълженията си. Всички други вземания се тестват за обезценка по групи, които се определят в зависимост от индустрията и региона на контрагента, както и от други кредитни рискове, ако съществуват такива. В този случай процентът на обезценката се определя на базата на исторически данни относно непогасени задължения на контрагенти за всяка идентифицирана </w:t>
      </w:r>
      <w:r w:rsidR="007021AC" w:rsidRPr="00BD0724">
        <w:rPr>
          <w:sz w:val="24"/>
          <w:szCs w:val="24"/>
        </w:rPr>
        <w:t>група</w:t>
      </w:r>
      <w:r w:rsidRPr="00BD0724">
        <w:rPr>
          <w:sz w:val="24"/>
          <w:szCs w:val="24"/>
        </w:rPr>
        <w:t>. Загубата от обезценка на тър</w:t>
      </w:r>
      <w:r w:rsidR="005C7AC9" w:rsidRPr="00BD0724">
        <w:rPr>
          <w:sz w:val="24"/>
          <w:szCs w:val="24"/>
        </w:rPr>
        <w:t xml:space="preserve">говските вземания се представя в </w:t>
      </w:r>
      <w:r w:rsidR="0015223B" w:rsidRPr="00D00A6A">
        <w:rPr>
          <w:sz w:val="24"/>
          <w:szCs w:val="24"/>
        </w:rPr>
        <w:t>отчета</w:t>
      </w:r>
      <w:r w:rsidR="00BB6D7A" w:rsidRPr="00D00A6A">
        <w:rPr>
          <w:sz w:val="24"/>
          <w:szCs w:val="24"/>
        </w:rPr>
        <w:t xml:space="preserve"> за печалбата или загубата и другия всеобхватен доход</w:t>
      </w:r>
      <w:r w:rsidR="00BB6D7A" w:rsidRPr="00BD0724" w:rsidDel="00BB6D7A">
        <w:rPr>
          <w:color w:val="FF0000"/>
          <w:sz w:val="24"/>
          <w:szCs w:val="24"/>
        </w:rPr>
        <w:t xml:space="preserve"> </w:t>
      </w:r>
      <w:r w:rsidR="005C7AC9" w:rsidRPr="00BD0724">
        <w:rPr>
          <w:sz w:val="24"/>
          <w:szCs w:val="24"/>
        </w:rPr>
        <w:t>на ред „Д</w:t>
      </w:r>
      <w:r w:rsidRPr="00BD0724">
        <w:rPr>
          <w:sz w:val="24"/>
          <w:szCs w:val="24"/>
        </w:rPr>
        <w:t>руги разходи”.</w:t>
      </w:r>
    </w:p>
    <w:p w:rsidR="00B674D9" w:rsidRPr="00BD0724" w:rsidRDefault="00B674D9" w:rsidP="00B674D9">
      <w:pPr>
        <w:autoSpaceDE w:val="0"/>
        <w:autoSpaceDN w:val="0"/>
        <w:adjustRightInd w:val="0"/>
        <w:spacing w:before="120" w:after="120"/>
        <w:jc w:val="both"/>
        <w:rPr>
          <w:b/>
          <w:sz w:val="24"/>
          <w:szCs w:val="24"/>
        </w:rPr>
      </w:pPr>
      <w:r w:rsidRPr="00BD0724">
        <w:rPr>
          <w:b/>
          <w:sz w:val="24"/>
          <w:szCs w:val="24"/>
        </w:rPr>
        <w:t>Финансови активи, отчитани по справедлива стойност в печалбата или загубата</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 xml:space="preserve">Финансови активи, отчитани по справедлива стойност в печалбата или загубата, са активи, които са държани за търгуване или са определени </w:t>
      </w:r>
      <w:r w:rsidR="005C7AC9" w:rsidRPr="00BD0724">
        <w:rPr>
          <w:sz w:val="24"/>
          <w:szCs w:val="24"/>
        </w:rPr>
        <w:t xml:space="preserve">при първоначалното им признаване </w:t>
      </w:r>
      <w:r w:rsidRPr="00BD0724">
        <w:rPr>
          <w:sz w:val="24"/>
          <w:szCs w:val="24"/>
        </w:rPr>
        <w:t>като финансови активи, отчитани по справедлива стойност в печалбата или загубата. Всички деривативни финансови активи, освен ако не са специално определени като хеджиращи инструменти, попадат в тази категория. Активите от тази категория се оценяват по справедлив</w:t>
      </w:r>
      <w:r w:rsidR="005C7AC9" w:rsidRPr="00BD0724">
        <w:rPr>
          <w:sz w:val="24"/>
          <w:szCs w:val="24"/>
        </w:rPr>
        <w:t xml:space="preserve">а стойност, чийто изменения се </w:t>
      </w:r>
      <w:r w:rsidRPr="00BD0724">
        <w:rPr>
          <w:sz w:val="24"/>
          <w:szCs w:val="24"/>
        </w:rPr>
        <w:t xml:space="preserve">признават в печалбата или загубата. Всяка печалба или загуба, произтичаща от деривативни финансови инструменти, е базирана на промени в справедливата стойност, която се определя от транзакции на активен пазар или посредством оценъчни методи при липсата на активен пазар. </w:t>
      </w:r>
    </w:p>
    <w:p w:rsidR="00B674D9" w:rsidRPr="00BD0724" w:rsidRDefault="00B674D9" w:rsidP="00B674D9">
      <w:pPr>
        <w:spacing w:before="120" w:after="120"/>
        <w:jc w:val="both"/>
        <w:rPr>
          <w:b/>
          <w:sz w:val="24"/>
          <w:szCs w:val="24"/>
        </w:rPr>
      </w:pPr>
      <w:r w:rsidRPr="00BD0724">
        <w:rPr>
          <w:b/>
          <w:sz w:val="24"/>
          <w:szCs w:val="24"/>
        </w:rPr>
        <w:t>Финансови активи на разположение за продажба</w:t>
      </w:r>
    </w:p>
    <w:p w:rsidR="00B674D9" w:rsidRPr="00BD0724" w:rsidRDefault="00B674D9" w:rsidP="00B674D9">
      <w:pPr>
        <w:spacing w:before="120" w:after="120"/>
        <w:jc w:val="both"/>
        <w:rPr>
          <w:sz w:val="24"/>
          <w:szCs w:val="24"/>
        </w:rPr>
      </w:pPr>
      <w:r w:rsidRPr="00BD0724">
        <w:rPr>
          <w:sz w:val="24"/>
          <w:szCs w:val="24"/>
        </w:rPr>
        <w:t>Финансови акт</w:t>
      </w:r>
      <w:r w:rsidR="005C7AC9" w:rsidRPr="00BD0724">
        <w:rPr>
          <w:sz w:val="24"/>
          <w:szCs w:val="24"/>
        </w:rPr>
        <w:t xml:space="preserve">иви на разположение за продажба </w:t>
      </w:r>
      <w:r w:rsidRPr="00BD0724">
        <w:rPr>
          <w:sz w:val="24"/>
          <w:szCs w:val="24"/>
        </w:rPr>
        <w:t xml:space="preserve">са недеривативни финансови активи, които са определени като финансови активи на разположение за продажба или не спадат към нито една от останалите категории финансови активи. Финансовите активи на разположение за продажба на </w:t>
      </w:r>
      <w:r w:rsidR="003E0AD8" w:rsidRPr="00BD0724">
        <w:rPr>
          <w:sz w:val="24"/>
          <w:szCs w:val="24"/>
        </w:rPr>
        <w:t>Дружеството</w:t>
      </w:r>
      <w:r w:rsidRPr="00BD0724">
        <w:rPr>
          <w:sz w:val="24"/>
          <w:szCs w:val="24"/>
        </w:rPr>
        <w:t xml:space="preserve"> включват </w:t>
      </w:r>
      <w:r w:rsidR="002F4801">
        <w:rPr>
          <w:sz w:val="24"/>
          <w:szCs w:val="24"/>
        </w:rPr>
        <w:t>дялово участие</w:t>
      </w:r>
      <w:r w:rsidRPr="00BD0724">
        <w:rPr>
          <w:sz w:val="24"/>
          <w:szCs w:val="24"/>
        </w:rPr>
        <w:t>. Финансовите активи от тази категория последващо се оценяват по спра</w:t>
      </w:r>
      <w:r w:rsidR="005C7AC9" w:rsidRPr="00BD0724">
        <w:rPr>
          <w:sz w:val="24"/>
          <w:szCs w:val="24"/>
        </w:rPr>
        <w:t xml:space="preserve">ведлива стойност с </w:t>
      </w:r>
      <w:r w:rsidRPr="00BD0724">
        <w:rPr>
          <w:sz w:val="24"/>
          <w:szCs w:val="24"/>
        </w:rPr>
        <w:t>изключение на тези, за които няма котировки на пазарната цена на активен пазар и чиято справедлива стойност не може да бъде надеждно определена. Последните се оценяват по амортизирана стойност по метода на ефективния лихвен процент или по себестойност, в случай че нямат фиксиран падеж. Промените в справедливата им стойност се отразяват в другия всеобхватен доход и се представят в съответния резерв в отчета за собствения капитал, нетно от данъци, с изключение на загубите от обезценка и валутни курсови разлики на парични акт</w:t>
      </w:r>
      <w:r w:rsidR="00277037" w:rsidRPr="00BD0724">
        <w:rPr>
          <w:sz w:val="24"/>
          <w:szCs w:val="24"/>
        </w:rPr>
        <w:t>и</w:t>
      </w:r>
      <w:r w:rsidRPr="00BD0724">
        <w:rPr>
          <w:sz w:val="24"/>
          <w:szCs w:val="24"/>
        </w:rPr>
        <w:t>ви, които се признават в печалбата или загубата. Когато финансов актив на разположение за продажба бъде продаден или обезцене</w:t>
      </w:r>
      <w:r w:rsidR="007021AC" w:rsidRPr="00BD0724">
        <w:rPr>
          <w:sz w:val="24"/>
          <w:szCs w:val="24"/>
        </w:rPr>
        <w:t>н, натрупаните печалби и загуби</w:t>
      </w:r>
      <w:r w:rsidRPr="00BD0724">
        <w:rPr>
          <w:sz w:val="24"/>
          <w:szCs w:val="24"/>
        </w:rPr>
        <w:t>, признати в другия всеобхв</w:t>
      </w:r>
      <w:r w:rsidR="00AC54D6" w:rsidRPr="00BD0724">
        <w:rPr>
          <w:sz w:val="24"/>
          <w:szCs w:val="24"/>
        </w:rPr>
        <w:t xml:space="preserve">атен доход, се </w:t>
      </w:r>
      <w:r w:rsidR="008B48F2" w:rsidRPr="00BD0724">
        <w:rPr>
          <w:sz w:val="24"/>
          <w:szCs w:val="24"/>
        </w:rPr>
        <w:t xml:space="preserve">рекласифицират </w:t>
      </w:r>
      <w:r w:rsidRPr="00BD0724">
        <w:rPr>
          <w:sz w:val="24"/>
          <w:szCs w:val="24"/>
        </w:rPr>
        <w:t>от собствения капитал в печалбата или загубата за отчетн</w:t>
      </w:r>
      <w:r w:rsidR="00AC54D6" w:rsidRPr="00BD0724">
        <w:rPr>
          <w:sz w:val="24"/>
          <w:szCs w:val="24"/>
        </w:rPr>
        <w:t xml:space="preserve">ия период и се представят като </w:t>
      </w:r>
      <w:r w:rsidRPr="00BD0724">
        <w:rPr>
          <w:sz w:val="24"/>
          <w:szCs w:val="24"/>
        </w:rPr>
        <w:t>рекласифицираща корек</w:t>
      </w:r>
      <w:r w:rsidR="008B48F2" w:rsidRPr="00BD0724">
        <w:rPr>
          <w:sz w:val="24"/>
          <w:szCs w:val="24"/>
        </w:rPr>
        <w:t>ция в другия всеобхватен доход.</w:t>
      </w:r>
      <w:r w:rsidRPr="00BD0724">
        <w:rPr>
          <w:sz w:val="24"/>
          <w:szCs w:val="24"/>
        </w:rPr>
        <w:t xml:space="preserve"> Лихви, изчислени по метода на ефективната лихва, и дивиденти се признават в печалбата или загубата като „финансови приходи”.</w:t>
      </w:r>
      <w:r w:rsidR="00277037" w:rsidRPr="00BD0724">
        <w:rPr>
          <w:sz w:val="24"/>
          <w:szCs w:val="24"/>
        </w:rPr>
        <w:t xml:space="preserve"> </w:t>
      </w:r>
      <w:r w:rsidRPr="00BD0724">
        <w:rPr>
          <w:sz w:val="24"/>
          <w:szCs w:val="24"/>
        </w:rPr>
        <w:t xml:space="preserve">Възстановяване на загуби от обезценка се признава в другия всеобхватен доход с изключение </w:t>
      </w:r>
      <w:r w:rsidR="008B48F2" w:rsidRPr="00BD0724">
        <w:rPr>
          <w:sz w:val="24"/>
          <w:szCs w:val="24"/>
        </w:rPr>
        <w:t>на</w:t>
      </w:r>
      <w:r w:rsidRPr="00BD0724">
        <w:rPr>
          <w:sz w:val="24"/>
          <w:szCs w:val="24"/>
        </w:rPr>
        <w:t xml:space="preserve"> дълговите фина</w:t>
      </w:r>
      <w:r w:rsidR="00277037" w:rsidRPr="00BD0724">
        <w:rPr>
          <w:sz w:val="24"/>
          <w:szCs w:val="24"/>
        </w:rPr>
        <w:t>н</w:t>
      </w:r>
      <w:r w:rsidRPr="00BD0724">
        <w:rPr>
          <w:sz w:val="24"/>
          <w:szCs w:val="24"/>
        </w:rPr>
        <w:t>сови инструменти, при които възстановяването се признава в печалбата или загубата, само ако възстановяването може обективно да бъде свързано със събитие, настъпило след момента на признаване на обезценката.</w:t>
      </w:r>
    </w:p>
    <w:p w:rsidR="00B674D9" w:rsidRPr="00BD0724" w:rsidRDefault="00B674D9" w:rsidP="00E378AD">
      <w:pPr>
        <w:pStyle w:val="Heading2"/>
        <w:numPr>
          <w:ilvl w:val="2"/>
          <w:numId w:val="5"/>
        </w:numPr>
        <w:rPr>
          <w:color w:val="auto"/>
        </w:rPr>
      </w:pPr>
      <w:r w:rsidRPr="00BD0724">
        <w:rPr>
          <w:color w:val="auto"/>
        </w:rPr>
        <w:lastRenderedPageBreak/>
        <w:t>Финансови пасиви</w:t>
      </w:r>
    </w:p>
    <w:p w:rsidR="00B674D9" w:rsidRPr="002F4801" w:rsidRDefault="00B674D9" w:rsidP="00B674D9">
      <w:pPr>
        <w:autoSpaceDE w:val="0"/>
        <w:autoSpaceDN w:val="0"/>
        <w:adjustRightInd w:val="0"/>
        <w:spacing w:before="120" w:after="120"/>
        <w:jc w:val="both"/>
        <w:rPr>
          <w:sz w:val="24"/>
          <w:szCs w:val="24"/>
        </w:rPr>
      </w:pPr>
      <w:r w:rsidRPr="00BD0724">
        <w:rPr>
          <w:sz w:val="24"/>
          <w:szCs w:val="24"/>
        </w:rPr>
        <w:t xml:space="preserve">Финансовите пасиви на </w:t>
      </w:r>
      <w:r w:rsidR="003E0AD8" w:rsidRPr="00BD0724">
        <w:rPr>
          <w:sz w:val="24"/>
          <w:szCs w:val="24"/>
        </w:rPr>
        <w:t>Дружеството</w:t>
      </w:r>
      <w:r w:rsidRPr="00BD0724">
        <w:rPr>
          <w:sz w:val="24"/>
          <w:szCs w:val="24"/>
        </w:rPr>
        <w:t xml:space="preserve"> включват </w:t>
      </w:r>
      <w:r w:rsidRPr="002F4801">
        <w:rPr>
          <w:sz w:val="24"/>
          <w:szCs w:val="24"/>
        </w:rPr>
        <w:t xml:space="preserve">банкови </w:t>
      </w:r>
      <w:r w:rsidR="007C025D">
        <w:rPr>
          <w:sz w:val="24"/>
          <w:szCs w:val="24"/>
        </w:rPr>
        <w:t xml:space="preserve">и търговски </w:t>
      </w:r>
      <w:r w:rsidRPr="002F4801">
        <w:rPr>
          <w:sz w:val="24"/>
          <w:szCs w:val="24"/>
        </w:rPr>
        <w:t>заеми, търговски и други задължения</w:t>
      </w:r>
      <w:r w:rsidR="00950743">
        <w:rPr>
          <w:sz w:val="24"/>
          <w:szCs w:val="24"/>
        </w:rPr>
        <w:t>,</w:t>
      </w:r>
      <w:r w:rsidRPr="002F4801">
        <w:rPr>
          <w:sz w:val="24"/>
          <w:szCs w:val="24"/>
        </w:rPr>
        <w:t xml:space="preserve"> задължения по финансов лизинг. </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Финансовите пасиви се признават, когато съществува договорно задължение за плащане на парични суми или друг финансов актив на друго предприятие или договорно задължение за размяна на финансови инструменти с друго предприятие при потенциално неблагоприятни условия. Всички разходи, свързани с лихви, и промени в справедливата стойност на финансови инструменти, ако има такива, се признав</w:t>
      </w:r>
      <w:r w:rsidR="005C7AC9" w:rsidRPr="00BD0724">
        <w:rPr>
          <w:sz w:val="24"/>
          <w:szCs w:val="24"/>
        </w:rPr>
        <w:t>ат в печалбата или загубата на ред „Финансови разходи” или „Ф</w:t>
      </w:r>
      <w:r w:rsidRPr="00BD0724">
        <w:rPr>
          <w:sz w:val="24"/>
          <w:szCs w:val="24"/>
        </w:rPr>
        <w:t>инансови приходи”.</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Финансовите пасиви се оценяват последващо по амортизирана стойност, ка</w:t>
      </w:r>
      <w:r w:rsidR="00277037" w:rsidRPr="00BD0724">
        <w:rPr>
          <w:sz w:val="24"/>
          <w:szCs w:val="24"/>
        </w:rPr>
        <w:t>то се използва методът на ефект</w:t>
      </w:r>
      <w:r w:rsidRPr="00BD0724">
        <w:rPr>
          <w:sz w:val="24"/>
          <w:szCs w:val="24"/>
        </w:rPr>
        <w:t>и</w:t>
      </w:r>
      <w:r w:rsidR="00277037" w:rsidRPr="00BD0724">
        <w:rPr>
          <w:sz w:val="24"/>
          <w:szCs w:val="24"/>
        </w:rPr>
        <w:t>в</w:t>
      </w:r>
      <w:r w:rsidRPr="00BD0724">
        <w:rPr>
          <w:sz w:val="24"/>
          <w:szCs w:val="24"/>
        </w:rPr>
        <w:t>ната лихва, с изключение на финансови инструменти, държани за търгуване или определени за оценяване по справедлива стойност в печалбата или загубата, които се оценяват по справедлива стойност с отчитане на промените в печалбата или загубата.</w:t>
      </w:r>
    </w:p>
    <w:p w:rsidR="00B674D9" w:rsidRPr="00BD0724" w:rsidRDefault="00B674D9" w:rsidP="00B674D9">
      <w:pPr>
        <w:autoSpaceDE w:val="0"/>
        <w:autoSpaceDN w:val="0"/>
        <w:adjustRightInd w:val="0"/>
        <w:spacing w:before="120" w:after="120"/>
        <w:jc w:val="both"/>
        <w:rPr>
          <w:color w:val="FF0000"/>
          <w:sz w:val="24"/>
          <w:szCs w:val="24"/>
        </w:rPr>
      </w:pPr>
      <w:r w:rsidRPr="002F4801">
        <w:rPr>
          <w:sz w:val="24"/>
          <w:szCs w:val="24"/>
        </w:rPr>
        <w:t xml:space="preserve">Банковите </w:t>
      </w:r>
      <w:r w:rsidRPr="00C10CEE">
        <w:rPr>
          <w:sz w:val="24"/>
          <w:szCs w:val="24"/>
        </w:rPr>
        <w:t>заеми са взети с цел дългосрочно</w:t>
      </w:r>
      <w:r w:rsidRPr="002F4801">
        <w:rPr>
          <w:sz w:val="24"/>
          <w:szCs w:val="24"/>
        </w:rPr>
        <w:t xml:space="preserve"> подпомагане</w:t>
      </w:r>
      <w:r w:rsidR="005C7AC9" w:rsidRPr="002F4801">
        <w:rPr>
          <w:sz w:val="24"/>
          <w:szCs w:val="24"/>
        </w:rPr>
        <w:t xml:space="preserve"> на</w:t>
      </w:r>
      <w:r w:rsidRPr="002F4801">
        <w:rPr>
          <w:sz w:val="24"/>
          <w:szCs w:val="24"/>
        </w:rPr>
        <w:t xml:space="preserve"> дейността на Друже</w:t>
      </w:r>
      <w:r w:rsidR="005C7AC9" w:rsidRPr="002F4801">
        <w:rPr>
          <w:sz w:val="24"/>
          <w:szCs w:val="24"/>
        </w:rPr>
        <w:t>ството. Те са отразени в отчета за финансовото състояние</w:t>
      </w:r>
      <w:r w:rsidRPr="002F4801">
        <w:rPr>
          <w:sz w:val="24"/>
          <w:szCs w:val="24"/>
        </w:rPr>
        <w:t xml:space="preserve"> на Дружеството, нетно от разх</w:t>
      </w:r>
      <w:r w:rsidR="005C7AC9" w:rsidRPr="002F4801">
        <w:rPr>
          <w:sz w:val="24"/>
          <w:szCs w:val="24"/>
        </w:rPr>
        <w:t>одите по получаването на заемите</w:t>
      </w:r>
      <w:r w:rsidRPr="002F4801">
        <w:rPr>
          <w:sz w:val="24"/>
          <w:szCs w:val="24"/>
        </w:rPr>
        <w:t>. Финансови разходи като премия, платима при уреждане на дълга или обратното му изкупуване, и преки ра</w:t>
      </w:r>
      <w:r w:rsidR="005C7AC9" w:rsidRPr="002F4801">
        <w:rPr>
          <w:sz w:val="24"/>
          <w:szCs w:val="24"/>
        </w:rPr>
        <w:t>зходи по сделката се отнасят в</w:t>
      </w:r>
      <w:r w:rsidR="002F4801" w:rsidRPr="002F4801">
        <w:rPr>
          <w:sz w:val="24"/>
          <w:szCs w:val="24"/>
        </w:rPr>
        <w:t xml:space="preserve"> </w:t>
      </w:r>
      <w:r w:rsidR="0015223B" w:rsidRPr="002F4801">
        <w:rPr>
          <w:sz w:val="24"/>
          <w:szCs w:val="24"/>
        </w:rPr>
        <w:t>отчета</w:t>
      </w:r>
      <w:r w:rsidR="00BB6D7A" w:rsidRPr="002F4801">
        <w:rPr>
          <w:sz w:val="24"/>
          <w:szCs w:val="24"/>
        </w:rPr>
        <w:t xml:space="preserve"> за печалбата или загубата и другия всеобхватен доход</w:t>
      </w:r>
      <w:r w:rsidR="00BB6D7A" w:rsidRPr="002F4801" w:rsidDel="00BB6D7A">
        <w:rPr>
          <w:sz w:val="24"/>
          <w:szCs w:val="24"/>
        </w:rPr>
        <w:t xml:space="preserve"> </w:t>
      </w:r>
      <w:r w:rsidRPr="002F4801">
        <w:rPr>
          <w:sz w:val="24"/>
          <w:szCs w:val="24"/>
        </w:rPr>
        <w:t xml:space="preserve"> на принципа на</w:t>
      </w:r>
      <w:r w:rsidR="005C7AC9" w:rsidRPr="002F4801">
        <w:rPr>
          <w:sz w:val="24"/>
          <w:szCs w:val="24"/>
        </w:rPr>
        <w:t xml:space="preserve"> начислението, като се използва методът</w:t>
      </w:r>
      <w:r w:rsidRPr="002F4801">
        <w:rPr>
          <w:sz w:val="24"/>
          <w:szCs w:val="24"/>
        </w:rPr>
        <w:t xml:space="preserve"> на ефективния лихвен процент</w:t>
      </w:r>
      <w:r w:rsidR="005C7AC9" w:rsidRPr="002F4801">
        <w:rPr>
          <w:sz w:val="24"/>
          <w:szCs w:val="24"/>
        </w:rPr>
        <w:t>,</w:t>
      </w:r>
      <w:r w:rsidRPr="002F4801">
        <w:rPr>
          <w:sz w:val="24"/>
          <w:szCs w:val="24"/>
        </w:rPr>
        <w:t xml:space="preserve"> и се прибавят към преносната стойност на финансовия пасив до степента, в която те не се уреждат към края на периода, в който са </w:t>
      </w:r>
      <w:r w:rsidR="00277037" w:rsidRPr="002F4801">
        <w:rPr>
          <w:sz w:val="24"/>
          <w:szCs w:val="24"/>
        </w:rPr>
        <w:t>възникнали</w:t>
      </w:r>
      <w:r w:rsidR="00277037" w:rsidRPr="00BD0724">
        <w:rPr>
          <w:color w:val="FF0000"/>
          <w:sz w:val="24"/>
          <w:szCs w:val="24"/>
        </w:rPr>
        <w:t>.</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Търговските задължения се признават първоначално по номинална стойност</w:t>
      </w:r>
      <w:r w:rsidR="005C7AC9" w:rsidRPr="00BD0724">
        <w:rPr>
          <w:sz w:val="24"/>
          <w:szCs w:val="24"/>
        </w:rPr>
        <w:t xml:space="preserve"> </w:t>
      </w:r>
      <w:r w:rsidRPr="00BD0724">
        <w:rPr>
          <w:sz w:val="24"/>
          <w:szCs w:val="24"/>
        </w:rPr>
        <w:t>и впоследствие се оценяват по амортизирана стойност, намалена с плащания по уреждане на задължението.</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Дивидентите, платими на</w:t>
      </w:r>
      <w:r w:rsidR="005C7AC9" w:rsidRPr="00BD0724">
        <w:rPr>
          <w:sz w:val="24"/>
          <w:szCs w:val="24"/>
        </w:rPr>
        <w:t xml:space="preserve"> акционерите</w:t>
      </w:r>
      <w:r w:rsidRPr="00BD0724">
        <w:rPr>
          <w:sz w:val="24"/>
          <w:szCs w:val="24"/>
        </w:rPr>
        <w:t>, се признават, ког</w:t>
      </w:r>
      <w:r w:rsidR="005C7AC9" w:rsidRPr="00BD0724">
        <w:rPr>
          <w:sz w:val="24"/>
          <w:szCs w:val="24"/>
        </w:rPr>
        <w:t>ато дивидентите са одобрени на о</w:t>
      </w:r>
      <w:r w:rsidRPr="00BD0724">
        <w:rPr>
          <w:sz w:val="24"/>
          <w:szCs w:val="24"/>
        </w:rPr>
        <w:t>бщото събрание на акционерите.</w:t>
      </w:r>
    </w:p>
    <w:p w:rsidR="00B674D9" w:rsidRPr="00BD0724" w:rsidRDefault="00B674D9" w:rsidP="0066482E">
      <w:pPr>
        <w:pStyle w:val="Heading1"/>
        <w:numPr>
          <w:ilvl w:val="1"/>
          <w:numId w:val="5"/>
        </w:numPr>
        <w:spacing w:line="240" w:lineRule="auto"/>
        <w:ind w:left="0" w:firstLine="0"/>
        <w:jc w:val="both"/>
        <w:rPr>
          <w:color w:val="auto"/>
          <w:szCs w:val="24"/>
        </w:rPr>
      </w:pPr>
      <w:r w:rsidRPr="00BD0724">
        <w:rPr>
          <w:color w:val="auto"/>
          <w:szCs w:val="24"/>
        </w:rPr>
        <w:t>Материални запаси</w:t>
      </w:r>
    </w:p>
    <w:p w:rsidR="007617D3" w:rsidRDefault="007617D3" w:rsidP="007617D3">
      <w:pPr>
        <w:spacing w:before="120" w:after="120"/>
        <w:jc w:val="both"/>
        <w:rPr>
          <w:sz w:val="24"/>
          <w:szCs w:val="24"/>
        </w:rPr>
      </w:pPr>
      <w:r>
        <w:rPr>
          <w:sz w:val="24"/>
          <w:szCs w:val="24"/>
        </w:rPr>
        <w:t xml:space="preserve">Материалните запаси включват горива и смазочни материали, резервни части и други материали. В себестойността на материалните запаси се включват директните разходи по закупуването или производството им, преработката и други преки разходи, свързани с доставката им, както и част от общите производствени разходи, определена на базата на нормален производствен капацитет. Финансовите разходи не се включват в стойността на материалните запаси. Към края на всеки отчетен период материалните запаси се оценяват по по-ниската от себестойността им и тяхната нетна реализуема стойност. Сумата на всяка обезценка на материалните запаси до нетната им реализуема стойност се признава като разход за периода на обезценката.  </w:t>
      </w:r>
    </w:p>
    <w:p w:rsidR="00B674D9" w:rsidRPr="00BD0724" w:rsidRDefault="00B674D9" w:rsidP="00B674D9">
      <w:pPr>
        <w:autoSpaceDE w:val="0"/>
        <w:autoSpaceDN w:val="0"/>
        <w:adjustRightInd w:val="0"/>
        <w:spacing w:before="120" w:after="120"/>
        <w:jc w:val="both"/>
        <w:rPr>
          <w:sz w:val="24"/>
          <w:szCs w:val="24"/>
        </w:rPr>
      </w:pPr>
      <w:r w:rsidRPr="00BD0724">
        <w:rPr>
          <w:sz w:val="24"/>
          <w:szCs w:val="24"/>
        </w:rPr>
        <w:t xml:space="preserve">Нетната реализуема стойност представлява очакваната продажна цена на материалните запаси, намалена с очакваните разходи по продажбата. В случай че материалните запаси са били вече обезценени до нетната им реализуема стойност и в последващ отчетен период се окаже, че условията довели до обезценката не са вече налице, то се възприема новата им нетна реализуема стойност. Сумата на възстановяването може да бъде само до размера на балансовата стойност на материалните запаси преди обезценката. Сумата на обратно възстановяване на стойността на материалните запаси се отчита като намаление на разходите за материали за периода, в който възниква </w:t>
      </w:r>
      <w:r w:rsidR="00277037" w:rsidRPr="00BD0724">
        <w:rPr>
          <w:sz w:val="24"/>
          <w:szCs w:val="24"/>
        </w:rPr>
        <w:t>възстановяването.</w:t>
      </w:r>
    </w:p>
    <w:p w:rsidR="00B674D9" w:rsidRPr="007617D3" w:rsidRDefault="00B674D9" w:rsidP="00B674D9">
      <w:pPr>
        <w:autoSpaceDE w:val="0"/>
        <w:autoSpaceDN w:val="0"/>
        <w:adjustRightInd w:val="0"/>
        <w:spacing w:before="120" w:after="120"/>
        <w:jc w:val="both"/>
        <w:rPr>
          <w:sz w:val="24"/>
          <w:szCs w:val="24"/>
        </w:rPr>
      </w:pPr>
      <w:r w:rsidRPr="007617D3">
        <w:rPr>
          <w:sz w:val="24"/>
          <w:szCs w:val="24"/>
        </w:rPr>
        <w:lastRenderedPageBreak/>
        <w:t>Дружеството определя разходите за материални запа</w:t>
      </w:r>
      <w:r w:rsidR="00197BEA" w:rsidRPr="007617D3">
        <w:rPr>
          <w:sz w:val="24"/>
          <w:szCs w:val="24"/>
        </w:rPr>
        <w:t>си, като използва метода средно</w:t>
      </w:r>
      <w:r w:rsidR="0075643A" w:rsidRPr="007617D3">
        <w:rPr>
          <w:sz w:val="24"/>
          <w:szCs w:val="24"/>
        </w:rPr>
        <w:t xml:space="preserve"> </w:t>
      </w:r>
      <w:r w:rsidRPr="007617D3">
        <w:rPr>
          <w:sz w:val="24"/>
          <w:szCs w:val="24"/>
        </w:rPr>
        <w:t xml:space="preserve">претеглена стойност. </w:t>
      </w:r>
    </w:p>
    <w:p w:rsidR="00B674D9" w:rsidRPr="00BD0724" w:rsidRDefault="00B674D9" w:rsidP="00B674D9">
      <w:pPr>
        <w:spacing w:before="120" w:after="120"/>
        <w:jc w:val="both"/>
        <w:rPr>
          <w:sz w:val="24"/>
          <w:szCs w:val="24"/>
        </w:rPr>
      </w:pPr>
      <w:r w:rsidRPr="00BD0724">
        <w:rPr>
          <w:sz w:val="24"/>
          <w:szCs w:val="24"/>
        </w:rPr>
        <w:t>При продажба на материалните запаси тяхната балансова стойност се признава като разход в периода, в който е признат съответният приход.</w:t>
      </w:r>
    </w:p>
    <w:p w:rsidR="00B674D9" w:rsidRPr="00BD0724" w:rsidRDefault="00B674D9" w:rsidP="0066482E">
      <w:pPr>
        <w:pStyle w:val="Heading1"/>
        <w:numPr>
          <w:ilvl w:val="1"/>
          <w:numId w:val="5"/>
        </w:numPr>
        <w:spacing w:line="240" w:lineRule="auto"/>
        <w:ind w:left="0" w:firstLine="0"/>
        <w:jc w:val="both"/>
        <w:rPr>
          <w:color w:val="auto"/>
          <w:szCs w:val="24"/>
        </w:rPr>
      </w:pPr>
      <w:r w:rsidRPr="00BD0724">
        <w:rPr>
          <w:color w:val="auto"/>
          <w:szCs w:val="24"/>
        </w:rPr>
        <w:t>Данъци върху дохода</w:t>
      </w:r>
    </w:p>
    <w:p w:rsidR="00B674D9" w:rsidRPr="00BD0724" w:rsidRDefault="00B674D9" w:rsidP="00B674D9">
      <w:pPr>
        <w:spacing w:before="120" w:after="120"/>
        <w:jc w:val="both"/>
        <w:rPr>
          <w:sz w:val="24"/>
          <w:szCs w:val="24"/>
        </w:rPr>
      </w:pPr>
      <w:r w:rsidRPr="00BD0724">
        <w:rPr>
          <w:sz w:val="24"/>
          <w:szCs w:val="24"/>
        </w:rPr>
        <w:t xml:space="preserve">Разходите за данъци, признати в печалбата </w:t>
      </w:r>
      <w:r w:rsidR="004523BD" w:rsidRPr="00BD0724">
        <w:rPr>
          <w:sz w:val="24"/>
          <w:szCs w:val="24"/>
        </w:rPr>
        <w:t>или загубата, включват сумата на</w:t>
      </w:r>
      <w:r w:rsidRPr="00BD0724">
        <w:rPr>
          <w:sz w:val="24"/>
          <w:szCs w:val="24"/>
        </w:rPr>
        <w:t xml:space="preserve"> отсрочени</w:t>
      </w:r>
      <w:r w:rsidR="004523BD" w:rsidRPr="00BD0724">
        <w:rPr>
          <w:sz w:val="24"/>
          <w:szCs w:val="24"/>
        </w:rPr>
        <w:t xml:space="preserve">те </w:t>
      </w:r>
      <w:r w:rsidRPr="00BD0724">
        <w:rPr>
          <w:sz w:val="24"/>
          <w:szCs w:val="24"/>
        </w:rPr>
        <w:t>и текущи данъци, които не са признати в другия всеобхватен доход или директно</w:t>
      </w:r>
      <w:r w:rsidR="00277037" w:rsidRPr="00BD0724">
        <w:rPr>
          <w:sz w:val="24"/>
          <w:szCs w:val="24"/>
        </w:rPr>
        <w:t xml:space="preserve"> </w:t>
      </w:r>
      <w:r w:rsidRPr="00BD0724">
        <w:rPr>
          <w:sz w:val="24"/>
          <w:szCs w:val="24"/>
        </w:rPr>
        <w:t>в собствения капитал.</w:t>
      </w:r>
    </w:p>
    <w:p w:rsidR="00B674D9" w:rsidRPr="00BD0724" w:rsidRDefault="00B674D9" w:rsidP="00B674D9">
      <w:pPr>
        <w:spacing w:before="120" w:after="120"/>
        <w:jc w:val="both"/>
        <w:rPr>
          <w:sz w:val="24"/>
          <w:szCs w:val="24"/>
        </w:rPr>
      </w:pPr>
      <w:r w:rsidRPr="00BD0724">
        <w:rPr>
          <w:sz w:val="24"/>
          <w:szCs w:val="24"/>
        </w:rPr>
        <w:t>Текущите данъчни активи и/или пасиви представляват тези задължения към или вземания от данъчните институции, от</w:t>
      </w:r>
      <w:r w:rsidR="004523BD" w:rsidRPr="00BD0724">
        <w:rPr>
          <w:sz w:val="24"/>
          <w:szCs w:val="24"/>
        </w:rPr>
        <w:t>насящи се за текущи или предходни</w:t>
      </w:r>
      <w:r w:rsidRPr="00BD0724">
        <w:rPr>
          <w:sz w:val="24"/>
          <w:szCs w:val="24"/>
        </w:rPr>
        <w:t xml:space="preserve"> отчетни периоди, които </w:t>
      </w:r>
      <w:r w:rsidR="004523BD" w:rsidRPr="00BD0724">
        <w:rPr>
          <w:sz w:val="24"/>
          <w:szCs w:val="24"/>
        </w:rPr>
        <w:t xml:space="preserve">не са </w:t>
      </w:r>
      <w:r w:rsidRPr="00BD0724">
        <w:rPr>
          <w:sz w:val="24"/>
          <w:szCs w:val="24"/>
        </w:rPr>
        <w:t>платени към датата на финансовия отчет. Текущият данък е дължим върху облагаемия доход, който се различава от печалбата или загубата във финансовите отчети. Изчисляването на текущия данък е базиран на данъчните ставки и на данъчните закони, които са в сила към края на отчетния период.</w:t>
      </w:r>
    </w:p>
    <w:p w:rsidR="004523BD" w:rsidRPr="00BD0724" w:rsidRDefault="00B674D9" w:rsidP="00B674D9">
      <w:pPr>
        <w:spacing w:before="120" w:after="120"/>
        <w:jc w:val="both"/>
        <w:rPr>
          <w:sz w:val="24"/>
          <w:szCs w:val="24"/>
        </w:rPr>
      </w:pPr>
      <w:r w:rsidRPr="00BD0724">
        <w:rPr>
          <w:sz w:val="24"/>
          <w:szCs w:val="24"/>
        </w:rPr>
        <w:t xml:space="preserve">Отсрочените данъци се изчисляват по пасивния метод за всички временни разлики между балансовата стойност на активите и пасивите и тяхната данъчна основа. Отсрочен данък не се предвижда при първоначалното признаване на актив или пасив, освен ако съответната транзакция не засяга данъчната или счетоводната печалба. </w:t>
      </w:r>
    </w:p>
    <w:p w:rsidR="004523BD" w:rsidRPr="00BD0724" w:rsidRDefault="004523BD" w:rsidP="004523BD">
      <w:pPr>
        <w:spacing w:before="120" w:after="120"/>
        <w:jc w:val="both"/>
        <w:rPr>
          <w:sz w:val="24"/>
          <w:szCs w:val="24"/>
        </w:rPr>
      </w:pPr>
      <w:r w:rsidRPr="00BD0724">
        <w:rPr>
          <w:sz w:val="24"/>
          <w:szCs w:val="24"/>
        </w:rPr>
        <w:t>Отсрочените данъчни активи и пасиви не се дисконтират. При тяхното изчисление се използват данъчни ставки, които се очаква да бъдат приложими за периода на реализацията им, при условие че те са влезли в сила или е сигурно, че ще влезнат в сила, към края на отчетния период.</w:t>
      </w:r>
    </w:p>
    <w:p w:rsidR="00B674D9" w:rsidRPr="00BD0724" w:rsidRDefault="00B674D9" w:rsidP="00B674D9">
      <w:pPr>
        <w:spacing w:before="120" w:after="120"/>
        <w:jc w:val="both"/>
        <w:rPr>
          <w:sz w:val="24"/>
          <w:szCs w:val="24"/>
        </w:rPr>
      </w:pPr>
      <w:r w:rsidRPr="00BD0724">
        <w:rPr>
          <w:sz w:val="24"/>
          <w:szCs w:val="24"/>
        </w:rPr>
        <w:t>Отсрочени</w:t>
      </w:r>
      <w:r w:rsidR="004523BD" w:rsidRPr="00BD0724">
        <w:rPr>
          <w:sz w:val="24"/>
          <w:szCs w:val="24"/>
        </w:rPr>
        <w:t>те</w:t>
      </w:r>
      <w:r w:rsidRPr="00BD0724">
        <w:rPr>
          <w:sz w:val="24"/>
          <w:szCs w:val="24"/>
        </w:rPr>
        <w:t xml:space="preserve"> данъчни пасиви</w:t>
      </w:r>
      <w:r w:rsidR="008313C2" w:rsidRPr="00BD0724">
        <w:rPr>
          <w:sz w:val="24"/>
          <w:szCs w:val="24"/>
        </w:rPr>
        <w:t xml:space="preserve"> </w:t>
      </w:r>
      <w:r w:rsidRPr="00BD0724">
        <w:rPr>
          <w:sz w:val="24"/>
          <w:szCs w:val="24"/>
        </w:rPr>
        <w:t>се признават в пълен размер</w:t>
      </w:r>
      <w:r w:rsidR="00277037" w:rsidRPr="00BD0724">
        <w:rPr>
          <w:sz w:val="24"/>
          <w:szCs w:val="24"/>
        </w:rPr>
        <w:t>.</w:t>
      </w:r>
    </w:p>
    <w:p w:rsidR="004523BD" w:rsidRPr="00BD0724" w:rsidRDefault="004523BD" w:rsidP="004523BD">
      <w:pPr>
        <w:spacing w:before="120" w:after="120"/>
        <w:jc w:val="both"/>
        <w:rPr>
          <w:sz w:val="24"/>
          <w:szCs w:val="24"/>
        </w:rPr>
      </w:pPr>
      <w:r w:rsidRPr="00BD0724">
        <w:rPr>
          <w:sz w:val="24"/>
          <w:szCs w:val="24"/>
        </w:rPr>
        <w:t xml:space="preserve">Отсрочени данъчни активи се признават, само ако съществува вероятност те да бъдат усвоени чрез бъдещи облагаеми </w:t>
      </w:r>
      <w:r w:rsidRPr="00DC357A">
        <w:rPr>
          <w:sz w:val="24"/>
          <w:szCs w:val="24"/>
        </w:rPr>
        <w:t>доходи. Относно преценката на ръководството за вероятността за възникване на бъдещи облагаеми доходи, чрез които да се усвоят отсрочени данъчни активи, вижте пояснение</w:t>
      </w:r>
      <w:r w:rsidR="00083B82" w:rsidRPr="00DC357A">
        <w:rPr>
          <w:sz w:val="24"/>
          <w:szCs w:val="24"/>
        </w:rPr>
        <w:t xml:space="preserve"> </w:t>
      </w:r>
      <w:r w:rsidR="00083B82" w:rsidRPr="00DC357A">
        <w:rPr>
          <w:sz w:val="24"/>
          <w:szCs w:val="24"/>
        </w:rPr>
        <w:fldChar w:fldCharType="begin"/>
      </w:r>
      <w:r w:rsidR="00083B82" w:rsidRPr="00DC357A">
        <w:rPr>
          <w:sz w:val="24"/>
          <w:szCs w:val="24"/>
        </w:rPr>
        <w:instrText xml:space="preserve"> REF _Ref248330843 \r \h  \* MERGEFORMAT </w:instrText>
      </w:r>
      <w:r w:rsidR="00083B82" w:rsidRPr="00DC357A">
        <w:rPr>
          <w:sz w:val="24"/>
          <w:szCs w:val="24"/>
        </w:rPr>
      </w:r>
      <w:r w:rsidR="00083B82" w:rsidRPr="00DC357A">
        <w:rPr>
          <w:sz w:val="24"/>
          <w:szCs w:val="24"/>
        </w:rPr>
        <w:fldChar w:fldCharType="separate"/>
      </w:r>
      <w:r w:rsidR="002B4E56">
        <w:rPr>
          <w:sz w:val="24"/>
          <w:szCs w:val="24"/>
        </w:rPr>
        <w:t>4.24</w:t>
      </w:r>
      <w:r w:rsidR="00083B82" w:rsidRPr="00DC357A">
        <w:rPr>
          <w:sz w:val="24"/>
          <w:szCs w:val="24"/>
        </w:rPr>
        <w:fldChar w:fldCharType="end"/>
      </w:r>
      <w:r w:rsidRPr="00DC357A">
        <w:rPr>
          <w:sz w:val="24"/>
          <w:szCs w:val="24"/>
        </w:rPr>
        <w:t>.</w:t>
      </w:r>
    </w:p>
    <w:p w:rsidR="00B674D9" w:rsidRPr="00BD0724" w:rsidRDefault="00B674D9" w:rsidP="00B674D9">
      <w:pPr>
        <w:spacing w:before="120" w:after="120"/>
        <w:jc w:val="both"/>
        <w:rPr>
          <w:sz w:val="24"/>
          <w:szCs w:val="24"/>
        </w:rPr>
      </w:pPr>
      <w:r w:rsidRPr="00BD0724">
        <w:rPr>
          <w:sz w:val="24"/>
          <w:szCs w:val="24"/>
        </w:rPr>
        <w:t xml:space="preserve">Отсрочени данъчни активи и пасиви се компенсират, само когато </w:t>
      </w:r>
      <w:r w:rsidR="003E0AD8" w:rsidRPr="00BD0724">
        <w:rPr>
          <w:sz w:val="24"/>
          <w:szCs w:val="24"/>
        </w:rPr>
        <w:t>Дружеството</w:t>
      </w:r>
      <w:r w:rsidRPr="00BD0724">
        <w:rPr>
          <w:sz w:val="24"/>
          <w:szCs w:val="24"/>
        </w:rPr>
        <w:t xml:space="preserve"> има право и намерение да компенсира текущите данъчни активи или пасиви от същата данъчна институция.</w:t>
      </w:r>
    </w:p>
    <w:p w:rsidR="00B674D9" w:rsidRPr="00BD0724" w:rsidRDefault="00B674D9" w:rsidP="00B674D9">
      <w:pPr>
        <w:spacing w:before="120" w:after="120"/>
        <w:jc w:val="both"/>
        <w:rPr>
          <w:sz w:val="24"/>
          <w:szCs w:val="24"/>
        </w:rPr>
      </w:pPr>
      <w:r w:rsidRPr="00BD0724">
        <w:rPr>
          <w:sz w:val="24"/>
          <w:szCs w:val="24"/>
        </w:rPr>
        <w:t xml:space="preserve">Промяната в отсрочените данъчни активи или пасиви се признава като компонент от </w:t>
      </w:r>
      <w:r w:rsidR="00277037" w:rsidRPr="00BD0724">
        <w:rPr>
          <w:sz w:val="24"/>
          <w:szCs w:val="24"/>
        </w:rPr>
        <w:t>данъчния приход</w:t>
      </w:r>
      <w:r w:rsidRPr="00BD0724">
        <w:rPr>
          <w:sz w:val="24"/>
          <w:szCs w:val="24"/>
        </w:rPr>
        <w:t xml:space="preserve"> или разход в печалбата или загубата, освен ако те не са свързвани с позиции, признати в другия всеобхватен</w:t>
      </w:r>
      <w:r w:rsidR="00277037" w:rsidRPr="00BD0724">
        <w:rPr>
          <w:sz w:val="24"/>
          <w:szCs w:val="24"/>
        </w:rPr>
        <w:t xml:space="preserve"> </w:t>
      </w:r>
      <w:r w:rsidRPr="00BD0724">
        <w:rPr>
          <w:sz w:val="24"/>
          <w:szCs w:val="24"/>
        </w:rPr>
        <w:t xml:space="preserve">доход или директно в собствения капитал, при </w:t>
      </w:r>
      <w:r w:rsidR="00277037" w:rsidRPr="00BD0724">
        <w:rPr>
          <w:sz w:val="24"/>
          <w:szCs w:val="24"/>
        </w:rPr>
        <w:t>което съответният</w:t>
      </w:r>
      <w:r w:rsidRPr="00BD0724">
        <w:rPr>
          <w:sz w:val="24"/>
          <w:szCs w:val="24"/>
        </w:rPr>
        <w:t xml:space="preserve"> отсрочен данък се </w:t>
      </w:r>
      <w:r w:rsidR="00277037" w:rsidRPr="00BD0724">
        <w:rPr>
          <w:sz w:val="24"/>
          <w:szCs w:val="24"/>
        </w:rPr>
        <w:t>признава в</w:t>
      </w:r>
      <w:r w:rsidRPr="00BD0724">
        <w:rPr>
          <w:sz w:val="24"/>
          <w:szCs w:val="24"/>
        </w:rPr>
        <w:t xml:space="preserve"> другия всеобхватен</w:t>
      </w:r>
      <w:r w:rsidR="00277037" w:rsidRPr="00BD0724">
        <w:rPr>
          <w:sz w:val="24"/>
          <w:szCs w:val="24"/>
        </w:rPr>
        <w:t xml:space="preserve"> </w:t>
      </w:r>
      <w:r w:rsidRPr="00BD0724">
        <w:rPr>
          <w:sz w:val="24"/>
          <w:szCs w:val="24"/>
        </w:rPr>
        <w:t>доход или в собствения капитал.</w:t>
      </w:r>
    </w:p>
    <w:p w:rsidR="00B674D9" w:rsidRPr="00BD0724" w:rsidRDefault="00B674D9" w:rsidP="0066482E">
      <w:pPr>
        <w:pStyle w:val="Heading1"/>
        <w:numPr>
          <w:ilvl w:val="1"/>
          <w:numId w:val="5"/>
        </w:numPr>
        <w:spacing w:line="240" w:lineRule="auto"/>
        <w:ind w:left="0" w:firstLine="0"/>
        <w:jc w:val="both"/>
        <w:rPr>
          <w:color w:val="auto"/>
          <w:szCs w:val="24"/>
        </w:rPr>
      </w:pPr>
      <w:r w:rsidRPr="00BD0724">
        <w:rPr>
          <w:color w:val="auto"/>
          <w:szCs w:val="24"/>
        </w:rPr>
        <w:t>Пари и парични еквиваленти</w:t>
      </w:r>
    </w:p>
    <w:p w:rsidR="00B674D9" w:rsidRPr="00BD0724" w:rsidRDefault="00B674D9" w:rsidP="00B674D9">
      <w:pPr>
        <w:spacing w:before="120" w:after="120"/>
        <w:jc w:val="both"/>
        <w:rPr>
          <w:sz w:val="24"/>
          <w:szCs w:val="24"/>
        </w:rPr>
      </w:pPr>
      <w:r w:rsidRPr="00BD0724">
        <w:rPr>
          <w:sz w:val="24"/>
          <w:szCs w:val="24"/>
        </w:rPr>
        <w:t xml:space="preserve">Парите и паричните еквиваленти се състоят от </w:t>
      </w:r>
      <w:r w:rsidRPr="005C335E">
        <w:rPr>
          <w:sz w:val="24"/>
          <w:szCs w:val="24"/>
        </w:rPr>
        <w:t xml:space="preserve">наличните </w:t>
      </w:r>
      <w:r w:rsidRPr="00C10CEE">
        <w:rPr>
          <w:sz w:val="24"/>
          <w:szCs w:val="24"/>
        </w:rPr>
        <w:t>пари в брой</w:t>
      </w:r>
      <w:r w:rsidR="00DD63B7" w:rsidRPr="00C10CEE">
        <w:rPr>
          <w:sz w:val="24"/>
          <w:szCs w:val="24"/>
        </w:rPr>
        <w:t xml:space="preserve">, </w:t>
      </w:r>
      <w:r w:rsidRPr="00C10CEE">
        <w:rPr>
          <w:sz w:val="24"/>
          <w:szCs w:val="24"/>
        </w:rPr>
        <w:t>парични средства</w:t>
      </w:r>
      <w:r w:rsidR="00DD63B7" w:rsidRPr="00C10CEE">
        <w:rPr>
          <w:sz w:val="24"/>
          <w:szCs w:val="24"/>
        </w:rPr>
        <w:t xml:space="preserve"> по банкови сметки и парични еквиваленти, които са лесно обращаеми в конкретни парични суми и съдържат незначителен риск от промяна в стойността си.</w:t>
      </w:r>
      <w:r w:rsidRPr="00BD0724">
        <w:rPr>
          <w:color w:val="FF0000"/>
          <w:sz w:val="24"/>
          <w:szCs w:val="24"/>
        </w:rPr>
        <w:t xml:space="preserve"> </w:t>
      </w:r>
    </w:p>
    <w:p w:rsidR="00273389" w:rsidRPr="00BD0724" w:rsidRDefault="00273389" w:rsidP="0066482E">
      <w:pPr>
        <w:pStyle w:val="Heading1"/>
        <w:numPr>
          <w:ilvl w:val="1"/>
          <w:numId w:val="5"/>
        </w:numPr>
        <w:spacing w:line="240" w:lineRule="auto"/>
        <w:ind w:left="0" w:firstLine="0"/>
        <w:jc w:val="both"/>
        <w:rPr>
          <w:szCs w:val="24"/>
        </w:rPr>
      </w:pPr>
      <w:r w:rsidRPr="00BD0724">
        <w:rPr>
          <w:color w:val="auto"/>
          <w:szCs w:val="24"/>
        </w:rPr>
        <w:t>Собствен капитал</w:t>
      </w:r>
      <w:r w:rsidR="00156497">
        <w:rPr>
          <w:color w:val="auto"/>
          <w:szCs w:val="24"/>
          <w:lang w:val="en-US"/>
        </w:rPr>
        <w:t xml:space="preserve"> </w:t>
      </w:r>
      <w:r w:rsidR="00156497">
        <w:rPr>
          <w:color w:val="auto"/>
          <w:szCs w:val="24"/>
        </w:rPr>
        <w:t>и</w:t>
      </w:r>
      <w:r w:rsidRPr="00BD0724">
        <w:rPr>
          <w:color w:val="auto"/>
          <w:szCs w:val="24"/>
        </w:rPr>
        <w:t xml:space="preserve"> резерви</w:t>
      </w:r>
      <w:r w:rsidRPr="00BD0724">
        <w:rPr>
          <w:szCs w:val="24"/>
        </w:rPr>
        <w:t xml:space="preserve"> </w:t>
      </w:r>
    </w:p>
    <w:p w:rsidR="00DC3E77" w:rsidRPr="00BD0724" w:rsidRDefault="00DC3E77" w:rsidP="00DC3E77">
      <w:pPr>
        <w:spacing w:before="120" w:after="120"/>
        <w:jc w:val="both"/>
        <w:rPr>
          <w:sz w:val="24"/>
          <w:szCs w:val="24"/>
        </w:rPr>
      </w:pPr>
      <w:r w:rsidRPr="00BD0724">
        <w:rPr>
          <w:sz w:val="24"/>
          <w:szCs w:val="24"/>
        </w:rPr>
        <w:t>Акционерният капитал на Дружеството отразява номиналната стойност на емитираните акции.</w:t>
      </w:r>
    </w:p>
    <w:p w:rsidR="00DC3E77" w:rsidRDefault="00F83E5B" w:rsidP="00DC3E77">
      <w:pPr>
        <w:spacing w:before="120" w:after="120"/>
        <w:jc w:val="both"/>
        <w:rPr>
          <w:sz w:val="24"/>
          <w:szCs w:val="24"/>
        </w:rPr>
      </w:pPr>
      <w:r w:rsidRPr="00BD0724">
        <w:rPr>
          <w:sz w:val="24"/>
          <w:szCs w:val="24"/>
        </w:rPr>
        <w:lastRenderedPageBreak/>
        <w:t xml:space="preserve">Премийният резерв включва </w:t>
      </w:r>
      <w:r w:rsidR="00DC3E77" w:rsidRPr="00BD0724">
        <w:rPr>
          <w:sz w:val="24"/>
          <w:szCs w:val="24"/>
        </w:rPr>
        <w:t>премии, получени при първоначалното емитиране на собствен капитал. Всички разходи по сделки, свързани с емитиране на акции, са приспаднати от внесения капитал, нетно от данъчни облекчения.</w:t>
      </w:r>
    </w:p>
    <w:p w:rsidR="00BF388D" w:rsidRDefault="00BF388D" w:rsidP="00DC3E77">
      <w:pPr>
        <w:spacing w:before="120" w:after="120"/>
        <w:jc w:val="both"/>
        <w:rPr>
          <w:sz w:val="24"/>
          <w:szCs w:val="24"/>
        </w:rPr>
      </w:pPr>
    </w:p>
    <w:p w:rsidR="00BF388D" w:rsidRPr="00BD0724" w:rsidRDefault="00BF388D" w:rsidP="00DC3E77">
      <w:pPr>
        <w:spacing w:before="120" w:after="120"/>
        <w:jc w:val="both"/>
        <w:rPr>
          <w:sz w:val="24"/>
          <w:szCs w:val="24"/>
        </w:rPr>
      </w:pPr>
    </w:p>
    <w:p w:rsidR="005C335E" w:rsidRPr="00C10CEE" w:rsidRDefault="005C335E" w:rsidP="005C335E">
      <w:pPr>
        <w:spacing w:before="120" w:after="120"/>
        <w:jc w:val="both"/>
        <w:rPr>
          <w:sz w:val="24"/>
          <w:szCs w:val="24"/>
          <w:lang w:val="en-US"/>
        </w:rPr>
      </w:pPr>
      <w:r>
        <w:rPr>
          <w:sz w:val="24"/>
          <w:szCs w:val="24"/>
        </w:rPr>
        <w:t xml:space="preserve">Другите </w:t>
      </w:r>
      <w:r w:rsidRPr="00C10CEE">
        <w:rPr>
          <w:sz w:val="24"/>
          <w:szCs w:val="24"/>
        </w:rPr>
        <w:t xml:space="preserve">резерви включват законови резерви и други резерви. </w:t>
      </w:r>
    </w:p>
    <w:p w:rsidR="0085059A" w:rsidRPr="00C10CEE" w:rsidRDefault="00960614" w:rsidP="00DF5DBC">
      <w:pPr>
        <w:numPr>
          <w:ilvl w:val="0"/>
          <w:numId w:val="9"/>
        </w:numPr>
        <w:spacing w:before="120" w:after="120"/>
        <w:jc w:val="both"/>
        <w:rPr>
          <w:sz w:val="24"/>
          <w:szCs w:val="24"/>
          <w:lang w:val="en-US"/>
        </w:rPr>
      </w:pPr>
      <w:r w:rsidRPr="00C10CEE">
        <w:rPr>
          <w:sz w:val="24"/>
          <w:szCs w:val="24"/>
        </w:rPr>
        <w:t>законови резерви, общи резерви</w:t>
      </w:r>
      <w:r w:rsidR="0085059A" w:rsidRPr="00C10CEE">
        <w:rPr>
          <w:sz w:val="24"/>
          <w:szCs w:val="24"/>
          <w:lang w:val="en-GB"/>
        </w:rPr>
        <w:t>;</w:t>
      </w:r>
    </w:p>
    <w:p w:rsidR="0085059A" w:rsidRPr="00C10CEE" w:rsidRDefault="0085059A" w:rsidP="00DF5DBC">
      <w:pPr>
        <w:numPr>
          <w:ilvl w:val="0"/>
          <w:numId w:val="9"/>
        </w:numPr>
        <w:spacing w:before="120" w:after="120"/>
        <w:jc w:val="both"/>
        <w:rPr>
          <w:sz w:val="24"/>
          <w:szCs w:val="24"/>
          <w:lang w:val="en-US"/>
        </w:rPr>
      </w:pPr>
      <w:r w:rsidRPr="00C10CEE">
        <w:rPr>
          <w:sz w:val="24"/>
          <w:szCs w:val="24"/>
        </w:rPr>
        <w:t>преоценъчен резерв на нефинансови активи – включва печалби или загуби от</w:t>
      </w:r>
      <w:r w:rsidR="00010679" w:rsidRPr="00C10CEE">
        <w:rPr>
          <w:sz w:val="24"/>
          <w:szCs w:val="24"/>
        </w:rPr>
        <w:t xml:space="preserve"> </w:t>
      </w:r>
      <w:r w:rsidR="00E63EB6" w:rsidRPr="00C10CEE">
        <w:rPr>
          <w:sz w:val="24"/>
          <w:szCs w:val="24"/>
        </w:rPr>
        <w:t>преоценки на нефинансови</w:t>
      </w:r>
      <w:r w:rsidR="00960614" w:rsidRPr="00C10CEE">
        <w:rPr>
          <w:sz w:val="24"/>
          <w:szCs w:val="24"/>
        </w:rPr>
        <w:t xml:space="preserve"> активи</w:t>
      </w:r>
      <w:r w:rsidRPr="00C10CEE">
        <w:rPr>
          <w:sz w:val="24"/>
          <w:szCs w:val="24"/>
        </w:rPr>
        <w:t>;</w:t>
      </w:r>
    </w:p>
    <w:p w:rsidR="006C2422" w:rsidRPr="00C10CEE" w:rsidRDefault="00435581" w:rsidP="00DF5DBC">
      <w:pPr>
        <w:numPr>
          <w:ilvl w:val="0"/>
          <w:numId w:val="9"/>
        </w:numPr>
        <w:spacing w:before="120" w:after="120"/>
        <w:jc w:val="both"/>
        <w:rPr>
          <w:sz w:val="24"/>
          <w:szCs w:val="24"/>
          <w:lang w:val="en-US"/>
        </w:rPr>
      </w:pPr>
      <w:r w:rsidRPr="00C10CEE">
        <w:rPr>
          <w:sz w:val="24"/>
          <w:szCs w:val="24"/>
        </w:rPr>
        <w:t>резерв от преоценки по планове с дефинирани доходи</w:t>
      </w:r>
      <w:r w:rsidR="0085059A" w:rsidRPr="00C10CEE">
        <w:rPr>
          <w:sz w:val="24"/>
          <w:szCs w:val="24"/>
          <w:lang w:val="en-GB"/>
        </w:rPr>
        <w:t xml:space="preserve"> – </w:t>
      </w:r>
      <w:r w:rsidR="0085059A" w:rsidRPr="00C10CEE">
        <w:rPr>
          <w:sz w:val="24"/>
          <w:szCs w:val="24"/>
        </w:rPr>
        <w:t>включва актюерски печалби или загуби от промени в демографските или финансови предположения и възвръщаемостта на активите по плана</w:t>
      </w:r>
      <w:r w:rsidR="0085059A" w:rsidRPr="00C10CEE">
        <w:rPr>
          <w:sz w:val="24"/>
          <w:szCs w:val="24"/>
          <w:lang w:val="en-GB"/>
        </w:rPr>
        <w:t xml:space="preserve">; </w:t>
      </w:r>
    </w:p>
    <w:p w:rsidR="00DC3E77" w:rsidRPr="00BD0724" w:rsidRDefault="00DC3E77" w:rsidP="00DC3E77">
      <w:pPr>
        <w:autoSpaceDE w:val="0"/>
        <w:autoSpaceDN w:val="0"/>
        <w:adjustRightInd w:val="0"/>
        <w:spacing w:before="120" w:after="120"/>
        <w:jc w:val="both"/>
        <w:rPr>
          <w:sz w:val="24"/>
          <w:szCs w:val="24"/>
        </w:rPr>
      </w:pPr>
      <w:bookmarkStart w:id="18" w:name="_Ref248332804"/>
      <w:r w:rsidRPr="00BD0724">
        <w:rPr>
          <w:sz w:val="24"/>
          <w:szCs w:val="24"/>
        </w:rPr>
        <w:t xml:space="preserve">Неразпределената печалба включва текущия финансов резултат и натрупаните печалби и непокрити загуби от минали години. </w:t>
      </w:r>
    </w:p>
    <w:p w:rsidR="00DC3E77" w:rsidRPr="00BD0724" w:rsidRDefault="00DC3E77" w:rsidP="00DC3E77">
      <w:pPr>
        <w:spacing w:before="120" w:after="120"/>
        <w:jc w:val="both"/>
        <w:rPr>
          <w:sz w:val="24"/>
          <w:szCs w:val="24"/>
        </w:rPr>
      </w:pPr>
      <w:r w:rsidRPr="00BD0724">
        <w:rPr>
          <w:sz w:val="24"/>
          <w:szCs w:val="24"/>
        </w:rPr>
        <w:t xml:space="preserve">Всички транзакции със собствениците на </w:t>
      </w:r>
      <w:r w:rsidR="00960614" w:rsidRPr="00BD0724">
        <w:rPr>
          <w:sz w:val="24"/>
          <w:szCs w:val="24"/>
        </w:rPr>
        <w:t>Дружеството</w:t>
      </w:r>
      <w:r w:rsidRPr="00BD0724">
        <w:rPr>
          <w:sz w:val="24"/>
          <w:szCs w:val="24"/>
        </w:rPr>
        <w:t xml:space="preserve"> са представени отделно в </w:t>
      </w:r>
      <w:r w:rsidR="00F83E5B" w:rsidRPr="00BD0724">
        <w:rPr>
          <w:sz w:val="24"/>
          <w:szCs w:val="24"/>
        </w:rPr>
        <w:t xml:space="preserve">отчета за </w:t>
      </w:r>
      <w:r w:rsidR="00B2485A" w:rsidRPr="00BD0724">
        <w:rPr>
          <w:sz w:val="24"/>
          <w:szCs w:val="24"/>
        </w:rPr>
        <w:t xml:space="preserve">промените в </w:t>
      </w:r>
      <w:r w:rsidRPr="00BD0724">
        <w:rPr>
          <w:sz w:val="24"/>
          <w:szCs w:val="24"/>
        </w:rPr>
        <w:t>собствения капитал.</w:t>
      </w:r>
    </w:p>
    <w:p w:rsidR="00273389" w:rsidRPr="00BD0724" w:rsidRDefault="00273389" w:rsidP="0066482E">
      <w:pPr>
        <w:pStyle w:val="Heading1"/>
        <w:numPr>
          <w:ilvl w:val="1"/>
          <w:numId w:val="5"/>
        </w:numPr>
        <w:spacing w:line="240" w:lineRule="auto"/>
        <w:ind w:left="0" w:firstLine="0"/>
        <w:jc w:val="both"/>
        <w:rPr>
          <w:color w:val="auto"/>
          <w:szCs w:val="24"/>
        </w:rPr>
      </w:pPr>
      <w:bookmarkStart w:id="19" w:name="_Ref250323643"/>
      <w:r w:rsidRPr="00BD0724">
        <w:rPr>
          <w:color w:val="auto"/>
          <w:szCs w:val="24"/>
        </w:rPr>
        <w:t>Пенсионни и краткосрочни възнаграждения на служителите</w:t>
      </w:r>
      <w:bookmarkEnd w:id="18"/>
      <w:bookmarkEnd w:id="19"/>
    </w:p>
    <w:p w:rsidR="00006A7A" w:rsidRPr="00BD0724" w:rsidRDefault="00BC4A5F" w:rsidP="00006A7A">
      <w:pPr>
        <w:spacing w:before="120" w:after="120"/>
        <w:jc w:val="both"/>
        <w:rPr>
          <w:sz w:val="24"/>
          <w:szCs w:val="24"/>
        </w:rPr>
      </w:pPr>
      <w:r w:rsidRPr="00BD0724">
        <w:rPr>
          <w:sz w:val="24"/>
          <w:szCs w:val="24"/>
        </w:rPr>
        <w:t>Дружеството</w:t>
      </w:r>
      <w:r w:rsidR="00006A7A" w:rsidRPr="00BD0724">
        <w:rPr>
          <w:sz w:val="24"/>
          <w:szCs w:val="24"/>
        </w:rPr>
        <w:t xml:space="preserve"> отчита краткосрочни задължения по компенсируеми отпуски, възникнали поради неизползван платен годишен отпуск в случаите, в които се очаква той да бъдат ползван в рамките на 12 месеца след датата на отчетния период, през който наетите лица са положили труда, свързан с тези отпуски. Краткосрочните задължения към персонала включват заплати и социални осигуровки.</w:t>
      </w:r>
    </w:p>
    <w:p w:rsidR="00DC3E77" w:rsidRPr="00471340" w:rsidRDefault="00DC3E77" w:rsidP="00DC3E77">
      <w:pPr>
        <w:spacing w:before="120" w:after="120"/>
        <w:jc w:val="both"/>
        <w:rPr>
          <w:sz w:val="24"/>
          <w:szCs w:val="24"/>
        </w:rPr>
      </w:pPr>
      <w:r w:rsidRPr="005C335E">
        <w:rPr>
          <w:sz w:val="24"/>
          <w:szCs w:val="24"/>
        </w:rPr>
        <w:t>Съгласно изискванията на Кодекса на труда при прекратяване на трудовото правоотношение, след като служителят е придобил право на пенсия за осигурителен стаж и възраст, Дружеството е задължено да му изплати обезщетение в размер до шест брутни работни заплати. Дружеството е начислило правно задължение за изплащане на обезщетения на наетите лица при пенсиониране в съответствие с изискванията на МС</w:t>
      </w:r>
      <w:r w:rsidR="008B48F2" w:rsidRPr="005C335E">
        <w:rPr>
          <w:sz w:val="24"/>
          <w:szCs w:val="24"/>
        </w:rPr>
        <w:t>С</w:t>
      </w:r>
      <w:r w:rsidRPr="005C335E">
        <w:rPr>
          <w:sz w:val="24"/>
          <w:szCs w:val="24"/>
        </w:rPr>
        <w:t xml:space="preserve"> 19 </w:t>
      </w:r>
      <w:r w:rsidR="00006A7A" w:rsidRPr="005C335E">
        <w:rPr>
          <w:sz w:val="24"/>
          <w:szCs w:val="24"/>
        </w:rPr>
        <w:t>„</w:t>
      </w:r>
      <w:r w:rsidRPr="005C335E">
        <w:rPr>
          <w:sz w:val="24"/>
          <w:szCs w:val="24"/>
        </w:rPr>
        <w:t>Доходи на наети лица</w:t>
      </w:r>
      <w:r w:rsidR="00006A7A" w:rsidRPr="005C335E">
        <w:rPr>
          <w:sz w:val="24"/>
          <w:szCs w:val="24"/>
        </w:rPr>
        <w:t>”</w:t>
      </w:r>
      <w:r w:rsidRPr="005C335E">
        <w:rPr>
          <w:sz w:val="24"/>
          <w:szCs w:val="24"/>
        </w:rPr>
        <w:t xml:space="preserve"> на база на прогнозирани плащания за следващите години, дисконтирани към настоящия момент с дългосрочен лихвен </w:t>
      </w:r>
      <w:r w:rsidR="00277037" w:rsidRPr="005C335E">
        <w:rPr>
          <w:sz w:val="24"/>
          <w:szCs w:val="24"/>
        </w:rPr>
        <w:t>процент на</w:t>
      </w:r>
      <w:r w:rsidRPr="005C335E">
        <w:rPr>
          <w:sz w:val="24"/>
          <w:szCs w:val="24"/>
        </w:rPr>
        <w:t xml:space="preserve"> безрискови </w:t>
      </w:r>
      <w:r w:rsidRPr="00471340">
        <w:rPr>
          <w:sz w:val="24"/>
          <w:szCs w:val="24"/>
        </w:rPr>
        <w:t>ценни книжа.</w:t>
      </w:r>
    </w:p>
    <w:p w:rsidR="00DC3E77" w:rsidRPr="00471340" w:rsidRDefault="003E0AD8" w:rsidP="00DC3E77">
      <w:pPr>
        <w:spacing w:before="120" w:after="120"/>
        <w:jc w:val="both"/>
        <w:rPr>
          <w:sz w:val="24"/>
          <w:szCs w:val="24"/>
        </w:rPr>
      </w:pPr>
      <w:r w:rsidRPr="00471340">
        <w:rPr>
          <w:sz w:val="24"/>
          <w:szCs w:val="24"/>
        </w:rPr>
        <w:t>Дружеството</w:t>
      </w:r>
      <w:r w:rsidR="00DC3E77" w:rsidRPr="00471340">
        <w:rPr>
          <w:sz w:val="24"/>
          <w:szCs w:val="24"/>
        </w:rPr>
        <w:t xml:space="preserve"> дължи пенсионни възнаграждения на служителите си по планове с дефинирани доходи</w:t>
      </w:r>
      <w:r w:rsidR="00277037" w:rsidRPr="00471340">
        <w:rPr>
          <w:sz w:val="24"/>
          <w:szCs w:val="24"/>
        </w:rPr>
        <w:t>.</w:t>
      </w:r>
    </w:p>
    <w:p w:rsidR="00DC3E77" w:rsidRPr="00471340" w:rsidRDefault="00DC3E77" w:rsidP="00DC3E77">
      <w:pPr>
        <w:spacing w:before="120" w:after="120"/>
        <w:jc w:val="both"/>
        <w:rPr>
          <w:sz w:val="24"/>
          <w:szCs w:val="24"/>
        </w:rPr>
      </w:pPr>
      <w:r w:rsidRPr="00471340">
        <w:rPr>
          <w:sz w:val="24"/>
          <w:szCs w:val="24"/>
        </w:rPr>
        <w:t xml:space="preserve">Планове с дефинирани доходи са пенсионни планове, според които се определя сумата, която служителят ще получи след пенсиониране, във връзка с времетраенето на услугата и последното възнаграждение. </w:t>
      </w:r>
    </w:p>
    <w:p w:rsidR="00DC3E77" w:rsidRPr="00471340" w:rsidRDefault="00DC3E77" w:rsidP="00DC3E77">
      <w:pPr>
        <w:spacing w:before="120" w:after="120"/>
        <w:jc w:val="both"/>
        <w:rPr>
          <w:sz w:val="24"/>
          <w:szCs w:val="24"/>
        </w:rPr>
      </w:pPr>
      <w:r w:rsidRPr="00471340">
        <w:rPr>
          <w:sz w:val="24"/>
          <w:szCs w:val="24"/>
        </w:rPr>
        <w:t>Задължението, признато в отчета за финансовото състояние относно планове с дефинирани доходи, представлява настоящата стойност на задължението по изплащане на дефинирани доходи към края на отчетния период</w:t>
      </w:r>
      <w:r w:rsidR="00375245" w:rsidRPr="00471340">
        <w:rPr>
          <w:sz w:val="24"/>
          <w:szCs w:val="24"/>
        </w:rPr>
        <w:t>.</w:t>
      </w:r>
    </w:p>
    <w:p w:rsidR="00DC3E77" w:rsidRPr="00216FFE" w:rsidRDefault="00DC3E77" w:rsidP="00DC3E77">
      <w:pPr>
        <w:spacing w:before="120" w:after="120"/>
        <w:jc w:val="both"/>
        <w:rPr>
          <w:sz w:val="24"/>
          <w:szCs w:val="24"/>
        </w:rPr>
      </w:pPr>
      <w:r w:rsidRPr="00471340">
        <w:rPr>
          <w:sz w:val="24"/>
          <w:szCs w:val="24"/>
        </w:rPr>
        <w:t xml:space="preserve">Ръководството на </w:t>
      </w:r>
      <w:r w:rsidR="003E0AD8" w:rsidRPr="00471340">
        <w:rPr>
          <w:sz w:val="24"/>
          <w:szCs w:val="24"/>
        </w:rPr>
        <w:t>Дружеството</w:t>
      </w:r>
      <w:r w:rsidRPr="00471340">
        <w:rPr>
          <w:sz w:val="24"/>
          <w:szCs w:val="24"/>
        </w:rPr>
        <w:t xml:space="preserve"> оценява задължението по изплащане на дефинирани доходи</w:t>
      </w:r>
      <w:r w:rsidR="00006A7A" w:rsidRPr="00471340">
        <w:rPr>
          <w:sz w:val="24"/>
          <w:szCs w:val="24"/>
        </w:rPr>
        <w:t xml:space="preserve"> веднъж годишно с помощта на независим актюер</w:t>
      </w:r>
      <w:r w:rsidRPr="00471340">
        <w:rPr>
          <w:sz w:val="24"/>
          <w:szCs w:val="24"/>
        </w:rPr>
        <w:t xml:space="preserve">. Оценката на задълженията е базирана на стандартни проценти на инфлацията, очаквана промяна на разходите за медицинско обслужване и смъртност. Бъдещи увеличения на заплатите също се вземат под внимание. Дисконтовите фактори се определят към края на всяка година като се взима </w:t>
      </w:r>
      <w:r w:rsidRPr="00471340">
        <w:rPr>
          <w:sz w:val="24"/>
          <w:szCs w:val="24"/>
        </w:rPr>
        <w:lastRenderedPageBreak/>
        <w:t xml:space="preserve">предвид доходността на висококачествени </w:t>
      </w:r>
      <w:r w:rsidR="00471340">
        <w:rPr>
          <w:sz w:val="24"/>
          <w:szCs w:val="24"/>
        </w:rPr>
        <w:t>правителствени</w:t>
      </w:r>
      <w:r w:rsidRPr="00471340">
        <w:rPr>
          <w:sz w:val="24"/>
          <w:szCs w:val="24"/>
        </w:rPr>
        <w:t xml:space="preserve"> облигации, които са </w:t>
      </w:r>
      <w:r w:rsidR="00277037" w:rsidRPr="00471340">
        <w:rPr>
          <w:sz w:val="24"/>
          <w:szCs w:val="24"/>
        </w:rPr>
        <w:t>деномини</w:t>
      </w:r>
      <w:r w:rsidRPr="00471340">
        <w:rPr>
          <w:sz w:val="24"/>
          <w:szCs w:val="24"/>
        </w:rPr>
        <w:t xml:space="preserve">рани във валутата, в която доходите ще бъдат платени и са с падеж, близък до този на съответните пенсионни </w:t>
      </w:r>
      <w:r w:rsidR="00277037" w:rsidRPr="00471340">
        <w:rPr>
          <w:sz w:val="24"/>
          <w:szCs w:val="24"/>
        </w:rPr>
        <w:t>задължения.</w:t>
      </w:r>
    </w:p>
    <w:p w:rsidR="00006A7A" w:rsidRPr="005C335E" w:rsidRDefault="00DC3E77" w:rsidP="00DC3E77">
      <w:pPr>
        <w:spacing w:before="120" w:after="120"/>
        <w:jc w:val="both"/>
        <w:rPr>
          <w:sz w:val="24"/>
          <w:szCs w:val="24"/>
        </w:rPr>
      </w:pPr>
      <w:r w:rsidRPr="005C335E">
        <w:rPr>
          <w:sz w:val="24"/>
          <w:szCs w:val="24"/>
        </w:rPr>
        <w:t>Актюе</w:t>
      </w:r>
      <w:r w:rsidR="003B6E19" w:rsidRPr="005C335E">
        <w:rPr>
          <w:sz w:val="24"/>
          <w:szCs w:val="24"/>
        </w:rPr>
        <w:t xml:space="preserve">рските печалби или загуби се </w:t>
      </w:r>
      <w:r w:rsidRPr="005C335E">
        <w:rPr>
          <w:sz w:val="24"/>
          <w:szCs w:val="24"/>
        </w:rPr>
        <w:t>призна</w:t>
      </w:r>
      <w:r w:rsidR="003B6E19" w:rsidRPr="005C335E">
        <w:rPr>
          <w:sz w:val="24"/>
          <w:szCs w:val="24"/>
        </w:rPr>
        <w:t>ват в другия всеобхватен доход.</w:t>
      </w:r>
      <w:r w:rsidRPr="005C335E">
        <w:rPr>
          <w:sz w:val="24"/>
          <w:szCs w:val="24"/>
        </w:rPr>
        <w:t xml:space="preserve"> </w:t>
      </w:r>
    </w:p>
    <w:p w:rsidR="00DC3E77" w:rsidRPr="00BD0724" w:rsidRDefault="003B6E19" w:rsidP="00DC3E77">
      <w:pPr>
        <w:spacing w:before="120" w:after="120"/>
        <w:jc w:val="both"/>
        <w:rPr>
          <w:sz w:val="24"/>
          <w:szCs w:val="24"/>
        </w:rPr>
      </w:pPr>
      <w:r w:rsidRPr="005C335E">
        <w:rPr>
          <w:sz w:val="24"/>
          <w:szCs w:val="24"/>
        </w:rPr>
        <w:t>Нетните разходи</w:t>
      </w:r>
      <w:r w:rsidR="00DC3E77" w:rsidRPr="005C335E">
        <w:rPr>
          <w:sz w:val="24"/>
          <w:szCs w:val="24"/>
        </w:rPr>
        <w:t xml:space="preserve"> за лихви, свързани с пенсион</w:t>
      </w:r>
      <w:r w:rsidR="00006A7A" w:rsidRPr="005C335E">
        <w:rPr>
          <w:sz w:val="24"/>
          <w:szCs w:val="24"/>
        </w:rPr>
        <w:t xml:space="preserve">ните задължения, са включени в </w:t>
      </w:r>
      <w:r w:rsidR="0015223B" w:rsidRPr="005C335E">
        <w:rPr>
          <w:sz w:val="24"/>
          <w:szCs w:val="24"/>
        </w:rPr>
        <w:t>отчета</w:t>
      </w:r>
      <w:r w:rsidR="00BB6D7A" w:rsidRPr="005C335E">
        <w:rPr>
          <w:sz w:val="24"/>
          <w:szCs w:val="24"/>
        </w:rPr>
        <w:t xml:space="preserve"> за печалбата или загубата и другия всеобхватен доход</w:t>
      </w:r>
      <w:r w:rsidR="00006A7A" w:rsidRPr="005C335E">
        <w:rPr>
          <w:sz w:val="24"/>
          <w:szCs w:val="24"/>
        </w:rPr>
        <w:t xml:space="preserve"> на ред „Ф</w:t>
      </w:r>
      <w:r w:rsidR="00DC3E77" w:rsidRPr="005C335E">
        <w:rPr>
          <w:sz w:val="24"/>
          <w:szCs w:val="24"/>
        </w:rPr>
        <w:t>инансови р</w:t>
      </w:r>
      <w:r w:rsidR="00006A7A" w:rsidRPr="005C335E">
        <w:rPr>
          <w:sz w:val="24"/>
          <w:szCs w:val="24"/>
        </w:rPr>
        <w:t>азходи”</w:t>
      </w:r>
      <w:r w:rsidR="00DC3E77" w:rsidRPr="005C335E">
        <w:rPr>
          <w:sz w:val="24"/>
          <w:szCs w:val="24"/>
        </w:rPr>
        <w:t>.</w:t>
      </w:r>
      <w:r w:rsidRPr="005C335E">
        <w:rPr>
          <w:sz w:val="24"/>
          <w:szCs w:val="24"/>
        </w:rPr>
        <w:t xml:space="preserve"> Р</w:t>
      </w:r>
      <w:r w:rsidR="00DC3E77" w:rsidRPr="005C335E">
        <w:rPr>
          <w:sz w:val="24"/>
          <w:szCs w:val="24"/>
        </w:rPr>
        <w:t>азходи</w:t>
      </w:r>
      <w:r w:rsidRPr="005C335E">
        <w:rPr>
          <w:sz w:val="24"/>
          <w:szCs w:val="24"/>
        </w:rPr>
        <w:t xml:space="preserve">те по трудовия стаж </w:t>
      </w:r>
      <w:r w:rsidR="00006A7A" w:rsidRPr="005C335E">
        <w:rPr>
          <w:sz w:val="24"/>
          <w:szCs w:val="24"/>
        </w:rPr>
        <w:t>са включени</w:t>
      </w:r>
      <w:r w:rsidR="00006A7A" w:rsidRPr="00BD0724">
        <w:rPr>
          <w:sz w:val="24"/>
          <w:szCs w:val="24"/>
        </w:rPr>
        <w:t xml:space="preserve"> в „Р</w:t>
      </w:r>
      <w:r w:rsidR="00DC3E77" w:rsidRPr="00BD0724">
        <w:rPr>
          <w:sz w:val="24"/>
          <w:szCs w:val="24"/>
        </w:rPr>
        <w:t>азходи за персонала”.</w:t>
      </w:r>
    </w:p>
    <w:p w:rsidR="00DC3E77" w:rsidRPr="00DC357A" w:rsidRDefault="00DC3E77" w:rsidP="00DC3E77">
      <w:pPr>
        <w:spacing w:before="120" w:after="120"/>
        <w:jc w:val="both"/>
        <w:rPr>
          <w:sz w:val="24"/>
          <w:szCs w:val="24"/>
        </w:rPr>
      </w:pPr>
      <w:r w:rsidRPr="00BD0724">
        <w:rPr>
          <w:sz w:val="24"/>
          <w:szCs w:val="24"/>
        </w:rPr>
        <w:t>Краткосрочнит</w:t>
      </w:r>
      <w:r w:rsidRPr="00DC357A">
        <w:rPr>
          <w:sz w:val="24"/>
          <w:szCs w:val="24"/>
        </w:rPr>
        <w:t>е доходи на служителите, включително и полагаемите се отпуски, са включени в текущи</w:t>
      </w:r>
      <w:r w:rsidR="00006A7A" w:rsidRPr="00DC357A">
        <w:rPr>
          <w:sz w:val="24"/>
          <w:szCs w:val="24"/>
        </w:rPr>
        <w:t>те пасиви на ред „П</w:t>
      </w:r>
      <w:r w:rsidRPr="00DC357A">
        <w:rPr>
          <w:sz w:val="24"/>
          <w:szCs w:val="24"/>
        </w:rPr>
        <w:t xml:space="preserve">енсионни и други задължения към персонала” по недисконтирана стойност, която </w:t>
      </w:r>
      <w:r w:rsidR="003E0AD8" w:rsidRPr="00DC357A">
        <w:rPr>
          <w:sz w:val="24"/>
          <w:szCs w:val="24"/>
        </w:rPr>
        <w:t>Дружеството</w:t>
      </w:r>
      <w:r w:rsidRPr="00DC357A">
        <w:rPr>
          <w:sz w:val="24"/>
          <w:szCs w:val="24"/>
        </w:rPr>
        <w:t xml:space="preserve"> очаква да изплати.</w:t>
      </w:r>
    </w:p>
    <w:p w:rsidR="00375245" w:rsidRPr="00DC357A" w:rsidRDefault="00375245" w:rsidP="00375245">
      <w:pPr>
        <w:pStyle w:val="Heading1"/>
        <w:numPr>
          <w:ilvl w:val="1"/>
          <w:numId w:val="5"/>
        </w:numPr>
        <w:spacing w:line="240" w:lineRule="auto"/>
        <w:ind w:left="0" w:firstLine="0"/>
        <w:jc w:val="both"/>
        <w:rPr>
          <w:color w:val="auto"/>
          <w:szCs w:val="24"/>
        </w:rPr>
      </w:pPr>
      <w:r w:rsidRPr="00DC357A">
        <w:rPr>
          <w:color w:val="auto"/>
          <w:szCs w:val="24"/>
        </w:rPr>
        <w:t>Безвъзмездни средства, предоставени от държавата</w:t>
      </w:r>
    </w:p>
    <w:p w:rsidR="00375245" w:rsidRPr="00DC357A" w:rsidRDefault="00375245" w:rsidP="00375245">
      <w:pPr>
        <w:jc w:val="both"/>
        <w:rPr>
          <w:rFonts w:cs="Times New Roman"/>
          <w:sz w:val="24"/>
          <w:szCs w:val="24"/>
        </w:rPr>
      </w:pPr>
      <w:r w:rsidRPr="00DC357A">
        <w:rPr>
          <w:rFonts w:cs="Times New Roman"/>
          <w:sz w:val="24"/>
          <w:szCs w:val="24"/>
        </w:rPr>
        <w:t>Като безвъзмездни средства, предоставени от държавата, Дружеството отчита помощи от държавата под формата на прехвърляне на ресурси към Дружеството в замяна на минало или бъдещо съответствие с определени условия по отношение на оперативната му дейност. Не се считат за форми на държавна помощ, тези които не могат да бъдат остойностени в рамките на разумното, както и сделки с държавата, които не могат да бъдат разграничени от нормалните търговски сделки на предприятието.</w:t>
      </w:r>
    </w:p>
    <w:p w:rsidR="00375245" w:rsidRPr="00E30654" w:rsidRDefault="00375245" w:rsidP="00375245">
      <w:pPr>
        <w:jc w:val="both"/>
        <w:rPr>
          <w:rFonts w:cs="Times New Roman"/>
          <w:sz w:val="14"/>
          <w:szCs w:val="14"/>
        </w:rPr>
      </w:pPr>
    </w:p>
    <w:p w:rsidR="00375245" w:rsidRPr="00DC357A" w:rsidRDefault="00375245" w:rsidP="00375245">
      <w:pPr>
        <w:jc w:val="both"/>
        <w:rPr>
          <w:rFonts w:cs="Times New Roman"/>
          <w:sz w:val="24"/>
          <w:szCs w:val="24"/>
        </w:rPr>
      </w:pPr>
      <w:r w:rsidRPr="00DC357A">
        <w:rPr>
          <w:rFonts w:cs="Times New Roman"/>
          <w:sz w:val="24"/>
          <w:szCs w:val="24"/>
        </w:rPr>
        <w:t>Безвъзмездни средства, свързани с активи са тези безвъзмездни средства, предоставени от държавата, чието основно условие е, че Дружеството, отговарящо на условията за получаването им, следва да закупи, да създаде или да придобие по друг начин дълготрайни активи, като е възможно да бъдат прилагани и допълнителни условия, свързани с типа или местоположението на активите или периодите, през които те могат да бъдат придобити или държани.</w:t>
      </w:r>
    </w:p>
    <w:p w:rsidR="00375245" w:rsidRPr="00E30654" w:rsidRDefault="00375245" w:rsidP="00375245">
      <w:pPr>
        <w:jc w:val="both"/>
        <w:rPr>
          <w:rFonts w:cs="Times New Roman"/>
          <w:sz w:val="14"/>
          <w:szCs w:val="14"/>
        </w:rPr>
      </w:pPr>
    </w:p>
    <w:p w:rsidR="00375245" w:rsidRPr="00DC357A" w:rsidRDefault="00375245" w:rsidP="00375245">
      <w:pPr>
        <w:jc w:val="both"/>
        <w:rPr>
          <w:rFonts w:cs="Times New Roman"/>
          <w:sz w:val="24"/>
          <w:szCs w:val="24"/>
        </w:rPr>
      </w:pPr>
      <w:r w:rsidRPr="00DC357A">
        <w:rPr>
          <w:rFonts w:cs="Times New Roman"/>
          <w:sz w:val="24"/>
          <w:szCs w:val="24"/>
        </w:rPr>
        <w:t>Всички останали безвъзмездни средства се отчитат като безвъзмездни средства, свързани с приходи.</w:t>
      </w:r>
    </w:p>
    <w:p w:rsidR="00375245" w:rsidRPr="00DC357A" w:rsidRDefault="00375245" w:rsidP="00375245">
      <w:pPr>
        <w:jc w:val="both"/>
        <w:rPr>
          <w:rFonts w:cs="Times New Roman"/>
          <w:sz w:val="16"/>
          <w:szCs w:val="16"/>
        </w:rPr>
      </w:pPr>
    </w:p>
    <w:p w:rsidR="00375245" w:rsidRPr="00DC357A" w:rsidRDefault="00375245" w:rsidP="00375245">
      <w:pPr>
        <w:jc w:val="both"/>
        <w:rPr>
          <w:rFonts w:cs="Times New Roman"/>
          <w:sz w:val="24"/>
          <w:szCs w:val="24"/>
        </w:rPr>
      </w:pPr>
      <w:r w:rsidRPr="00DC357A">
        <w:rPr>
          <w:rFonts w:cs="Times New Roman"/>
          <w:sz w:val="24"/>
          <w:szCs w:val="24"/>
        </w:rPr>
        <w:t>Безвъзмездни средства, предоставени от държавата, не се признават, докато няма приемлива гаранция, че:</w:t>
      </w:r>
    </w:p>
    <w:p w:rsidR="00375245" w:rsidRPr="00DC357A" w:rsidRDefault="00375245" w:rsidP="00DF5DBC">
      <w:pPr>
        <w:numPr>
          <w:ilvl w:val="0"/>
          <w:numId w:val="26"/>
        </w:numPr>
        <w:suppressAutoHyphens/>
        <w:jc w:val="both"/>
        <w:rPr>
          <w:rFonts w:cs="Times New Roman"/>
          <w:sz w:val="24"/>
          <w:szCs w:val="24"/>
        </w:rPr>
      </w:pPr>
      <w:r w:rsidRPr="00DC357A">
        <w:rPr>
          <w:rFonts w:cs="Times New Roman"/>
          <w:sz w:val="24"/>
          <w:szCs w:val="24"/>
        </w:rPr>
        <w:t>предприятието ще изпълни условията, свързани с тях; и</w:t>
      </w:r>
    </w:p>
    <w:p w:rsidR="00375245" w:rsidRPr="00DC357A" w:rsidRDefault="00375245" w:rsidP="00DF5DBC">
      <w:pPr>
        <w:numPr>
          <w:ilvl w:val="0"/>
          <w:numId w:val="26"/>
        </w:numPr>
        <w:suppressAutoHyphens/>
        <w:jc w:val="both"/>
        <w:rPr>
          <w:rFonts w:cs="Times New Roman"/>
          <w:sz w:val="24"/>
          <w:szCs w:val="24"/>
        </w:rPr>
      </w:pPr>
      <w:r w:rsidRPr="00DC357A">
        <w:rPr>
          <w:rFonts w:cs="Times New Roman"/>
          <w:sz w:val="24"/>
          <w:szCs w:val="24"/>
        </w:rPr>
        <w:t>помощта ще бъде получена.</w:t>
      </w:r>
    </w:p>
    <w:p w:rsidR="00375245" w:rsidRPr="00E30654" w:rsidRDefault="00375245" w:rsidP="00375245">
      <w:pPr>
        <w:jc w:val="both"/>
        <w:rPr>
          <w:rFonts w:cs="Times New Roman"/>
          <w:sz w:val="14"/>
          <w:szCs w:val="14"/>
        </w:rPr>
      </w:pPr>
    </w:p>
    <w:p w:rsidR="00375245" w:rsidRPr="00DC357A" w:rsidRDefault="00375245" w:rsidP="00375245">
      <w:pPr>
        <w:autoSpaceDE w:val="0"/>
        <w:autoSpaceDN w:val="0"/>
        <w:adjustRightInd w:val="0"/>
        <w:jc w:val="both"/>
        <w:rPr>
          <w:rFonts w:cs="TimesNewRoman"/>
          <w:sz w:val="24"/>
          <w:szCs w:val="24"/>
        </w:rPr>
      </w:pPr>
      <w:r w:rsidRPr="00DC357A">
        <w:rPr>
          <w:rFonts w:cs="TimesNewRoman+04"/>
          <w:sz w:val="24"/>
          <w:szCs w:val="24"/>
        </w:rPr>
        <w:t>Безвъзмездните средства</w:t>
      </w:r>
      <w:r w:rsidRPr="00DC357A">
        <w:rPr>
          <w:rFonts w:cs="TimesNewRoman"/>
          <w:sz w:val="24"/>
          <w:szCs w:val="24"/>
        </w:rPr>
        <w:t xml:space="preserve">, </w:t>
      </w:r>
      <w:r w:rsidRPr="00DC357A">
        <w:rPr>
          <w:rFonts w:cs="TimesNewRoman+04"/>
          <w:sz w:val="24"/>
          <w:szCs w:val="24"/>
        </w:rPr>
        <w:t>предоставени от държавата</w:t>
      </w:r>
      <w:r w:rsidRPr="00DC357A">
        <w:rPr>
          <w:rFonts w:cs="TimesNewRoman"/>
          <w:sz w:val="24"/>
          <w:szCs w:val="24"/>
        </w:rPr>
        <w:t xml:space="preserve">, </w:t>
      </w:r>
      <w:r w:rsidRPr="00DC357A">
        <w:rPr>
          <w:rFonts w:cs="TimesNewRoman+04"/>
          <w:sz w:val="24"/>
          <w:szCs w:val="24"/>
        </w:rPr>
        <w:t>не се признават</w:t>
      </w:r>
      <w:r w:rsidRPr="00DC357A">
        <w:rPr>
          <w:rFonts w:cs="TimesNewRoman"/>
          <w:sz w:val="24"/>
          <w:szCs w:val="24"/>
        </w:rPr>
        <w:t xml:space="preserve">, </w:t>
      </w:r>
      <w:r w:rsidRPr="00DC357A">
        <w:rPr>
          <w:rFonts w:cs="TimesNewRoman+04"/>
          <w:sz w:val="24"/>
          <w:szCs w:val="24"/>
        </w:rPr>
        <w:t>докато няма приемлива гаранция</w:t>
      </w:r>
      <w:r w:rsidRPr="00DC357A">
        <w:rPr>
          <w:rFonts w:cs="TimesNewRoman"/>
          <w:sz w:val="24"/>
          <w:szCs w:val="24"/>
        </w:rPr>
        <w:t xml:space="preserve">, </w:t>
      </w:r>
      <w:r w:rsidRPr="00DC357A">
        <w:rPr>
          <w:rFonts w:cs="TimesNewRoman+04"/>
          <w:sz w:val="24"/>
          <w:szCs w:val="24"/>
        </w:rPr>
        <w:t>че предприятието ще изпълни условията</w:t>
      </w:r>
      <w:r w:rsidRPr="00DC357A">
        <w:rPr>
          <w:rFonts w:cs="TimesNewRoman"/>
          <w:sz w:val="24"/>
          <w:szCs w:val="24"/>
        </w:rPr>
        <w:t xml:space="preserve">, </w:t>
      </w:r>
      <w:r w:rsidRPr="00DC357A">
        <w:rPr>
          <w:rFonts w:cs="TimesNewRoman+04"/>
          <w:sz w:val="24"/>
          <w:szCs w:val="24"/>
        </w:rPr>
        <w:t>свързани с тях</w:t>
      </w:r>
      <w:r w:rsidRPr="00DC357A">
        <w:rPr>
          <w:rFonts w:cs="TimesNewRoman"/>
          <w:sz w:val="24"/>
          <w:szCs w:val="24"/>
        </w:rPr>
        <w:t xml:space="preserve">, </w:t>
      </w:r>
      <w:r w:rsidRPr="00DC357A">
        <w:rPr>
          <w:rFonts w:cs="TimesNewRoman+04"/>
          <w:sz w:val="24"/>
          <w:szCs w:val="24"/>
        </w:rPr>
        <w:t>и че помощта ще бъде получена</w:t>
      </w:r>
      <w:r w:rsidRPr="00DC357A">
        <w:rPr>
          <w:rFonts w:cs="TimesNewRoman"/>
          <w:sz w:val="24"/>
          <w:szCs w:val="24"/>
        </w:rPr>
        <w:t xml:space="preserve">. </w:t>
      </w:r>
      <w:r w:rsidRPr="00DC357A">
        <w:rPr>
          <w:rFonts w:cs="TimesNewRoman+04"/>
          <w:sz w:val="24"/>
          <w:szCs w:val="24"/>
        </w:rPr>
        <w:t>Получаването на безвъзмездни средства само по себе си не представлява неопровержимо доказателство</w:t>
      </w:r>
      <w:r w:rsidRPr="00DC357A">
        <w:rPr>
          <w:rFonts w:cs="TimesNewRoman"/>
          <w:sz w:val="24"/>
          <w:szCs w:val="24"/>
        </w:rPr>
        <w:t xml:space="preserve">, </w:t>
      </w:r>
      <w:r w:rsidRPr="00DC357A">
        <w:rPr>
          <w:rFonts w:cs="TimesNewRoman+04"/>
          <w:sz w:val="24"/>
          <w:szCs w:val="24"/>
        </w:rPr>
        <w:t>че условията</w:t>
      </w:r>
      <w:r w:rsidRPr="00DC357A">
        <w:rPr>
          <w:rFonts w:cs="TimesNewRoman"/>
          <w:sz w:val="24"/>
          <w:szCs w:val="24"/>
        </w:rPr>
        <w:t xml:space="preserve">, </w:t>
      </w:r>
      <w:r w:rsidRPr="00DC357A">
        <w:rPr>
          <w:rFonts w:cs="TimesNewRoman+04"/>
          <w:sz w:val="24"/>
          <w:szCs w:val="24"/>
        </w:rPr>
        <w:t>свързани с получаването им</w:t>
      </w:r>
      <w:r w:rsidRPr="00DC357A">
        <w:rPr>
          <w:rFonts w:cs="TimesNewRoman"/>
          <w:sz w:val="24"/>
          <w:szCs w:val="24"/>
        </w:rPr>
        <w:t xml:space="preserve">, </w:t>
      </w:r>
      <w:r w:rsidRPr="00DC357A">
        <w:rPr>
          <w:rFonts w:cs="TimesNewRoman+04"/>
          <w:sz w:val="24"/>
          <w:szCs w:val="24"/>
        </w:rPr>
        <w:t>са били или ще бъдат изпълнени</w:t>
      </w:r>
      <w:r w:rsidRPr="00DC357A">
        <w:rPr>
          <w:rFonts w:cs="TimesNewRoman"/>
          <w:sz w:val="24"/>
          <w:szCs w:val="24"/>
        </w:rPr>
        <w:t>.</w:t>
      </w:r>
    </w:p>
    <w:p w:rsidR="00375245" w:rsidRPr="00DC357A" w:rsidRDefault="00375245" w:rsidP="00375245">
      <w:pPr>
        <w:autoSpaceDE w:val="0"/>
        <w:autoSpaceDN w:val="0"/>
        <w:adjustRightInd w:val="0"/>
        <w:jc w:val="both"/>
        <w:rPr>
          <w:rFonts w:cs="TimesNewRoman"/>
          <w:sz w:val="16"/>
          <w:szCs w:val="16"/>
        </w:rPr>
      </w:pPr>
    </w:p>
    <w:p w:rsidR="00375245" w:rsidRPr="00DC357A" w:rsidRDefault="00375245" w:rsidP="00375245">
      <w:pPr>
        <w:autoSpaceDE w:val="0"/>
        <w:autoSpaceDN w:val="0"/>
        <w:adjustRightInd w:val="0"/>
        <w:jc w:val="both"/>
        <w:rPr>
          <w:rFonts w:cs="TimesNewRoman"/>
          <w:sz w:val="24"/>
          <w:szCs w:val="24"/>
        </w:rPr>
      </w:pPr>
      <w:r w:rsidRPr="00DC357A">
        <w:rPr>
          <w:rFonts w:cs="TimesNewRoman+04"/>
          <w:sz w:val="24"/>
          <w:szCs w:val="24"/>
        </w:rPr>
        <w:t>Начинът</w:t>
      </w:r>
      <w:r w:rsidRPr="00DC357A">
        <w:rPr>
          <w:rFonts w:cs="TimesNewRoman"/>
          <w:sz w:val="24"/>
          <w:szCs w:val="24"/>
        </w:rPr>
        <w:t xml:space="preserve">, </w:t>
      </w:r>
      <w:r w:rsidRPr="00DC357A">
        <w:rPr>
          <w:rFonts w:cs="TimesNewRoman+04"/>
          <w:sz w:val="24"/>
          <w:szCs w:val="24"/>
        </w:rPr>
        <w:t>по който са получени безвъзмездните средства</w:t>
      </w:r>
      <w:r w:rsidRPr="00DC357A">
        <w:rPr>
          <w:rFonts w:cs="TimesNewRoman"/>
          <w:sz w:val="24"/>
          <w:szCs w:val="24"/>
        </w:rPr>
        <w:t xml:space="preserve">, </w:t>
      </w:r>
      <w:r w:rsidRPr="00DC357A">
        <w:rPr>
          <w:rFonts w:cs="TimesNewRoman+04"/>
          <w:sz w:val="24"/>
          <w:szCs w:val="24"/>
        </w:rPr>
        <w:t>не влияе на счетоводния метод</w:t>
      </w:r>
      <w:r w:rsidRPr="00DC357A">
        <w:rPr>
          <w:rFonts w:cs="TimesNewRoman"/>
          <w:sz w:val="24"/>
          <w:szCs w:val="24"/>
        </w:rPr>
        <w:t xml:space="preserve">, </w:t>
      </w:r>
      <w:r w:rsidRPr="00DC357A">
        <w:rPr>
          <w:rFonts w:cs="TimesNewRoman+04"/>
          <w:sz w:val="24"/>
          <w:szCs w:val="24"/>
        </w:rPr>
        <w:t>който следва да се прилага по отношение на тях</w:t>
      </w:r>
      <w:r w:rsidRPr="00DC357A">
        <w:rPr>
          <w:rFonts w:cs="TimesNewRoman"/>
          <w:sz w:val="24"/>
          <w:szCs w:val="24"/>
        </w:rPr>
        <w:t xml:space="preserve">. </w:t>
      </w:r>
      <w:r w:rsidRPr="00DC357A">
        <w:rPr>
          <w:rFonts w:cs="TimesNewRoman+04"/>
          <w:sz w:val="24"/>
          <w:szCs w:val="24"/>
        </w:rPr>
        <w:t>Следователно безвъзмездните средства се отчитат счетоводно по един и същ начин</w:t>
      </w:r>
      <w:r w:rsidRPr="00DC357A">
        <w:rPr>
          <w:rFonts w:cs="TimesNewRoman"/>
          <w:sz w:val="24"/>
          <w:szCs w:val="24"/>
        </w:rPr>
        <w:t xml:space="preserve">, </w:t>
      </w:r>
      <w:r w:rsidRPr="00DC357A">
        <w:rPr>
          <w:rFonts w:cs="TimesNewRoman+04"/>
          <w:sz w:val="24"/>
          <w:szCs w:val="24"/>
        </w:rPr>
        <w:t>независимо дали са получени под формата на парични средства или като намаление на задължение към държавата</w:t>
      </w:r>
      <w:r w:rsidRPr="00DC357A">
        <w:rPr>
          <w:rFonts w:cs="TimesNewRoman"/>
          <w:sz w:val="24"/>
          <w:szCs w:val="24"/>
        </w:rPr>
        <w:t>.</w:t>
      </w:r>
    </w:p>
    <w:p w:rsidR="00375245" w:rsidRPr="00DC357A" w:rsidRDefault="00375245" w:rsidP="00375245">
      <w:pPr>
        <w:autoSpaceDE w:val="0"/>
        <w:autoSpaceDN w:val="0"/>
        <w:adjustRightInd w:val="0"/>
        <w:jc w:val="both"/>
        <w:rPr>
          <w:rFonts w:cs="TimesNewRoman"/>
          <w:sz w:val="16"/>
          <w:szCs w:val="16"/>
        </w:rPr>
      </w:pPr>
    </w:p>
    <w:p w:rsidR="00375245" w:rsidRPr="00DC357A" w:rsidRDefault="00375245" w:rsidP="00375245">
      <w:pPr>
        <w:autoSpaceDE w:val="0"/>
        <w:autoSpaceDN w:val="0"/>
        <w:adjustRightInd w:val="0"/>
        <w:jc w:val="both"/>
        <w:rPr>
          <w:rFonts w:cs="TimesNewRoman"/>
          <w:sz w:val="24"/>
          <w:szCs w:val="24"/>
        </w:rPr>
      </w:pPr>
      <w:r w:rsidRPr="00DC357A">
        <w:rPr>
          <w:rFonts w:cs="TimesNewRoman+04"/>
          <w:sz w:val="24"/>
          <w:szCs w:val="24"/>
        </w:rPr>
        <w:t>Опростим заем от държавата се третира като безвъзмездни средства</w:t>
      </w:r>
      <w:r w:rsidRPr="00DC357A">
        <w:rPr>
          <w:rFonts w:cs="TimesNewRoman"/>
          <w:sz w:val="24"/>
          <w:szCs w:val="24"/>
        </w:rPr>
        <w:t xml:space="preserve">, </w:t>
      </w:r>
      <w:r w:rsidRPr="00DC357A">
        <w:rPr>
          <w:rFonts w:cs="TimesNewRoman+04"/>
          <w:sz w:val="24"/>
          <w:szCs w:val="24"/>
        </w:rPr>
        <w:t>предоставени от държавата</w:t>
      </w:r>
      <w:r w:rsidRPr="00DC357A">
        <w:rPr>
          <w:rFonts w:cs="TimesNewRoman"/>
          <w:sz w:val="24"/>
          <w:szCs w:val="24"/>
        </w:rPr>
        <w:t xml:space="preserve">, </w:t>
      </w:r>
      <w:r w:rsidRPr="00DC357A">
        <w:rPr>
          <w:rFonts w:cs="TimesNewRoman+04"/>
          <w:sz w:val="24"/>
          <w:szCs w:val="24"/>
        </w:rPr>
        <w:t>когато има приемлива гаранция</w:t>
      </w:r>
      <w:r w:rsidRPr="00DC357A">
        <w:rPr>
          <w:rFonts w:cs="TimesNewRoman"/>
          <w:sz w:val="24"/>
          <w:szCs w:val="24"/>
        </w:rPr>
        <w:t xml:space="preserve">, </w:t>
      </w:r>
      <w:r w:rsidRPr="00DC357A">
        <w:rPr>
          <w:rFonts w:cs="TimesNewRoman+04"/>
          <w:sz w:val="24"/>
          <w:szCs w:val="24"/>
        </w:rPr>
        <w:t>че предприятието ще изпълни условията за опростяване на заема</w:t>
      </w:r>
      <w:r w:rsidRPr="00DC357A">
        <w:rPr>
          <w:rFonts w:cs="TimesNewRoman"/>
          <w:sz w:val="24"/>
          <w:szCs w:val="24"/>
        </w:rPr>
        <w:t>.</w:t>
      </w:r>
    </w:p>
    <w:p w:rsidR="00E30654" w:rsidRPr="00E30654" w:rsidRDefault="00E30654" w:rsidP="00375245">
      <w:pPr>
        <w:autoSpaceDE w:val="0"/>
        <w:autoSpaceDN w:val="0"/>
        <w:adjustRightInd w:val="0"/>
        <w:jc w:val="both"/>
        <w:rPr>
          <w:rFonts w:cs="TimesNewRoman+04"/>
          <w:sz w:val="10"/>
          <w:szCs w:val="10"/>
        </w:rPr>
      </w:pPr>
    </w:p>
    <w:p w:rsidR="00375245" w:rsidRPr="00DC357A" w:rsidRDefault="00375245" w:rsidP="00375245">
      <w:pPr>
        <w:autoSpaceDE w:val="0"/>
        <w:autoSpaceDN w:val="0"/>
        <w:adjustRightInd w:val="0"/>
        <w:jc w:val="both"/>
        <w:rPr>
          <w:rFonts w:cs="TimesNewRoman+04"/>
          <w:sz w:val="24"/>
          <w:szCs w:val="24"/>
        </w:rPr>
      </w:pPr>
      <w:r w:rsidRPr="00DC357A">
        <w:rPr>
          <w:rFonts w:cs="TimesNewRoman+04"/>
          <w:sz w:val="24"/>
          <w:szCs w:val="24"/>
        </w:rPr>
        <w:t xml:space="preserve">Ползата на правителствен заем с лихва под пазарния процент се третира като безвъзмездни средства, предоставени от държавата. Заемът се признава и оценява </w:t>
      </w:r>
      <w:r w:rsidRPr="00DC357A">
        <w:rPr>
          <w:rFonts w:cs="TimesNewRoman+04"/>
          <w:sz w:val="24"/>
          <w:szCs w:val="24"/>
        </w:rPr>
        <w:lastRenderedPageBreak/>
        <w:t>съгласно МСС 39 Финансови инструменти: признаване и оценяване. Ползата от лихвата под пазарния процент се оценява като разликата между началната балансова стойност на заема, определена съгласно МСС 39 и получените постъпления. Ползата се отчита съгласно настоящия стандарт. Предприятието взема предвид условията и задълженията</w:t>
      </w:r>
      <w:r w:rsidRPr="00DC357A">
        <w:rPr>
          <w:rFonts w:cs="TimesNewRoman"/>
          <w:sz w:val="24"/>
          <w:szCs w:val="24"/>
        </w:rPr>
        <w:t xml:space="preserve">, </w:t>
      </w:r>
      <w:r w:rsidRPr="00DC357A">
        <w:rPr>
          <w:rFonts w:cs="TimesNewRoman+04"/>
          <w:sz w:val="24"/>
          <w:szCs w:val="24"/>
        </w:rPr>
        <w:t>които са били или трябва да бъдат изпълнени при определяне на разходите</w:t>
      </w:r>
      <w:r w:rsidRPr="00DC357A">
        <w:rPr>
          <w:rFonts w:cs="TimesNewRoman"/>
          <w:sz w:val="24"/>
          <w:szCs w:val="24"/>
        </w:rPr>
        <w:t xml:space="preserve">, </w:t>
      </w:r>
      <w:r w:rsidRPr="00DC357A">
        <w:rPr>
          <w:rFonts w:cs="TimesNewRoman+04"/>
          <w:sz w:val="24"/>
          <w:szCs w:val="24"/>
        </w:rPr>
        <w:t>които е предназначена да компенсира ползата от заема.</w:t>
      </w:r>
    </w:p>
    <w:p w:rsidR="00375245" w:rsidRPr="00DC357A" w:rsidRDefault="00375245" w:rsidP="00375245">
      <w:pPr>
        <w:autoSpaceDE w:val="0"/>
        <w:autoSpaceDN w:val="0"/>
        <w:adjustRightInd w:val="0"/>
        <w:jc w:val="both"/>
        <w:rPr>
          <w:rFonts w:cs="TimesNewRoman+04"/>
          <w:sz w:val="24"/>
          <w:szCs w:val="24"/>
        </w:rPr>
      </w:pPr>
    </w:p>
    <w:p w:rsidR="00375245" w:rsidRPr="00DC357A" w:rsidRDefault="00375245" w:rsidP="00375245">
      <w:pPr>
        <w:autoSpaceDE w:val="0"/>
        <w:autoSpaceDN w:val="0"/>
        <w:adjustRightInd w:val="0"/>
        <w:jc w:val="both"/>
        <w:rPr>
          <w:rFonts w:cs="TimesNewRoman+04"/>
          <w:sz w:val="24"/>
          <w:szCs w:val="24"/>
        </w:rPr>
      </w:pPr>
      <w:r w:rsidRPr="00DC357A">
        <w:rPr>
          <w:rFonts w:cs="TimesNewRoman+04"/>
          <w:sz w:val="24"/>
          <w:szCs w:val="24"/>
        </w:rPr>
        <w:t>След признаване на безвъзмездни средства, предоставени от държавата, всички свързани условни задължения или условни активи се третират в съответствие с МСС 37 Провизии, условни пасиви и условни активи.</w:t>
      </w:r>
    </w:p>
    <w:p w:rsidR="00375245" w:rsidRPr="00DC357A" w:rsidRDefault="00375245" w:rsidP="00375245">
      <w:pPr>
        <w:autoSpaceDE w:val="0"/>
        <w:autoSpaceDN w:val="0"/>
        <w:adjustRightInd w:val="0"/>
        <w:jc w:val="both"/>
        <w:rPr>
          <w:rFonts w:cs="TimesNewRoman+04"/>
          <w:sz w:val="24"/>
          <w:szCs w:val="24"/>
        </w:rPr>
      </w:pPr>
    </w:p>
    <w:p w:rsidR="00375245" w:rsidRPr="00DC357A" w:rsidRDefault="00375245" w:rsidP="00375245">
      <w:pPr>
        <w:autoSpaceDE w:val="0"/>
        <w:autoSpaceDN w:val="0"/>
        <w:adjustRightInd w:val="0"/>
        <w:jc w:val="both"/>
        <w:rPr>
          <w:rFonts w:cs="TimesNewRoman+04"/>
          <w:sz w:val="24"/>
          <w:szCs w:val="24"/>
        </w:rPr>
      </w:pPr>
      <w:r w:rsidRPr="00DC357A">
        <w:rPr>
          <w:rFonts w:cs="TimesNewRoman+04"/>
          <w:sz w:val="24"/>
          <w:szCs w:val="24"/>
        </w:rPr>
        <w:t>Безвъзмездните средства, предоставени от държавата, се признават в печалбата или загубата на системна база през периодите, през които предприятието признава като разход съответните разходи, които безвъзмездните средства са предназначени да компенсират.</w:t>
      </w:r>
    </w:p>
    <w:p w:rsidR="00375245" w:rsidRPr="00E30654" w:rsidRDefault="00375245" w:rsidP="00375245">
      <w:pPr>
        <w:autoSpaceDE w:val="0"/>
        <w:autoSpaceDN w:val="0"/>
        <w:adjustRightInd w:val="0"/>
        <w:jc w:val="both"/>
        <w:rPr>
          <w:rFonts w:cs="TimesNewRoman"/>
          <w:i/>
          <w:iCs/>
          <w:sz w:val="14"/>
          <w:szCs w:val="14"/>
        </w:rPr>
      </w:pPr>
    </w:p>
    <w:p w:rsidR="00375245" w:rsidRPr="00DC357A" w:rsidRDefault="00375245" w:rsidP="00375245">
      <w:pPr>
        <w:jc w:val="both"/>
        <w:rPr>
          <w:rFonts w:cs="Times New Roman"/>
          <w:sz w:val="24"/>
          <w:szCs w:val="24"/>
        </w:rPr>
      </w:pPr>
      <w:r w:rsidRPr="00DC357A">
        <w:rPr>
          <w:rFonts w:cs="Times New Roman"/>
          <w:sz w:val="24"/>
          <w:szCs w:val="24"/>
        </w:rPr>
        <w:t>Безвъзмездните средства, предоставени от държавата, които подлежат на възстановяване, се отчитат счетоводно като промяна на счетоводна приблизителна оценка съгласно изискванията на МСС 8. Възстановяването на безвъзмездни средства, свързани с активи, се признава чрез намаляване на салдото на прихода за бъдещи периоди с дължимата за погасяване сума. Кумулативната допълнителна амортизация, която следва да е призната в печалбата или загубата до датата на възстановяването при отсъствие на безвъзмездни средства, предоставени от държавата, се признава незабавно в печалбата или загубата. Обстоятелствата, пораждащи възстановяване на безвъзмездни средства, свързани с активи, водят до извършването на тестове за обезценка на новата балансова стойност на актива.</w:t>
      </w:r>
    </w:p>
    <w:p w:rsidR="00375245" w:rsidRPr="00DC357A" w:rsidRDefault="00375245" w:rsidP="00375245">
      <w:pPr>
        <w:pStyle w:val="Heading1"/>
        <w:numPr>
          <w:ilvl w:val="1"/>
          <w:numId w:val="5"/>
        </w:numPr>
        <w:spacing w:line="240" w:lineRule="auto"/>
        <w:ind w:left="0" w:firstLine="0"/>
        <w:jc w:val="both"/>
        <w:rPr>
          <w:color w:val="auto"/>
          <w:szCs w:val="24"/>
        </w:rPr>
      </w:pPr>
      <w:r w:rsidRPr="00DC357A">
        <w:rPr>
          <w:color w:val="auto"/>
          <w:szCs w:val="24"/>
        </w:rPr>
        <w:t xml:space="preserve">Правителствени дарения </w:t>
      </w:r>
    </w:p>
    <w:p w:rsidR="00375245" w:rsidRPr="00DC357A" w:rsidRDefault="00375245" w:rsidP="00E30654">
      <w:pPr>
        <w:pStyle w:val="BodyText"/>
        <w:spacing w:after="120" w:line="240" w:lineRule="auto"/>
        <w:jc w:val="both"/>
        <w:rPr>
          <w:rFonts w:eastAsia="Calibri"/>
          <w:sz w:val="24"/>
          <w:szCs w:val="24"/>
        </w:rPr>
      </w:pPr>
      <w:r w:rsidRPr="00DC357A">
        <w:rPr>
          <w:sz w:val="24"/>
          <w:szCs w:val="24"/>
        </w:rPr>
        <w:t>Правителствените дарения са помощ от правителството под формата на прехвърляне на ресурси към Дружеството в замяна на минали или бъдещо съответствие с определени условия по отношение на оперативните дейности на Дружеството. Те изключват онези форми на правителствена помощ, които не могат в рамките на разумното да бъдат остойностени и сделки с правителството, които не могат да бъдат разграничени от нормалните търговски сделки на Дружеството.</w:t>
      </w:r>
    </w:p>
    <w:p w:rsidR="00375245" w:rsidRPr="00DC357A" w:rsidRDefault="00375245" w:rsidP="00E30654">
      <w:pPr>
        <w:pStyle w:val="BodyText"/>
        <w:spacing w:after="120" w:line="240" w:lineRule="auto"/>
        <w:jc w:val="both"/>
        <w:rPr>
          <w:sz w:val="24"/>
          <w:szCs w:val="24"/>
        </w:rPr>
      </w:pPr>
      <w:r w:rsidRPr="00DC357A">
        <w:rPr>
          <w:sz w:val="24"/>
          <w:szCs w:val="24"/>
        </w:rPr>
        <w:t>Правителствени дарения, включително непарични дарения по справедлива стойност, не се признават, докато няма разумна гаранция, че:</w:t>
      </w:r>
    </w:p>
    <w:p w:rsidR="00375245" w:rsidRPr="00DC357A" w:rsidRDefault="00375245" w:rsidP="00DF5DBC">
      <w:pPr>
        <w:pStyle w:val="BodyText"/>
        <w:numPr>
          <w:ilvl w:val="0"/>
          <w:numId w:val="27"/>
        </w:numPr>
        <w:spacing w:after="0" w:line="240" w:lineRule="auto"/>
        <w:ind w:left="714" w:hanging="357"/>
        <w:jc w:val="both"/>
        <w:rPr>
          <w:sz w:val="24"/>
          <w:szCs w:val="24"/>
        </w:rPr>
      </w:pPr>
      <w:r w:rsidRPr="00DC357A">
        <w:rPr>
          <w:sz w:val="24"/>
          <w:szCs w:val="24"/>
        </w:rPr>
        <w:t>Дружеството ще отговаря на условията, свързани с тях; и</w:t>
      </w:r>
    </w:p>
    <w:p w:rsidR="00375245" w:rsidRPr="00DC357A" w:rsidRDefault="00375245" w:rsidP="00DF5DBC">
      <w:pPr>
        <w:pStyle w:val="BodyText"/>
        <w:numPr>
          <w:ilvl w:val="0"/>
          <w:numId w:val="27"/>
        </w:numPr>
        <w:spacing w:after="0" w:line="240" w:lineRule="auto"/>
        <w:ind w:left="714" w:hanging="357"/>
        <w:jc w:val="both"/>
        <w:rPr>
          <w:sz w:val="24"/>
          <w:szCs w:val="24"/>
        </w:rPr>
      </w:pPr>
      <w:r w:rsidRPr="00DC357A">
        <w:rPr>
          <w:sz w:val="24"/>
          <w:szCs w:val="24"/>
        </w:rPr>
        <w:t>Даренията ще бъдат получени.</w:t>
      </w:r>
    </w:p>
    <w:p w:rsidR="00375245" w:rsidRPr="00E30654" w:rsidRDefault="00375245" w:rsidP="00E30654">
      <w:pPr>
        <w:pStyle w:val="BodyText"/>
        <w:spacing w:after="0" w:line="240" w:lineRule="auto"/>
        <w:jc w:val="both"/>
        <w:rPr>
          <w:sz w:val="10"/>
          <w:szCs w:val="10"/>
        </w:rPr>
      </w:pPr>
    </w:p>
    <w:p w:rsidR="00375245" w:rsidRPr="00DC357A" w:rsidRDefault="00375245" w:rsidP="00375245">
      <w:pPr>
        <w:pStyle w:val="BodyText"/>
        <w:spacing w:after="0"/>
        <w:jc w:val="both"/>
        <w:rPr>
          <w:sz w:val="24"/>
          <w:szCs w:val="24"/>
        </w:rPr>
      </w:pPr>
      <w:r w:rsidRPr="00DC357A">
        <w:rPr>
          <w:sz w:val="24"/>
          <w:szCs w:val="24"/>
        </w:rPr>
        <w:t>Дружеството признава правителствените дарения като приход през периодите, необходими за тяхната съпоставка със свързаните разходи, които те са предназначени да компенсират, при използване на систематична база.</w:t>
      </w:r>
    </w:p>
    <w:p w:rsidR="00375245" w:rsidRPr="00E30654" w:rsidRDefault="00375245" w:rsidP="00E30654">
      <w:pPr>
        <w:pStyle w:val="BodyText"/>
        <w:spacing w:after="0" w:line="240" w:lineRule="auto"/>
        <w:jc w:val="both"/>
        <w:rPr>
          <w:sz w:val="16"/>
          <w:szCs w:val="16"/>
        </w:rPr>
      </w:pPr>
    </w:p>
    <w:p w:rsidR="00375245" w:rsidRPr="00DC357A" w:rsidRDefault="00375245" w:rsidP="00375245">
      <w:pPr>
        <w:jc w:val="both"/>
        <w:rPr>
          <w:sz w:val="24"/>
          <w:szCs w:val="24"/>
        </w:rPr>
      </w:pPr>
      <w:r w:rsidRPr="00DC357A">
        <w:rPr>
          <w:sz w:val="24"/>
          <w:szCs w:val="24"/>
        </w:rPr>
        <w:t>Правителствените дарения, свързани с амортизируеми активи, се признават като приходи в продължение на полезния срок на годност на актива, през който се начислява амортизация. Правителствените дарения, свързани с активи, се признават в отчета за финансовото състояние като Отложени доходи.</w:t>
      </w:r>
    </w:p>
    <w:p w:rsidR="00375245" w:rsidRPr="00E30654" w:rsidRDefault="00375245" w:rsidP="00375245">
      <w:pPr>
        <w:jc w:val="both"/>
        <w:rPr>
          <w:sz w:val="10"/>
          <w:szCs w:val="10"/>
        </w:rPr>
      </w:pPr>
    </w:p>
    <w:p w:rsidR="00375245" w:rsidRDefault="00375245" w:rsidP="00216FFE">
      <w:pPr>
        <w:jc w:val="both"/>
        <w:rPr>
          <w:sz w:val="24"/>
          <w:szCs w:val="24"/>
        </w:rPr>
      </w:pPr>
      <w:r w:rsidRPr="00DC357A">
        <w:rPr>
          <w:sz w:val="24"/>
          <w:szCs w:val="24"/>
        </w:rPr>
        <w:t xml:space="preserve">През 2012 г. Дружеството стартира участието си в европейския проект InTraRegio свързан с изграждане на интермодална транспортна мрежа чрез иновативни клъстери, насочени към научни изследвания в регионите, която има за цел да подобри процеса на интеграция </w:t>
      </w:r>
      <w:r w:rsidRPr="00DC357A">
        <w:rPr>
          <w:sz w:val="24"/>
          <w:szCs w:val="24"/>
        </w:rPr>
        <w:lastRenderedPageBreak/>
        <w:t>и на капацитета на пет региона - Канарските острови, Бремен, Мраморно море, Калабрия и Русе.</w:t>
      </w:r>
      <w:r w:rsidRPr="00FC0C00">
        <w:rPr>
          <w:sz w:val="24"/>
          <w:szCs w:val="24"/>
        </w:rPr>
        <w:t xml:space="preserve"> </w:t>
      </w:r>
    </w:p>
    <w:p w:rsidR="00BF388D" w:rsidRPr="00216FFE" w:rsidRDefault="00BF388D" w:rsidP="00216FFE">
      <w:pPr>
        <w:jc w:val="both"/>
      </w:pPr>
    </w:p>
    <w:p w:rsidR="00DC3E77" w:rsidRPr="00BD0724" w:rsidRDefault="00DC3E77" w:rsidP="0066482E">
      <w:pPr>
        <w:pStyle w:val="Heading1"/>
        <w:numPr>
          <w:ilvl w:val="1"/>
          <w:numId w:val="5"/>
        </w:numPr>
        <w:spacing w:line="240" w:lineRule="auto"/>
        <w:ind w:left="0" w:firstLine="0"/>
        <w:jc w:val="both"/>
        <w:rPr>
          <w:color w:val="auto"/>
          <w:szCs w:val="24"/>
        </w:rPr>
      </w:pPr>
      <w:r w:rsidRPr="00BD0724">
        <w:rPr>
          <w:color w:val="auto"/>
          <w:szCs w:val="24"/>
        </w:rPr>
        <w:t>Провизии, условни пасиви и условни активи</w:t>
      </w:r>
    </w:p>
    <w:p w:rsidR="00DC3E77" w:rsidRPr="00BD0724" w:rsidRDefault="00DC3E77" w:rsidP="00DC3E77">
      <w:pPr>
        <w:spacing w:before="120" w:after="120"/>
        <w:jc w:val="both"/>
        <w:rPr>
          <w:sz w:val="24"/>
          <w:szCs w:val="24"/>
        </w:rPr>
      </w:pPr>
      <w:r w:rsidRPr="00BD0724">
        <w:rPr>
          <w:sz w:val="24"/>
          <w:szCs w:val="24"/>
        </w:rPr>
        <w:t xml:space="preserve">Провизиите се признават, когато има вероятност сегашни задължения в резултат от минало събитие да доведат до изходящ поток на ресурси от </w:t>
      </w:r>
      <w:r w:rsidR="003E0AD8" w:rsidRPr="00BD0724">
        <w:rPr>
          <w:sz w:val="24"/>
          <w:szCs w:val="24"/>
        </w:rPr>
        <w:t>Дружеството</w:t>
      </w:r>
      <w:r w:rsidRPr="00BD0724">
        <w:rPr>
          <w:sz w:val="24"/>
          <w:szCs w:val="24"/>
        </w:rPr>
        <w:t xml:space="preserve"> и може да бъде направена надеждна оценка на сумата на задължението. Възможно е срочността или сумата на изходящия паричен поток да е несигурна. Сегашно задължение се поражда от </w:t>
      </w:r>
      <w:r w:rsidR="00C81804" w:rsidRPr="00BD0724">
        <w:rPr>
          <w:sz w:val="24"/>
          <w:szCs w:val="24"/>
        </w:rPr>
        <w:t xml:space="preserve">                                                                        </w:t>
      </w:r>
      <w:r w:rsidRPr="00BD0724">
        <w:rPr>
          <w:sz w:val="24"/>
          <w:szCs w:val="24"/>
        </w:rPr>
        <w:t xml:space="preserve"> засегнали. Провизии за бъдещи загуби от дейността не се признават.</w:t>
      </w:r>
    </w:p>
    <w:p w:rsidR="00DC3E77" w:rsidRPr="00BD0724" w:rsidRDefault="00DC3E77" w:rsidP="00DC3E77">
      <w:pPr>
        <w:spacing w:before="120" w:after="120"/>
        <w:jc w:val="both"/>
        <w:rPr>
          <w:sz w:val="24"/>
          <w:szCs w:val="24"/>
        </w:rPr>
      </w:pPr>
      <w:r w:rsidRPr="00BD0724">
        <w:rPr>
          <w:sz w:val="24"/>
          <w:szCs w:val="24"/>
        </w:rPr>
        <w:t>Сумата, която се признава като провизия, се изчислява на база най-надеждната оценка на разходите, необходими за уреждане на сегашно задължение към края на отчетния период, като се вземат в предвид рисков</w:t>
      </w:r>
      <w:r w:rsidR="00583536" w:rsidRPr="00BD0724">
        <w:rPr>
          <w:sz w:val="24"/>
          <w:szCs w:val="24"/>
        </w:rPr>
        <w:t>ете и несигурността,</w:t>
      </w:r>
      <w:r w:rsidRPr="00BD0724">
        <w:rPr>
          <w:sz w:val="24"/>
          <w:szCs w:val="24"/>
        </w:rPr>
        <w:t xml:space="preserve"> свързани със сегашното задължение. Когато съществуват редица подобни задължения, вероятната необходимост от изходящ поток за погасяване на задължението се</w:t>
      </w:r>
      <w:r w:rsidR="00583536" w:rsidRPr="00BD0724">
        <w:rPr>
          <w:sz w:val="24"/>
          <w:szCs w:val="24"/>
        </w:rPr>
        <w:t xml:space="preserve"> определя, като се отчете групата</w:t>
      </w:r>
      <w:r w:rsidRPr="00BD0724">
        <w:rPr>
          <w:sz w:val="24"/>
          <w:szCs w:val="24"/>
        </w:rPr>
        <w:t xml:space="preserve"> на задълженията като цяло. Провизиите се дисконтират, когато ефектът от времевите разлики в стойността на парите е значителен.</w:t>
      </w:r>
    </w:p>
    <w:p w:rsidR="00DC3E77" w:rsidRPr="00BD0724" w:rsidRDefault="00DC3E77" w:rsidP="00DC3E77">
      <w:pPr>
        <w:spacing w:before="120" w:after="120"/>
        <w:jc w:val="both"/>
        <w:rPr>
          <w:sz w:val="24"/>
          <w:szCs w:val="24"/>
        </w:rPr>
      </w:pPr>
      <w:r w:rsidRPr="00BD0724">
        <w:rPr>
          <w:sz w:val="24"/>
          <w:szCs w:val="24"/>
        </w:rPr>
        <w:t xml:space="preserve">Обезщетения от трети лица във връзка с дадено задължение, за които </w:t>
      </w:r>
      <w:r w:rsidR="003E0AD8" w:rsidRPr="00BD0724">
        <w:rPr>
          <w:sz w:val="24"/>
          <w:szCs w:val="24"/>
        </w:rPr>
        <w:t>Дружеството</w:t>
      </w:r>
      <w:r w:rsidR="000F691B" w:rsidRPr="00BD0724">
        <w:rPr>
          <w:sz w:val="24"/>
          <w:szCs w:val="24"/>
        </w:rPr>
        <w:t xml:space="preserve"> е  сигурна, че ще получи, </w:t>
      </w:r>
      <w:r w:rsidRPr="00BD0724">
        <w:rPr>
          <w:sz w:val="24"/>
          <w:szCs w:val="24"/>
        </w:rPr>
        <w:t>се признават като отделен актив. Този ак</w:t>
      </w:r>
      <w:r w:rsidR="000F691B" w:rsidRPr="00BD0724">
        <w:rPr>
          <w:sz w:val="24"/>
          <w:szCs w:val="24"/>
        </w:rPr>
        <w:t>тив</w:t>
      </w:r>
      <w:r w:rsidRPr="00BD0724">
        <w:rPr>
          <w:sz w:val="24"/>
          <w:szCs w:val="24"/>
        </w:rPr>
        <w:t xml:space="preserve"> може и да не надвишава стойността на съответната провизия. </w:t>
      </w:r>
    </w:p>
    <w:p w:rsidR="00583536" w:rsidRPr="00BD0724" w:rsidRDefault="00DC3E77" w:rsidP="00DC3E77">
      <w:pPr>
        <w:spacing w:before="120" w:after="120"/>
        <w:jc w:val="both"/>
        <w:rPr>
          <w:sz w:val="24"/>
          <w:szCs w:val="24"/>
        </w:rPr>
      </w:pPr>
      <w:r w:rsidRPr="00BD0724">
        <w:rPr>
          <w:sz w:val="24"/>
          <w:szCs w:val="24"/>
        </w:rPr>
        <w:t>Провизиите се преразглеждат към края на всеки отчетен период и стойн</w:t>
      </w:r>
      <w:r w:rsidR="00583536" w:rsidRPr="00BD0724">
        <w:rPr>
          <w:sz w:val="24"/>
          <w:szCs w:val="24"/>
        </w:rPr>
        <w:t>остта им се коригира, за да се</w:t>
      </w:r>
      <w:r w:rsidRPr="00BD0724">
        <w:rPr>
          <w:sz w:val="24"/>
          <w:szCs w:val="24"/>
        </w:rPr>
        <w:t xml:space="preserve"> отрази н</w:t>
      </w:r>
      <w:r w:rsidR="00583536" w:rsidRPr="00BD0724">
        <w:rPr>
          <w:sz w:val="24"/>
          <w:szCs w:val="24"/>
        </w:rPr>
        <w:t xml:space="preserve">ай-добрата приблизителна оценка. </w:t>
      </w:r>
    </w:p>
    <w:p w:rsidR="00DC3E77" w:rsidRPr="00BD0724" w:rsidRDefault="00DC3E77" w:rsidP="00DC3E77">
      <w:pPr>
        <w:spacing w:before="120" w:after="120"/>
        <w:jc w:val="both"/>
        <w:rPr>
          <w:sz w:val="24"/>
          <w:szCs w:val="24"/>
        </w:rPr>
      </w:pPr>
      <w:r w:rsidRPr="00BD0724">
        <w:rPr>
          <w:sz w:val="24"/>
          <w:szCs w:val="24"/>
        </w:rPr>
        <w:t>В случаите, в които се счита, че е малко вероятно да възникне изходящ поток на икономически ресурси в резултат</w:t>
      </w:r>
      <w:r w:rsidR="00583536" w:rsidRPr="00BD0724">
        <w:rPr>
          <w:sz w:val="24"/>
          <w:szCs w:val="24"/>
        </w:rPr>
        <w:t xml:space="preserve"> на текущо задължение, пасив</w:t>
      </w:r>
      <w:r w:rsidRPr="00BD0724">
        <w:rPr>
          <w:sz w:val="24"/>
          <w:szCs w:val="24"/>
        </w:rPr>
        <w:t xml:space="preserve"> не се признава</w:t>
      </w:r>
      <w:r w:rsidR="00412BA6" w:rsidRPr="00BD0724">
        <w:rPr>
          <w:sz w:val="24"/>
          <w:szCs w:val="24"/>
        </w:rPr>
        <w:t xml:space="preserve">. </w:t>
      </w:r>
      <w:r w:rsidRPr="00BD0724">
        <w:rPr>
          <w:sz w:val="24"/>
          <w:szCs w:val="24"/>
        </w:rPr>
        <w:t>Условните пасиви следва да се оценяват последващо по по-високата стойност между описаната по-горе сравнима провизия и първоначално признатата сума, намалена с натрупаната амортизация.</w:t>
      </w:r>
    </w:p>
    <w:p w:rsidR="005A0A99" w:rsidRPr="00BD0724" w:rsidRDefault="00DC3E77" w:rsidP="00DC3E77">
      <w:pPr>
        <w:spacing w:before="120" w:after="120"/>
        <w:jc w:val="both"/>
        <w:rPr>
          <w:sz w:val="24"/>
          <w:szCs w:val="24"/>
        </w:rPr>
      </w:pPr>
      <w:r w:rsidRPr="00BD0724">
        <w:rPr>
          <w:sz w:val="24"/>
          <w:szCs w:val="24"/>
        </w:rPr>
        <w:t xml:space="preserve">Вероятни входящи потоци на икономически ползи, които все още не отговарят на критериите за признаване на актив, се смятат за условни активи. </w:t>
      </w:r>
    </w:p>
    <w:p w:rsidR="005A0A99" w:rsidRPr="00BD0724" w:rsidRDefault="00083B82" w:rsidP="0066482E">
      <w:pPr>
        <w:pStyle w:val="Heading1"/>
        <w:numPr>
          <w:ilvl w:val="1"/>
          <w:numId w:val="5"/>
        </w:numPr>
        <w:spacing w:line="240" w:lineRule="auto"/>
        <w:ind w:left="720" w:hanging="720"/>
        <w:rPr>
          <w:color w:val="auto"/>
          <w:szCs w:val="24"/>
        </w:rPr>
      </w:pPr>
      <w:bookmarkStart w:id="20" w:name="_Ref248330843"/>
      <w:r w:rsidRPr="00BD0724">
        <w:rPr>
          <w:color w:val="auto"/>
          <w:szCs w:val="24"/>
        </w:rPr>
        <w:t>Значими преценки на р</w:t>
      </w:r>
      <w:r w:rsidR="005A0A99" w:rsidRPr="00BD0724">
        <w:rPr>
          <w:color w:val="auto"/>
          <w:szCs w:val="24"/>
        </w:rPr>
        <w:t>ъководствот</w:t>
      </w:r>
      <w:r w:rsidRPr="00BD0724">
        <w:rPr>
          <w:color w:val="auto"/>
          <w:szCs w:val="24"/>
        </w:rPr>
        <w:t xml:space="preserve">о при прилагане на счетоводната  </w:t>
      </w:r>
      <w:r w:rsidR="005A0A99" w:rsidRPr="00BD0724">
        <w:rPr>
          <w:color w:val="auto"/>
          <w:szCs w:val="24"/>
        </w:rPr>
        <w:t>политика</w:t>
      </w:r>
      <w:bookmarkEnd w:id="20"/>
    </w:p>
    <w:p w:rsidR="00412BA6" w:rsidRPr="00DC357A" w:rsidRDefault="00DC3E77" w:rsidP="00792722">
      <w:pPr>
        <w:spacing w:before="120" w:after="120"/>
        <w:jc w:val="both"/>
        <w:rPr>
          <w:sz w:val="24"/>
          <w:szCs w:val="24"/>
        </w:rPr>
      </w:pPr>
      <w:r w:rsidRPr="00BD0724">
        <w:rPr>
          <w:sz w:val="24"/>
          <w:szCs w:val="24"/>
        </w:rPr>
        <w:t xml:space="preserve">Значимите преценки на ръководството при </w:t>
      </w:r>
      <w:r w:rsidRPr="00DC357A">
        <w:rPr>
          <w:sz w:val="24"/>
          <w:szCs w:val="24"/>
        </w:rPr>
        <w:t>прилагането на счетоводните политики на</w:t>
      </w:r>
      <w:r w:rsidR="00277037" w:rsidRPr="00DC357A">
        <w:rPr>
          <w:sz w:val="24"/>
          <w:szCs w:val="24"/>
        </w:rPr>
        <w:t xml:space="preserve"> </w:t>
      </w:r>
      <w:r w:rsidR="003E0AD8" w:rsidRPr="00DC357A">
        <w:rPr>
          <w:sz w:val="24"/>
          <w:szCs w:val="24"/>
        </w:rPr>
        <w:t>Дружеството</w:t>
      </w:r>
      <w:r w:rsidRPr="00DC357A">
        <w:rPr>
          <w:sz w:val="24"/>
          <w:szCs w:val="24"/>
        </w:rPr>
        <w:t>, които оказват най-съществено влияние върху финансовите отчети, са описани по-долу. Основните източници на несигурност при използването на приблизителните счетоводни оценки са описани в</w:t>
      </w:r>
      <w:r w:rsidR="000F691B" w:rsidRPr="00DC357A">
        <w:rPr>
          <w:sz w:val="24"/>
          <w:szCs w:val="24"/>
        </w:rPr>
        <w:t xml:space="preserve"> пояснение</w:t>
      </w:r>
      <w:r w:rsidR="00AE0C18" w:rsidRPr="00DC357A">
        <w:rPr>
          <w:sz w:val="24"/>
          <w:szCs w:val="24"/>
        </w:rPr>
        <w:t xml:space="preserve"> </w:t>
      </w:r>
      <w:r w:rsidR="00083B82" w:rsidRPr="00DC357A">
        <w:rPr>
          <w:sz w:val="24"/>
          <w:szCs w:val="24"/>
        </w:rPr>
        <w:fldChar w:fldCharType="begin"/>
      </w:r>
      <w:r w:rsidR="00083B82" w:rsidRPr="00DC357A">
        <w:rPr>
          <w:sz w:val="24"/>
          <w:szCs w:val="24"/>
        </w:rPr>
        <w:instrText xml:space="preserve"> REF _Ref248331039 \r \h </w:instrText>
      </w:r>
      <w:r w:rsidR="00174D9B" w:rsidRPr="00DC357A">
        <w:rPr>
          <w:sz w:val="24"/>
          <w:szCs w:val="24"/>
        </w:rPr>
        <w:instrText xml:space="preserve"> \* MERGEFORMAT </w:instrText>
      </w:r>
      <w:r w:rsidR="00083B82" w:rsidRPr="00DC357A">
        <w:rPr>
          <w:sz w:val="24"/>
          <w:szCs w:val="24"/>
        </w:rPr>
      </w:r>
      <w:r w:rsidR="00083B82" w:rsidRPr="00DC357A">
        <w:rPr>
          <w:sz w:val="24"/>
          <w:szCs w:val="24"/>
        </w:rPr>
        <w:fldChar w:fldCharType="separate"/>
      </w:r>
      <w:r w:rsidR="002B4E56">
        <w:rPr>
          <w:sz w:val="24"/>
          <w:szCs w:val="24"/>
        </w:rPr>
        <w:t>4.25</w:t>
      </w:r>
      <w:r w:rsidR="00083B82" w:rsidRPr="00DC357A">
        <w:rPr>
          <w:sz w:val="24"/>
          <w:szCs w:val="24"/>
        </w:rPr>
        <w:fldChar w:fldCharType="end"/>
      </w:r>
      <w:r w:rsidR="005554D6" w:rsidRPr="00DC357A">
        <w:rPr>
          <w:sz w:val="24"/>
          <w:szCs w:val="24"/>
        </w:rPr>
        <w:t>.</w:t>
      </w:r>
    </w:p>
    <w:p w:rsidR="00D402C7" w:rsidRPr="00DC357A" w:rsidRDefault="00D402C7" w:rsidP="0066482E">
      <w:pPr>
        <w:numPr>
          <w:ilvl w:val="2"/>
          <w:numId w:val="5"/>
        </w:numPr>
        <w:spacing w:before="120" w:after="120"/>
        <w:jc w:val="both"/>
        <w:rPr>
          <w:b/>
          <w:sz w:val="24"/>
          <w:szCs w:val="24"/>
        </w:rPr>
      </w:pPr>
      <w:r w:rsidRPr="00DC357A">
        <w:rPr>
          <w:b/>
          <w:sz w:val="24"/>
          <w:szCs w:val="24"/>
        </w:rPr>
        <w:t>Лизинги</w:t>
      </w:r>
    </w:p>
    <w:p w:rsidR="00E30654" w:rsidRPr="00DC357A" w:rsidRDefault="00DF4997" w:rsidP="00DF4997">
      <w:pPr>
        <w:spacing w:before="120" w:after="120"/>
        <w:jc w:val="both"/>
        <w:rPr>
          <w:sz w:val="24"/>
          <w:szCs w:val="24"/>
        </w:rPr>
      </w:pPr>
      <w:r w:rsidRPr="00DC357A">
        <w:rPr>
          <w:sz w:val="24"/>
          <w:szCs w:val="24"/>
        </w:rPr>
        <w:t xml:space="preserve">Съгласно МСС 17 „Лизинг” ръководството класифицира лизинговите договори за речни, сухотоварни, закрити, несамоходни секции като финансов лизинг. В някои случаи лизинговата транзакция не е еднозначна и ръководството преценява дали договорът е финансов лизинг, при който всички съществени рискове и ползи от собствеността върху актива се прехвърлят на лизингополучателя. </w:t>
      </w:r>
    </w:p>
    <w:p w:rsidR="00D402C7" w:rsidRPr="00DC357A" w:rsidRDefault="00D402C7" w:rsidP="0066482E">
      <w:pPr>
        <w:numPr>
          <w:ilvl w:val="2"/>
          <w:numId w:val="5"/>
        </w:numPr>
        <w:spacing w:before="120" w:after="120"/>
        <w:jc w:val="both"/>
        <w:rPr>
          <w:b/>
          <w:sz w:val="24"/>
          <w:szCs w:val="24"/>
        </w:rPr>
      </w:pPr>
      <w:r w:rsidRPr="00DC357A">
        <w:rPr>
          <w:b/>
          <w:sz w:val="24"/>
          <w:szCs w:val="24"/>
        </w:rPr>
        <w:t>Отсрочени данъчни активи</w:t>
      </w:r>
    </w:p>
    <w:p w:rsidR="00653274" w:rsidRPr="00BD0724" w:rsidRDefault="00CF4968" w:rsidP="00D402C7">
      <w:pPr>
        <w:spacing w:before="120" w:after="120"/>
        <w:jc w:val="both"/>
        <w:rPr>
          <w:sz w:val="24"/>
          <w:szCs w:val="24"/>
        </w:rPr>
      </w:pPr>
      <w:r w:rsidRPr="00BD0724">
        <w:rPr>
          <w:sz w:val="24"/>
          <w:szCs w:val="24"/>
        </w:rPr>
        <w:t xml:space="preserve">Оценката на вероятността за бъдещи облагаеми доходи за усвояването на отсрочени данъчни активи се базира на последната одобрена бюджетна прогноза, коригирана относно значими необлагаеми приходи и разходи и специфични ограничения за </w:t>
      </w:r>
      <w:r w:rsidRPr="00BD0724">
        <w:rPr>
          <w:sz w:val="24"/>
          <w:szCs w:val="24"/>
        </w:rPr>
        <w:lastRenderedPageBreak/>
        <w:t>пренасяне на неизползвани данъчни загуби или кредити.</w:t>
      </w:r>
      <w:r w:rsidR="00D402C7" w:rsidRPr="00BD0724">
        <w:rPr>
          <w:sz w:val="24"/>
          <w:szCs w:val="24"/>
        </w:rPr>
        <w:t xml:space="preserve"> Ако надеждна прогноза за облагаем доход предполага вероятното използване на отсрочен данъчен актив особено в случаи, когато активът може да се употреби без времево ограничение, тогава отсроченият данъчен актив се признава изцяло. Признаването на отсрочени данъчни активи, които подлежат на определени правни или икономиче</w:t>
      </w:r>
      <w:r w:rsidR="00277037" w:rsidRPr="00BD0724">
        <w:rPr>
          <w:sz w:val="24"/>
          <w:szCs w:val="24"/>
        </w:rPr>
        <w:t>ски о</w:t>
      </w:r>
      <w:r w:rsidRPr="00BD0724">
        <w:rPr>
          <w:sz w:val="24"/>
          <w:szCs w:val="24"/>
        </w:rPr>
        <w:t xml:space="preserve">граничения или несигурност, се преценява </w:t>
      </w:r>
      <w:r w:rsidR="00277037" w:rsidRPr="00BD0724">
        <w:rPr>
          <w:sz w:val="24"/>
          <w:szCs w:val="24"/>
        </w:rPr>
        <w:t>от р</w:t>
      </w:r>
      <w:r w:rsidR="00D402C7" w:rsidRPr="00BD0724">
        <w:rPr>
          <w:sz w:val="24"/>
          <w:szCs w:val="24"/>
        </w:rPr>
        <w:t xml:space="preserve">ъководството </w:t>
      </w:r>
      <w:r w:rsidRPr="00BD0724">
        <w:rPr>
          <w:sz w:val="24"/>
          <w:szCs w:val="24"/>
        </w:rPr>
        <w:t xml:space="preserve">за всеки отделен случай </w:t>
      </w:r>
      <w:r w:rsidR="00D402C7" w:rsidRPr="00BD0724">
        <w:rPr>
          <w:sz w:val="24"/>
          <w:szCs w:val="24"/>
        </w:rPr>
        <w:t>на база</w:t>
      </w:r>
      <w:r w:rsidRPr="00BD0724">
        <w:rPr>
          <w:sz w:val="24"/>
          <w:szCs w:val="24"/>
        </w:rPr>
        <w:t>та</w:t>
      </w:r>
      <w:r w:rsidR="00D402C7" w:rsidRPr="00BD0724">
        <w:rPr>
          <w:sz w:val="24"/>
          <w:szCs w:val="24"/>
        </w:rPr>
        <w:t xml:space="preserve"> на специфичните факти и </w:t>
      </w:r>
      <w:r w:rsidR="00277037" w:rsidRPr="00BD0724">
        <w:rPr>
          <w:sz w:val="24"/>
          <w:szCs w:val="24"/>
        </w:rPr>
        <w:t>обстоятелства.</w:t>
      </w:r>
    </w:p>
    <w:p w:rsidR="005A0A99" w:rsidRPr="00BD0724" w:rsidRDefault="005A0A99" w:rsidP="00112961">
      <w:pPr>
        <w:pStyle w:val="Heading1"/>
        <w:numPr>
          <w:ilvl w:val="1"/>
          <w:numId w:val="5"/>
        </w:numPr>
        <w:spacing w:line="240" w:lineRule="auto"/>
        <w:jc w:val="both"/>
        <w:rPr>
          <w:color w:val="auto"/>
          <w:szCs w:val="24"/>
        </w:rPr>
      </w:pPr>
      <w:bookmarkStart w:id="21" w:name="_Ref248331039"/>
      <w:r w:rsidRPr="00BD0724">
        <w:rPr>
          <w:color w:val="auto"/>
          <w:szCs w:val="24"/>
        </w:rPr>
        <w:t>Несигурност на счетоводните приблизителни оценки</w:t>
      </w:r>
      <w:bookmarkEnd w:id="21"/>
    </w:p>
    <w:p w:rsidR="002057CE" w:rsidRPr="00BD0724" w:rsidRDefault="002057CE" w:rsidP="002057CE">
      <w:pPr>
        <w:spacing w:before="120" w:after="120"/>
        <w:jc w:val="both"/>
        <w:rPr>
          <w:sz w:val="24"/>
          <w:szCs w:val="24"/>
        </w:rPr>
      </w:pPr>
      <w:r w:rsidRPr="00BD0724">
        <w:rPr>
          <w:sz w:val="24"/>
          <w:szCs w:val="24"/>
        </w:rPr>
        <w:t>При изготвянето на финансовия отчет ръководството прави редица предположения, оценки и допускания относно признаването и оценяването на активи, пасиви, приходи и разходи.</w:t>
      </w:r>
    </w:p>
    <w:p w:rsidR="002057CE" w:rsidRPr="00BD0724" w:rsidRDefault="002057CE" w:rsidP="002057CE">
      <w:pPr>
        <w:spacing w:before="120" w:after="120"/>
        <w:jc w:val="both"/>
        <w:rPr>
          <w:sz w:val="24"/>
          <w:szCs w:val="24"/>
        </w:rPr>
      </w:pPr>
      <w:r w:rsidRPr="00BD0724">
        <w:rPr>
          <w:sz w:val="24"/>
          <w:szCs w:val="24"/>
        </w:rPr>
        <w:t xml:space="preserve">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w:t>
      </w:r>
      <w:r w:rsidR="00277037" w:rsidRPr="00BD0724">
        <w:rPr>
          <w:sz w:val="24"/>
          <w:szCs w:val="24"/>
        </w:rPr>
        <w:t>резултати.</w:t>
      </w:r>
    </w:p>
    <w:p w:rsidR="002057CE" w:rsidRPr="00BD0724" w:rsidRDefault="002057CE" w:rsidP="002057CE">
      <w:pPr>
        <w:spacing w:before="120" w:after="120"/>
        <w:jc w:val="both"/>
        <w:rPr>
          <w:sz w:val="24"/>
          <w:szCs w:val="24"/>
        </w:rPr>
      </w:pPr>
      <w:r w:rsidRPr="00BD0724">
        <w:rPr>
          <w:sz w:val="24"/>
          <w:szCs w:val="24"/>
        </w:rPr>
        <w:t>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w:t>
      </w:r>
      <w:r w:rsidR="00277037" w:rsidRPr="00BD0724">
        <w:rPr>
          <w:sz w:val="24"/>
          <w:szCs w:val="24"/>
        </w:rPr>
        <w:t>долу.</w:t>
      </w:r>
    </w:p>
    <w:p w:rsidR="002057CE" w:rsidRPr="00BD0724" w:rsidRDefault="002057CE" w:rsidP="006C7CA5">
      <w:pPr>
        <w:pStyle w:val="Heading1"/>
        <w:numPr>
          <w:ilvl w:val="2"/>
          <w:numId w:val="5"/>
        </w:numPr>
        <w:rPr>
          <w:color w:val="auto"/>
        </w:rPr>
      </w:pPr>
      <w:r w:rsidRPr="00BD0724">
        <w:rPr>
          <w:color w:val="auto"/>
        </w:rPr>
        <w:t>Обезценка</w:t>
      </w:r>
      <w:r w:rsidR="00FB2D26" w:rsidRPr="00BD0724">
        <w:rPr>
          <w:color w:val="auto"/>
        </w:rPr>
        <w:t xml:space="preserve"> на нефинансови активи</w:t>
      </w:r>
    </w:p>
    <w:p w:rsidR="002057CE" w:rsidRPr="00BD0724" w:rsidRDefault="002057CE" w:rsidP="002057CE">
      <w:pPr>
        <w:spacing w:before="120" w:after="120"/>
        <w:jc w:val="both"/>
        <w:rPr>
          <w:sz w:val="24"/>
          <w:szCs w:val="24"/>
        </w:rPr>
      </w:pPr>
      <w:r w:rsidRPr="00BD0724">
        <w:rPr>
          <w:sz w:val="24"/>
          <w:szCs w:val="24"/>
        </w:rPr>
        <w:t>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w:t>
      </w:r>
      <w:r w:rsidR="00511779" w:rsidRPr="00BD0724">
        <w:rPr>
          <w:sz w:val="24"/>
          <w:szCs w:val="24"/>
        </w:rPr>
        <w:t xml:space="preserve">, която е </w:t>
      </w:r>
      <w:r w:rsidR="00511779" w:rsidRPr="00BD0724">
        <w:rPr>
          <w:rFonts w:cs="EUAlbertina+04"/>
          <w:sz w:val="24"/>
          <w:szCs w:val="24"/>
        </w:rPr>
        <w:t>по</w:t>
      </w:r>
      <w:r w:rsidR="00511779" w:rsidRPr="00BD0724">
        <w:rPr>
          <w:rFonts w:cs="EUAlbertina"/>
          <w:sz w:val="24"/>
          <w:szCs w:val="24"/>
        </w:rPr>
        <w:t>-</w:t>
      </w:r>
      <w:r w:rsidR="00511779" w:rsidRPr="00BD0724">
        <w:rPr>
          <w:rFonts w:cs="EUAlbertina+04"/>
          <w:sz w:val="24"/>
          <w:szCs w:val="24"/>
        </w:rPr>
        <w:t>високата от справедливата стойност</w:t>
      </w:r>
      <w:r w:rsidR="00511779" w:rsidRPr="00BD0724">
        <w:rPr>
          <w:rFonts w:cs="EUAlbertina"/>
          <w:sz w:val="24"/>
          <w:szCs w:val="24"/>
        </w:rPr>
        <w:t xml:space="preserve">, </w:t>
      </w:r>
      <w:r w:rsidR="00511779" w:rsidRPr="00BD0724">
        <w:rPr>
          <w:rFonts w:cs="EUAlbertina+04"/>
          <w:sz w:val="24"/>
          <w:szCs w:val="24"/>
        </w:rPr>
        <w:t xml:space="preserve">намалена с разходите по </w:t>
      </w:r>
      <w:r w:rsidR="00511779" w:rsidRPr="00471340">
        <w:rPr>
          <w:rFonts w:cs="EUAlbertina+04"/>
          <w:sz w:val="24"/>
          <w:szCs w:val="24"/>
        </w:rPr>
        <w:t>продажба на даден актив</w:t>
      </w:r>
      <w:r w:rsidR="00511779" w:rsidRPr="00471340">
        <w:rPr>
          <w:rFonts w:cs="EUAlbertina"/>
          <w:sz w:val="24"/>
          <w:szCs w:val="24"/>
        </w:rPr>
        <w:t xml:space="preserve">, </w:t>
      </w:r>
      <w:r w:rsidR="00511779" w:rsidRPr="00471340">
        <w:rPr>
          <w:rFonts w:cs="EUAlbertina+04"/>
          <w:sz w:val="24"/>
          <w:szCs w:val="24"/>
        </w:rPr>
        <w:t>и неговата стойност в употреба</w:t>
      </w:r>
      <w:r w:rsidR="00511779" w:rsidRPr="00471340">
        <w:rPr>
          <w:sz w:val="24"/>
          <w:szCs w:val="24"/>
        </w:rPr>
        <w:t>. За да определи стойността в употреба</w:t>
      </w:r>
      <w:r w:rsidRPr="00471340">
        <w:rPr>
          <w:sz w:val="24"/>
          <w:szCs w:val="24"/>
        </w:rPr>
        <w:t xml:space="preserve">, ръководството на </w:t>
      </w:r>
      <w:r w:rsidR="003E0AD8" w:rsidRPr="00471340">
        <w:rPr>
          <w:sz w:val="24"/>
          <w:szCs w:val="24"/>
        </w:rPr>
        <w:t>Дружеството</w:t>
      </w:r>
      <w:r w:rsidRPr="00471340">
        <w:rPr>
          <w:sz w:val="24"/>
          <w:szCs w:val="24"/>
        </w:rPr>
        <w:t xml:space="preserve">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w:t>
      </w:r>
      <w:r w:rsidR="00083B82" w:rsidRPr="00471340">
        <w:rPr>
          <w:sz w:val="24"/>
          <w:szCs w:val="24"/>
        </w:rPr>
        <w:t xml:space="preserve"> (вж. </w:t>
      </w:r>
      <w:r w:rsidR="000D108E" w:rsidRPr="00471340">
        <w:rPr>
          <w:sz w:val="24"/>
          <w:szCs w:val="24"/>
        </w:rPr>
        <w:t>п</w:t>
      </w:r>
      <w:r w:rsidR="00B95582" w:rsidRPr="00471340">
        <w:rPr>
          <w:sz w:val="24"/>
          <w:szCs w:val="24"/>
        </w:rPr>
        <w:t>ояснение</w:t>
      </w:r>
      <w:r w:rsidR="00083B82" w:rsidRPr="00471340">
        <w:rPr>
          <w:sz w:val="24"/>
          <w:szCs w:val="24"/>
        </w:rPr>
        <w:t xml:space="preserve"> </w:t>
      </w:r>
      <w:r w:rsidR="00083B82" w:rsidRPr="00471340">
        <w:rPr>
          <w:sz w:val="24"/>
          <w:szCs w:val="24"/>
        </w:rPr>
        <w:fldChar w:fldCharType="begin"/>
      </w:r>
      <w:r w:rsidR="00083B82" w:rsidRPr="00471340">
        <w:rPr>
          <w:sz w:val="24"/>
          <w:szCs w:val="24"/>
        </w:rPr>
        <w:instrText xml:space="preserve"> REF _Ref248330697 \r \h </w:instrText>
      </w:r>
      <w:r w:rsidR="00174D9B" w:rsidRPr="00471340">
        <w:rPr>
          <w:sz w:val="24"/>
          <w:szCs w:val="24"/>
        </w:rPr>
        <w:instrText xml:space="preserve"> \* MERGEFORMAT </w:instrText>
      </w:r>
      <w:r w:rsidR="00083B82" w:rsidRPr="00471340">
        <w:rPr>
          <w:sz w:val="24"/>
          <w:szCs w:val="24"/>
        </w:rPr>
      </w:r>
      <w:r w:rsidR="00083B82" w:rsidRPr="00471340">
        <w:rPr>
          <w:sz w:val="24"/>
          <w:szCs w:val="24"/>
        </w:rPr>
        <w:fldChar w:fldCharType="separate"/>
      </w:r>
      <w:r w:rsidR="002B4E56">
        <w:rPr>
          <w:sz w:val="24"/>
          <w:szCs w:val="24"/>
        </w:rPr>
        <w:t>4.13</w:t>
      </w:r>
      <w:r w:rsidR="00083B82" w:rsidRPr="00471340">
        <w:rPr>
          <w:sz w:val="24"/>
          <w:szCs w:val="24"/>
        </w:rPr>
        <w:fldChar w:fldCharType="end"/>
      </w:r>
      <w:r w:rsidR="005A0A99" w:rsidRPr="00471340">
        <w:rPr>
          <w:sz w:val="24"/>
          <w:szCs w:val="24"/>
        </w:rPr>
        <w:t xml:space="preserve">). </w:t>
      </w:r>
      <w:r w:rsidRPr="00471340">
        <w:rPr>
          <w:sz w:val="24"/>
          <w:szCs w:val="24"/>
        </w:rPr>
        <w:t>При изчисляване на очакваните бъдещи парични потоци ръководството прави предположения относно бъдещите брутни печалби. Тези предположения са свързани с бъдещи събития и обстоятелства. Действителните резултати могат да се различават и да наложат значителни</w:t>
      </w:r>
      <w:r w:rsidRPr="00BD0724">
        <w:rPr>
          <w:sz w:val="24"/>
          <w:szCs w:val="24"/>
        </w:rPr>
        <w:t xml:space="preserve"> корекции в активите на </w:t>
      </w:r>
      <w:r w:rsidR="003E0AD8" w:rsidRPr="00BD0724">
        <w:rPr>
          <w:sz w:val="24"/>
          <w:szCs w:val="24"/>
        </w:rPr>
        <w:t>Дружеството</w:t>
      </w:r>
      <w:r w:rsidRPr="00BD0724">
        <w:rPr>
          <w:sz w:val="24"/>
          <w:szCs w:val="24"/>
        </w:rPr>
        <w:t xml:space="preserve"> през следващата отчетна година.</w:t>
      </w:r>
    </w:p>
    <w:p w:rsidR="002057CE" w:rsidRPr="00BD0724" w:rsidRDefault="002057CE" w:rsidP="002057CE">
      <w:pPr>
        <w:spacing w:before="120" w:after="120"/>
        <w:jc w:val="both"/>
        <w:rPr>
          <w:sz w:val="24"/>
          <w:szCs w:val="24"/>
        </w:rPr>
      </w:pPr>
      <w:r w:rsidRPr="00BD0724">
        <w:rPr>
          <w:sz w:val="24"/>
          <w:szCs w:val="24"/>
        </w:rPr>
        <w:t>В повечето случаи при определянето на приложимия дисконтов фак</w:t>
      </w:r>
      <w:r w:rsidR="00CF4968" w:rsidRPr="00BD0724">
        <w:rPr>
          <w:sz w:val="24"/>
          <w:szCs w:val="24"/>
        </w:rPr>
        <w:t>тор се прави оценка на подходящите</w:t>
      </w:r>
      <w:r w:rsidRPr="00BD0724">
        <w:rPr>
          <w:sz w:val="24"/>
          <w:szCs w:val="24"/>
        </w:rPr>
        <w:t xml:space="preserve"> корекции във връзка с пазарния риск и рисковите фактори, които са специфични за отделните активи.</w:t>
      </w:r>
    </w:p>
    <w:p w:rsidR="006B7296" w:rsidRDefault="006B7296" w:rsidP="006B7296">
      <w:pPr>
        <w:spacing w:before="120" w:after="120"/>
        <w:jc w:val="both"/>
        <w:rPr>
          <w:sz w:val="24"/>
          <w:szCs w:val="24"/>
        </w:rPr>
      </w:pPr>
      <w:r>
        <w:rPr>
          <w:sz w:val="24"/>
          <w:szCs w:val="24"/>
        </w:rPr>
        <w:t>През 2014 г. и 2013 г. Дружеството не е претърпяло загуби от обезценка на нетекущи активи.</w:t>
      </w:r>
    </w:p>
    <w:p w:rsidR="005A0A99" w:rsidRPr="00BD0724" w:rsidRDefault="005A0A99" w:rsidP="006C7CA5">
      <w:pPr>
        <w:numPr>
          <w:ilvl w:val="2"/>
          <w:numId w:val="5"/>
        </w:numPr>
        <w:spacing w:before="120" w:after="120"/>
        <w:jc w:val="both"/>
        <w:rPr>
          <w:b/>
          <w:sz w:val="24"/>
          <w:szCs w:val="24"/>
        </w:rPr>
      </w:pPr>
      <w:r w:rsidRPr="00BD0724">
        <w:rPr>
          <w:b/>
          <w:sz w:val="24"/>
          <w:szCs w:val="24"/>
        </w:rPr>
        <w:t>Полезен живот на амортизируеми активи</w:t>
      </w:r>
    </w:p>
    <w:p w:rsidR="002057CE" w:rsidRPr="00BD0724" w:rsidRDefault="002057CE" w:rsidP="002057CE">
      <w:pPr>
        <w:spacing w:before="120" w:after="120"/>
        <w:jc w:val="both"/>
        <w:rPr>
          <w:sz w:val="24"/>
          <w:szCs w:val="24"/>
        </w:rPr>
      </w:pPr>
      <w:r w:rsidRPr="00BD0724">
        <w:rPr>
          <w:sz w:val="24"/>
          <w:szCs w:val="24"/>
        </w:rPr>
        <w:t>Ръководството преразглежда полезния живот на амортизируемите активи в края на всеки отчетен период.</w:t>
      </w:r>
    </w:p>
    <w:p w:rsidR="002057CE" w:rsidRPr="00AD2B8F" w:rsidRDefault="002057CE" w:rsidP="002057CE">
      <w:pPr>
        <w:spacing w:before="120" w:after="120"/>
        <w:jc w:val="both"/>
        <w:rPr>
          <w:sz w:val="24"/>
          <w:szCs w:val="24"/>
        </w:rPr>
      </w:pPr>
      <w:r w:rsidRPr="00BD0724">
        <w:rPr>
          <w:sz w:val="24"/>
          <w:szCs w:val="24"/>
        </w:rPr>
        <w:t>Към 31 декември 20</w:t>
      </w:r>
      <w:r w:rsidR="00116490" w:rsidRPr="00BD0724">
        <w:rPr>
          <w:sz w:val="24"/>
          <w:szCs w:val="24"/>
        </w:rPr>
        <w:t>1</w:t>
      </w:r>
      <w:r w:rsidR="0085059A" w:rsidRPr="00BD0724">
        <w:rPr>
          <w:sz w:val="24"/>
          <w:szCs w:val="24"/>
          <w:lang w:val="en-GB"/>
        </w:rPr>
        <w:t>4</w:t>
      </w:r>
      <w:r w:rsidRPr="00BD0724">
        <w:rPr>
          <w:sz w:val="24"/>
          <w:szCs w:val="24"/>
        </w:rPr>
        <w:t xml:space="preserve"> г. ръководството определя полезния живот на активите, който представлява очакваният срок на ползване на активите от </w:t>
      </w:r>
      <w:r w:rsidR="003E0AD8" w:rsidRPr="00BD0724">
        <w:rPr>
          <w:sz w:val="24"/>
          <w:szCs w:val="24"/>
        </w:rPr>
        <w:t>Дружеството</w:t>
      </w:r>
      <w:r w:rsidRPr="00BD0724">
        <w:rPr>
          <w:sz w:val="24"/>
          <w:szCs w:val="24"/>
        </w:rPr>
        <w:t xml:space="preserve">. Преносните стойности на активите са </w:t>
      </w:r>
      <w:r w:rsidRPr="009F2091">
        <w:rPr>
          <w:sz w:val="24"/>
          <w:szCs w:val="24"/>
        </w:rPr>
        <w:t>анализирани в</w:t>
      </w:r>
      <w:r w:rsidR="005A0A99" w:rsidRPr="009F2091">
        <w:rPr>
          <w:sz w:val="24"/>
          <w:szCs w:val="24"/>
        </w:rPr>
        <w:t xml:space="preserve"> </w:t>
      </w:r>
      <w:r w:rsidR="00182994" w:rsidRPr="009F2091">
        <w:rPr>
          <w:sz w:val="24"/>
          <w:szCs w:val="24"/>
        </w:rPr>
        <w:t>п</w:t>
      </w:r>
      <w:r w:rsidR="005A0A99" w:rsidRPr="009F2091">
        <w:rPr>
          <w:sz w:val="24"/>
          <w:szCs w:val="24"/>
        </w:rPr>
        <w:t xml:space="preserve">ояснения </w:t>
      </w:r>
      <w:r w:rsidR="009F2091" w:rsidRPr="009F2091">
        <w:rPr>
          <w:sz w:val="24"/>
          <w:szCs w:val="24"/>
        </w:rPr>
        <w:fldChar w:fldCharType="begin"/>
      </w:r>
      <w:r w:rsidR="009F2091" w:rsidRPr="009F2091">
        <w:rPr>
          <w:sz w:val="24"/>
          <w:szCs w:val="24"/>
        </w:rPr>
        <w:instrText xml:space="preserve"> REF _Ref248328969 \r \h </w:instrText>
      </w:r>
      <w:r w:rsidR="009F2091">
        <w:rPr>
          <w:sz w:val="24"/>
          <w:szCs w:val="24"/>
        </w:rPr>
        <w:instrText xml:space="preserve"> \* MERGEFORMAT </w:instrText>
      </w:r>
      <w:r w:rsidR="009F2091" w:rsidRPr="009F2091">
        <w:rPr>
          <w:sz w:val="24"/>
          <w:szCs w:val="24"/>
        </w:rPr>
      </w:r>
      <w:r w:rsidR="009F2091" w:rsidRPr="009F2091">
        <w:rPr>
          <w:sz w:val="24"/>
          <w:szCs w:val="24"/>
        </w:rPr>
        <w:fldChar w:fldCharType="separate"/>
      </w:r>
      <w:r w:rsidR="002B4E56">
        <w:rPr>
          <w:sz w:val="24"/>
          <w:szCs w:val="24"/>
        </w:rPr>
        <w:t>7</w:t>
      </w:r>
      <w:r w:rsidR="009F2091" w:rsidRPr="009F2091">
        <w:rPr>
          <w:sz w:val="24"/>
          <w:szCs w:val="24"/>
        </w:rPr>
        <w:fldChar w:fldCharType="end"/>
      </w:r>
      <w:r w:rsidR="0070162C" w:rsidRPr="009F2091">
        <w:rPr>
          <w:sz w:val="24"/>
          <w:szCs w:val="24"/>
        </w:rPr>
        <w:t xml:space="preserve">, </w:t>
      </w:r>
      <w:r w:rsidR="009F2091" w:rsidRPr="009F2091">
        <w:rPr>
          <w:sz w:val="24"/>
          <w:szCs w:val="24"/>
        </w:rPr>
        <w:fldChar w:fldCharType="begin"/>
      </w:r>
      <w:r w:rsidR="009F2091" w:rsidRPr="009F2091">
        <w:rPr>
          <w:sz w:val="24"/>
          <w:szCs w:val="24"/>
        </w:rPr>
        <w:instrText xml:space="preserve"> REF _Ref415215378 \r \h </w:instrText>
      </w:r>
      <w:r w:rsidR="009F2091">
        <w:rPr>
          <w:sz w:val="24"/>
          <w:szCs w:val="24"/>
        </w:rPr>
        <w:instrText xml:space="preserve"> \* MERGEFORMAT </w:instrText>
      </w:r>
      <w:r w:rsidR="009F2091" w:rsidRPr="009F2091">
        <w:rPr>
          <w:sz w:val="24"/>
          <w:szCs w:val="24"/>
        </w:rPr>
      </w:r>
      <w:r w:rsidR="009F2091" w:rsidRPr="009F2091">
        <w:rPr>
          <w:sz w:val="24"/>
          <w:szCs w:val="24"/>
        </w:rPr>
        <w:fldChar w:fldCharType="separate"/>
      </w:r>
      <w:r w:rsidR="002B4E56">
        <w:rPr>
          <w:sz w:val="24"/>
          <w:szCs w:val="24"/>
        </w:rPr>
        <w:t>5</w:t>
      </w:r>
      <w:r w:rsidR="009F2091" w:rsidRPr="009F2091">
        <w:rPr>
          <w:sz w:val="24"/>
          <w:szCs w:val="24"/>
        </w:rPr>
        <w:fldChar w:fldCharType="end"/>
      </w:r>
      <w:r w:rsidR="005A0A99" w:rsidRPr="009F2091">
        <w:rPr>
          <w:sz w:val="24"/>
          <w:szCs w:val="24"/>
        </w:rPr>
        <w:t xml:space="preserve"> и </w:t>
      </w:r>
      <w:r w:rsidR="009F2091" w:rsidRPr="009F2091">
        <w:rPr>
          <w:sz w:val="24"/>
          <w:szCs w:val="24"/>
        </w:rPr>
        <w:fldChar w:fldCharType="begin"/>
      </w:r>
      <w:r w:rsidR="009F2091" w:rsidRPr="009F2091">
        <w:rPr>
          <w:sz w:val="24"/>
          <w:szCs w:val="24"/>
        </w:rPr>
        <w:instrText xml:space="preserve"> REF _Ref248329004 \r \h </w:instrText>
      </w:r>
      <w:r w:rsidR="009F2091">
        <w:rPr>
          <w:sz w:val="24"/>
          <w:szCs w:val="24"/>
        </w:rPr>
        <w:instrText xml:space="preserve"> \* MERGEFORMAT </w:instrText>
      </w:r>
      <w:r w:rsidR="009F2091" w:rsidRPr="009F2091">
        <w:rPr>
          <w:sz w:val="24"/>
          <w:szCs w:val="24"/>
        </w:rPr>
      </w:r>
      <w:r w:rsidR="009F2091" w:rsidRPr="009F2091">
        <w:rPr>
          <w:sz w:val="24"/>
          <w:szCs w:val="24"/>
        </w:rPr>
        <w:fldChar w:fldCharType="separate"/>
      </w:r>
      <w:r w:rsidR="002B4E56">
        <w:rPr>
          <w:sz w:val="24"/>
          <w:szCs w:val="24"/>
        </w:rPr>
        <w:t>8</w:t>
      </w:r>
      <w:r w:rsidR="009F2091" w:rsidRPr="009F2091">
        <w:rPr>
          <w:sz w:val="24"/>
          <w:szCs w:val="24"/>
        </w:rPr>
        <w:fldChar w:fldCharType="end"/>
      </w:r>
      <w:r w:rsidR="00CB7EFD" w:rsidRPr="009F2091">
        <w:rPr>
          <w:sz w:val="24"/>
          <w:szCs w:val="24"/>
        </w:rPr>
        <w:t xml:space="preserve">. </w:t>
      </w:r>
      <w:r w:rsidRPr="009F2091">
        <w:rPr>
          <w:sz w:val="24"/>
          <w:szCs w:val="24"/>
        </w:rPr>
        <w:t>Действителният</w:t>
      </w:r>
      <w:r w:rsidRPr="00BD0724">
        <w:rPr>
          <w:sz w:val="24"/>
          <w:szCs w:val="24"/>
        </w:rPr>
        <w:t xml:space="preserve"> полезен живот може да се различава от направената оценка </w:t>
      </w:r>
      <w:r w:rsidRPr="00AD2B8F">
        <w:rPr>
          <w:sz w:val="24"/>
          <w:szCs w:val="24"/>
        </w:rPr>
        <w:t>поради техническо и морално изхабяване, предимно на софтуерни продукти и компютърно оборудване.</w:t>
      </w:r>
    </w:p>
    <w:p w:rsidR="002057CE" w:rsidRPr="00BD0724" w:rsidRDefault="002057CE" w:rsidP="006C7CA5">
      <w:pPr>
        <w:pStyle w:val="Heading1"/>
        <w:numPr>
          <w:ilvl w:val="2"/>
          <w:numId w:val="5"/>
        </w:numPr>
        <w:rPr>
          <w:color w:val="auto"/>
        </w:rPr>
      </w:pPr>
      <w:r w:rsidRPr="00BD0724">
        <w:rPr>
          <w:color w:val="auto"/>
        </w:rPr>
        <w:lastRenderedPageBreak/>
        <w:t>Материални запаси</w:t>
      </w:r>
    </w:p>
    <w:p w:rsidR="00B139D8" w:rsidRPr="00BD0724" w:rsidRDefault="002057CE" w:rsidP="002057CE">
      <w:pPr>
        <w:spacing w:before="120" w:after="120"/>
        <w:jc w:val="both"/>
        <w:rPr>
          <w:color w:val="FF0000"/>
          <w:sz w:val="24"/>
          <w:szCs w:val="24"/>
        </w:rPr>
      </w:pPr>
      <w:r w:rsidRPr="00BD0724">
        <w:rPr>
          <w:sz w:val="24"/>
          <w:szCs w:val="24"/>
        </w:rPr>
        <w:t xml:space="preserve">Материалните запаси се оценяват по по-ниската стойност от цената на придобиване и нетната </w:t>
      </w:r>
      <w:r w:rsidR="00062F0E" w:rsidRPr="00BD0724">
        <w:rPr>
          <w:sz w:val="24"/>
          <w:szCs w:val="24"/>
        </w:rPr>
        <w:t>реализуема</w:t>
      </w:r>
      <w:r w:rsidRPr="00BD0724">
        <w:rPr>
          <w:sz w:val="24"/>
          <w:szCs w:val="24"/>
        </w:rPr>
        <w:t xml:space="preserve"> стойност. П</w:t>
      </w:r>
      <w:r w:rsidR="00062F0E" w:rsidRPr="00BD0724">
        <w:rPr>
          <w:sz w:val="24"/>
          <w:szCs w:val="24"/>
        </w:rPr>
        <w:t>ри определяне на нетната реализ</w:t>
      </w:r>
      <w:r w:rsidRPr="00BD0724">
        <w:rPr>
          <w:sz w:val="24"/>
          <w:szCs w:val="24"/>
        </w:rPr>
        <w:t>уема стойност ръководств</w:t>
      </w:r>
      <w:r w:rsidR="00CF4968" w:rsidRPr="00BD0724">
        <w:rPr>
          <w:sz w:val="24"/>
          <w:szCs w:val="24"/>
        </w:rPr>
        <w:t>ото взема предвид най-надеждната налична информация</w:t>
      </w:r>
      <w:r w:rsidRPr="00BD0724">
        <w:rPr>
          <w:sz w:val="24"/>
          <w:szCs w:val="24"/>
        </w:rPr>
        <w:t xml:space="preserve"> към датата на приблизителната оценка. </w:t>
      </w:r>
      <w:r w:rsidR="00277037" w:rsidRPr="00BD0724">
        <w:rPr>
          <w:sz w:val="24"/>
          <w:szCs w:val="24"/>
        </w:rPr>
        <w:t>Бъдещата</w:t>
      </w:r>
      <w:r w:rsidRPr="00BD0724">
        <w:rPr>
          <w:sz w:val="24"/>
          <w:szCs w:val="24"/>
        </w:rPr>
        <w:t xml:space="preserve"> реализация на балансовата стойност на материалните запаси </w:t>
      </w:r>
      <w:r w:rsidR="00EB1BBA" w:rsidRPr="00EB1BBA">
        <w:rPr>
          <w:sz w:val="24"/>
          <w:szCs w:val="24"/>
        </w:rPr>
        <w:t>453</w:t>
      </w:r>
      <w:r w:rsidRPr="00EB1BBA">
        <w:rPr>
          <w:sz w:val="24"/>
          <w:szCs w:val="24"/>
        </w:rPr>
        <w:t xml:space="preserve"> </w:t>
      </w:r>
      <w:r w:rsidR="002E37FE">
        <w:rPr>
          <w:sz w:val="24"/>
          <w:szCs w:val="24"/>
        </w:rPr>
        <w:t xml:space="preserve">хил. </w:t>
      </w:r>
      <w:r w:rsidR="003340D7">
        <w:rPr>
          <w:sz w:val="24"/>
          <w:szCs w:val="24"/>
        </w:rPr>
        <w:t>лв.</w:t>
      </w:r>
      <w:r w:rsidRPr="00BD0724">
        <w:rPr>
          <w:sz w:val="24"/>
          <w:szCs w:val="24"/>
        </w:rPr>
        <w:t xml:space="preserve"> (20</w:t>
      </w:r>
      <w:r w:rsidR="006572B4" w:rsidRPr="00BD0724">
        <w:rPr>
          <w:sz w:val="24"/>
          <w:szCs w:val="24"/>
        </w:rPr>
        <w:t>1</w:t>
      </w:r>
      <w:r w:rsidR="0085059A" w:rsidRPr="00BD0724">
        <w:rPr>
          <w:sz w:val="24"/>
          <w:szCs w:val="24"/>
          <w:lang w:val="en-GB"/>
        </w:rPr>
        <w:t>3</w:t>
      </w:r>
      <w:r w:rsidRPr="00BD0724">
        <w:rPr>
          <w:sz w:val="24"/>
          <w:szCs w:val="24"/>
        </w:rPr>
        <w:t xml:space="preserve"> г.:</w:t>
      </w:r>
      <w:r w:rsidRPr="00BD0724">
        <w:rPr>
          <w:color w:val="FF0000"/>
          <w:sz w:val="24"/>
          <w:szCs w:val="24"/>
        </w:rPr>
        <w:t xml:space="preserve"> </w:t>
      </w:r>
      <w:r w:rsidR="00AD2B8F" w:rsidRPr="00AD2B8F">
        <w:rPr>
          <w:sz w:val="24"/>
          <w:szCs w:val="24"/>
        </w:rPr>
        <w:t>638</w:t>
      </w:r>
      <w:r w:rsidRPr="00BD0724">
        <w:rPr>
          <w:sz w:val="24"/>
          <w:szCs w:val="24"/>
        </w:rPr>
        <w:t xml:space="preserve"> </w:t>
      </w:r>
      <w:r w:rsidR="002E37FE">
        <w:rPr>
          <w:sz w:val="24"/>
          <w:szCs w:val="24"/>
        </w:rPr>
        <w:t xml:space="preserve">хил. </w:t>
      </w:r>
      <w:r w:rsidR="003340D7">
        <w:rPr>
          <w:sz w:val="24"/>
          <w:szCs w:val="24"/>
        </w:rPr>
        <w:t>лв.</w:t>
      </w:r>
      <w:r w:rsidRPr="00BD0724">
        <w:rPr>
          <w:sz w:val="24"/>
          <w:szCs w:val="24"/>
        </w:rPr>
        <w:t>)</w:t>
      </w:r>
      <w:r w:rsidR="00AD2B8F">
        <w:rPr>
          <w:sz w:val="24"/>
          <w:szCs w:val="24"/>
        </w:rPr>
        <w:t>.</w:t>
      </w:r>
      <w:r w:rsidRPr="00BD0724">
        <w:rPr>
          <w:sz w:val="24"/>
          <w:szCs w:val="24"/>
        </w:rPr>
        <w:t xml:space="preserve"> </w:t>
      </w:r>
    </w:p>
    <w:p w:rsidR="00B139D8" w:rsidRPr="00BD0724" w:rsidRDefault="00B139D8" w:rsidP="006C7CA5">
      <w:pPr>
        <w:pStyle w:val="Heading1"/>
        <w:numPr>
          <w:ilvl w:val="2"/>
          <w:numId w:val="5"/>
        </w:numPr>
        <w:rPr>
          <w:color w:val="auto"/>
        </w:rPr>
      </w:pPr>
      <w:r w:rsidRPr="00BD0724">
        <w:rPr>
          <w:color w:val="auto"/>
        </w:rPr>
        <w:t>Обезценка на кредити и вземания</w:t>
      </w:r>
    </w:p>
    <w:p w:rsidR="00B139D8" w:rsidRPr="00BD0724" w:rsidRDefault="00B139D8" w:rsidP="00653274">
      <w:pPr>
        <w:tabs>
          <w:tab w:val="left" w:pos="426"/>
        </w:tabs>
        <w:jc w:val="both"/>
        <w:rPr>
          <w:sz w:val="24"/>
          <w:szCs w:val="24"/>
        </w:rPr>
      </w:pPr>
      <w:r w:rsidRPr="00BD0724">
        <w:rPr>
          <w:sz w:val="24"/>
          <w:szCs w:val="24"/>
          <w:shd w:val="clear" w:color="auto" w:fill="FFFFFF"/>
        </w:rPr>
        <w:t>Ръководството преценява адекватностт</w:t>
      </w:r>
      <w:r w:rsidR="009720B9" w:rsidRPr="00BD0724">
        <w:rPr>
          <w:sz w:val="24"/>
          <w:szCs w:val="24"/>
          <w:shd w:val="clear" w:color="auto" w:fill="FFFFFF"/>
        </w:rPr>
        <w:t xml:space="preserve">а на </w:t>
      </w:r>
      <w:r w:rsidRPr="00BD0724">
        <w:rPr>
          <w:sz w:val="24"/>
          <w:szCs w:val="24"/>
          <w:shd w:val="clear" w:color="auto" w:fill="FFFFFF"/>
        </w:rPr>
        <w:t>обезценк</w:t>
      </w:r>
      <w:r w:rsidR="009720B9" w:rsidRPr="00BD0724">
        <w:rPr>
          <w:sz w:val="24"/>
          <w:szCs w:val="24"/>
          <w:shd w:val="clear" w:color="auto" w:fill="FFFFFF"/>
        </w:rPr>
        <w:t xml:space="preserve">ата на трудносъбираеми и несъбираеми вземания от клиенти </w:t>
      </w:r>
      <w:r w:rsidRPr="00BD0724">
        <w:rPr>
          <w:sz w:val="24"/>
          <w:szCs w:val="24"/>
          <w:shd w:val="clear" w:color="auto" w:fill="FFFFFF"/>
        </w:rPr>
        <w:t>на база на възрастов анализ на вземанията, исторически опит за нивото на отписване на несъбираеми вземания, както и анализ на платежоспособността на съответния клиент, промени в договорените условия на плащане и др. Ако финансовото състояние и резултатите от дейността на клиентите се влошат над очакваното, стойността на вземанията, които трябва да бъдат отписани през следващи отчетни периоди, може да бъде по-голяма от очакваната към отчетната дата. Към 31 декември 201</w:t>
      </w:r>
      <w:r w:rsidR="0085059A" w:rsidRPr="00BD0724">
        <w:rPr>
          <w:sz w:val="24"/>
          <w:szCs w:val="24"/>
          <w:shd w:val="clear" w:color="auto" w:fill="FFFFFF"/>
          <w:lang w:val="en-GB"/>
        </w:rPr>
        <w:t>4</w:t>
      </w:r>
      <w:r w:rsidRPr="00BD0724">
        <w:rPr>
          <w:sz w:val="24"/>
          <w:szCs w:val="24"/>
          <w:shd w:val="clear" w:color="auto" w:fill="FFFFFF"/>
        </w:rPr>
        <w:t xml:space="preserve"> г. </w:t>
      </w:r>
      <w:r w:rsidRPr="00F608D2">
        <w:rPr>
          <w:sz w:val="24"/>
          <w:szCs w:val="24"/>
          <w:shd w:val="clear" w:color="auto" w:fill="FFFFFF"/>
        </w:rPr>
        <w:t xml:space="preserve">най-добрата преценка на ръководството за необходимата обезценка на вземанията възлиза на </w:t>
      </w:r>
      <w:r w:rsidR="00EB1BBA" w:rsidRPr="00F608D2">
        <w:rPr>
          <w:sz w:val="24"/>
          <w:szCs w:val="24"/>
          <w:shd w:val="clear" w:color="auto" w:fill="FFFFFF"/>
        </w:rPr>
        <w:t>203</w:t>
      </w:r>
      <w:r w:rsidRPr="00F608D2">
        <w:rPr>
          <w:sz w:val="24"/>
          <w:szCs w:val="24"/>
          <w:shd w:val="clear" w:color="auto" w:fill="FFFFFF"/>
        </w:rPr>
        <w:t xml:space="preserve"> хил. </w:t>
      </w:r>
      <w:r w:rsidR="003340D7">
        <w:rPr>
          <w:sz w:val="24"/>
          <w:szCs w:val="24"/>
          <w:shd w:val="clear" w:color="auto" w:fill="FFFFFF"/>
        </w:rPr>
        <w:t>лв.</w:t>
      </w:r>
      <w:r w:rsidRPr="00BD0724">
        <w:rPr>
          <w:sz w:val="24"/>
          <w:szCs w:val="24"/>
        </w:rPr>
        <w:t xml:space="preserve"> </w:t>
      </w:r>
      <w:r w:rsidRPr="00BD0724">
        <w:rPr>
          <w:sz w:val="24"/>
          <w:szCs w:val="24"/>
          <w:shd w:val="clear" w:color="auto" w:fill="FFFFFF"/>
        </w:rPr>
        <w:t>(201</w:t>
      </w:r>
      <w:r w:rsidR="0085059A" w:rsidRPr="00BD0724">
        <w:rPr>
          <w:sz w:val="24"/>
          <w:szCs w:val="24"/>
          <w:shd w:val="clear" w:color="auto" w:fill="FFFFFF"/>
          <w:lang w:val="en-GB"/>
        </w:rPr>
        <w:t>3</w:t>
      </w:r>
      <w:r w:rsidRPr="00BD0724">
        <w:rPr>
          <w:sz w:val="24"/>
          <w:szCs w:val="24"/>
          <w:shd w:val="clear" w:color="auto" w:fill="FFFFFF"/>
        </w:rPr>
        <w:t xml:space="preserve"> г.: </w:t>
      </w:r>
      <w:r w:rsidR="00AD2B8F">
        <w:rPr>
          <w:sz w:val="24"/>
          <w:szCs w:val="24"/>
          <w:shd w:val="clear" w:color="auto" w:fill="FFFFFF"/>
        </w:rPr>
        <w:t>712</w:t>
      </w:r>
      <w:r w:rsidRPr="00BD0724">
        <w:rPr>
          <w:sz w:val="24"/>
          <w:szCs w:val="24"/>
          <w:shd w:val="clear" w:color="auto" w:fill="FFFFFF"/>
        </w:rPr>
        <w:t xml:space="preserve"> хил. </w:t>
      </w:r>
      <w:r w:rsidR="003340D7">
        <w:rPr>
          <w:sz w:val="24"/>
          <w:szCs w:val="24"/>
          <w:shd w:val="clear" w:color="auto" w:fill="FFFFFF"/>
        </w:rPr>
        <w:t>лв.</w:t>
      </w:r>
      <w:r w:rsidRPr="00BD0724">
        <w:rPr>
          <w:sz w:val="24"/>
          <w:szCs w:val="24"/>
        </w:rPr>
        <w:t xml:space="preserve">). Допълнителна информация е предоставена </w:t>
      </w:r>
      <w:r w:rsidRPr="009F2091">
        <w:rPr>
          <w:sz w:val="24"/>
          <w:szCs w:val="24"/>
        </w:rPr>
        <w:t xml:space="preserve">в пояснение </w:t>
      </w:r>
      <w:r w:rsidR="009F2091" w:rsidRPr="009F2091">
        <w:rPr>
          <w:sz w:val="24"/>
          <w:szCs w:val="24"/>
        </w:rPr>
        <w:fldChar w:fldCharType="begin"/>
      </w:r>
      <w:r w:rsidR="009F2091" w:rsidRPr="009F2091">
        <w:rPr>
          <w:sz w:val="24"/>
          <w:szCs w:val="24"/>
        </w:rPr>
        <w:instrText xml:space="preserve"> REF _Ref248329094 \r \h  \* MERGEFORMAT </w:instrText>
      </w:r>
      <w:r w:rsidR="009F2091" w:rsidRPr="009F2091">
        <w:rPr>
          <w:sz w:val="24"/>
          <w:szCs w:val="24"/>
        </w:rPr>
      </w:r>
      <w:r w:rsidR="009F2091" w:rsidRPr="009F2091">
        <w:rPr>
          <w:sz w:val="24"/>
          <w:szCs w:val="24"/>
        </w:rPr>
        <w:fldChar w:fldCharType="separate"/>
      </w:r>
      <w:r w:rsidR="002B4E56">
        <w:rPr>
          <w:sz w:val="24"/>
          <w:szCs w:val="24"/>
        </w:rPr>
        <w:t>17</w:t>
      </w:r>
      <w:r w:rsidR="009F2091" w:rsidRPr="009F2091">
        <w:rPr>
          <w:sz w:val="24"/>
          <w:szCs w:val="24"/>
        </w:rPr>
        <w:fldChar w:fldCharType="end"/>
      </w:r>
      <w:r w:rsidRPr="009F2091">
        <w:rPr>
          <w:sz w:val="24"/>
          <w:szCs w:val="24"/>
        </w:rPr>
        <w:t>.</w:t>
      </w:r>
    </w:p>
    <w:p w:rsidR="002057CE" w:rsidRPr="00216FFE" w:rsidRDefault="002057CE" w:rsidP="006C7CA5">
      <w:pPr>
        <w:numPr>
          <w:ilvl w:val="2"/>
          <w:numId w:val="5"/>
        </w:numPr>
        <w:spacing w:before="120" w:after="120"/>
        <w:ind w:left="1418" w:hanging="851"/>
        <w:jc w:val="both"/>
        <w:rPr>
          <w:b/>
          <w:sz w:val="24"/>
          <w:szCs w:val="24"/>
        </w:rPr>
      </w:pPr>
      <w:r w:rsidRPr="00216FFE">
        <w:rPr>
          <w:b/>
          <w:sz w:val="24"/>
          <w:szCs w:val="24"/>
        </w:rPr>
        <w:t>Задължение за изплащане на дефинирани доходи</w:t>
      </w:r>
    </w:p>
    <w:p w:rsidR="002057CE" w:rsidRPr="00DC357A" w:rsidRDefault="002057CE" w:rsidP="002057CE">
      <w:pPr>
        <w:spacing w:before="120" w:after="120"/>
        <w:jc w:val="both"/>
        <w:rPr>
          <w:sz w:val="24"/>
          <w:szCs w:val="24"/>
        </w:rPr>
      </w:pPr>
      <w:r w:rsidRPr="00216FFE">
        <w:rPr>
          <w:sz w:val="24"/>
          <w:szCs w:val="24"/>
        </w:rPr>
        <w:t>Ръководството оценява веднъж годишн</w:t>
      </w:r>
      <w:r w:rsidR="000F691B" w:rsidRPr="00216FFE">
        <w:rPr>
          <w:sz w:val="24"/>
          <w:szCs w:val="24"/>
        </w:rPr>
        <w:t>о с помощта на независим актюер</w:t>
      </w:r>
      <w:r w:rsidRPr="00216FFE">
        <w:rPr>
          <w:sz w:val="24"/>
          <w:szCs w:val="24"/>
        </w:rPr>
        <w:t xml:space="preserve"> задължението за изплащане на дефинирани доходи. Действителната стойност на задължението може да се различава от предварителната оценка поради нейната несигурност. Оценката на задължението за изплащане на дефинирани доходи на стойност </w:t>
      </w:r>
      <w:r w:rsidR="00F608D2" w:rsidRPr="00216FFE">
        <w:rPr>
          <w:sz w:val="24"/>
          <w:szCs w:val="24"/>
        </w:rPr>
        <w:t xml:space="preserve">265 хил. </w:t>
      </w:r>
      <w:r w:rsidR="003340D7">
        <w:rPr>
          <w:sz w:val="24"/>
          <w:szCs w:val="24"/>
        </w:rPr>
        <w:t>лв.</w:t>
      </w:r>
      <w:r w:rsidRPr="00216FFE">
        <w:rPr>
          <w:sz w:val="24"/>
          <w:szCs w:val="24"/>
        </w:rPr>
        <w:t xml:space="preserve"> (20</w:t>
      </w:r>
      <w:r w:rsidR="006572B4" w:rsidRPr="00216FFE">
        <w:rPr>
          <w:sz w:val="24"/>
          <w:szCs w:val="24"/>
        </w:rPr>
        <w:t>1</w:t>
      </w:r>
      <w:r w:rsidR="0085059A" w:rsidRPr="00216FFE">
        <w:rPr>
          <w:sz w:val="24"/>
          <w:szCs w:val="24"/>
          <w:lang w:val="en-GB"/>
        </w:rPr>
        <w:t>3</w:t>
      </w:r>
      <w:r w:rsidRPr="00216FFE">
        <w:rPr>
          <w:sz w:val="24"/>
          <w:szCs w:val="24"/>
        </w:rPr>
        <w:t xml:space="preserve"> г.: </w:t>
      </w:r>
      <w:r w:rsidR="00F608D2" w:rsidRPr="00216FFE">
        <w:rPr>
          <w:sz w:val="24"/>
          <w:szCs w:val="24"/>
        </w:rPr>
        <w:t xml:space="preserve">308 хил. </w:t>
      </w:r>
      <w:r w:rsidR="003340D7">
        <w:rPr>
          <w:sz w:val="24"/>
          <w:szCs w:val="24"/>
        </w:rPr>
        <w:t>лв.</w:t>
      </w:r>
      <w:r w:rsidRPr="00216FFE">
        <w:rPr>
          <w:sz w:val="24"/>
          <w:szCs w:val="24"/>
        </w:rPr>
        <w:t xml:space="preserve">) се базира на статистически показатели за инфлация, разходи за здравно обслужване и смъртност. Друг фактор, който оказва влияние,  са предвидените от </w:t>
      </w:r>
      <w:r w:rsidR="003E0AD8" w:rsidRPr="00216FFE">
        <w:rPr>
          <w:sz w:val="24"/>
          <w:szCs w:val="24"/>
        </w:rPr>
        <w:t>Дружеството</w:t>
      </w:r>
      <w:r w:rsidRPr="00216FFE">
        <w:rPr>
          <w:sz w:val="24"/>
          <w:szCs w:val="24"/>
        </w:rPr>
        <w:t xml:space="preserve"> бъдещи увеличения на заплатите. Дисконтовите фактори се определят към края на всяка година спрямо лихвените проценти на висококачествени корпоративни облигации, които са деноминирани във валутата, в която ще бъдат изплащани дефинираните доходи и които са с падеж, съответстващ приблизително на падежа на съответните пенсионни задължения. Несигурност в приблизителната оценка съществува по отношение на</w:t>
      </w:r>
      <w:r w:rsidR="00FB2D26" w:rsidRPr="00216FFE">
        <w:rPr>
          <w:sz w:val="24"/>
          <w:szCs w:val="24"/>
        </w:rPr>
        <w:t xml:space="preserve"> актюерските допускания</w:t>
      </w:r>
      <w:r w:rsidR="005A0A99" w:rsidRPr="00216FFE">
        <w:rPr>
          <w:sz w:val="24"/>
          <w:szCs w:val="24"/>
        </w:rPr>
        <w:t xml:space="preserve">, </w:t>
      </w:r>
      <w:r w:rsidRPr="00216FFE">
        <w:rPr>
          <w:sz w:val="24"/>
          <w:szCs w:val="24"/>
        </w:rPr>
        <w:t>която може да варира</w:t>
      </w:r>
      <w:r w:rsidR="00FB2D26" w:rsidRPr="00216FFE">
        <w:rPr>
          <w:sz w:val="24"/>
          <w:szCs w:val="24"/>
        </w:rPr>
        <w:t xml:space="preserve"> и да окаже</w:t>
      </w:r>
      <w:r w:rsidRPr="00216FFE">
        <w:rPr>
          <w:sz w:val="24"/>
          <w:szCs w:val="24"/>
        </w:rPr>
        <w:t xml:space="preserve"> значител</w:t>
      </w:r>
      <w:r w:rsidR="00FB2D26" w:rsidRPr="00216FFE">
        <w:rPr>
          <w:sz w:val="24"/>
          <w:szCs w:val="24"/>
        </w:rPr>
        <w:t>е</w:t>
      </w:r>
      <w:r w:rsidRPr="00216FFE">
        <w:rPr>
          <w:sz w:val="24"/>
          <w:szCs w:val="24"/>
        </w:rPr>
        <w:t xml:space="preserve">н </w:t>
      </w:r>
      <w:r w:rsidR="00FB2D26" w:rsidRPr="00216FFE">
        <w:rPr>
          <w:sz w:val="24"/>
          <w:szCs w:val="24"/>
        </w:rPr>
        <w:t>ефект върху</w:t>
      </w:r>
      <w:r w:rsidR="0015223B" w:rsidRPr="00216FFE">
        <w:rPr>
          <w:sz w:val="24"/>
          <w:szCs w:val="24"/>
        </w:rPr>
        <w:t xml:space="preserve"> </w:t>
      </w:r>
      <w:r w:rsidRPr="00216FFE">
        <w:rPr>
          <w:sz w:val="24"/>
          <w:szCs w:val="24"/>
        </w:rPr>
        <w:t>стойността на задълженията за изплащане на дефинирани доходи</w:t>
      </w:r>
      <w:r w:rsidR="00FB2D26" w:rsidRPr="00216FFE">
        <w:rPr>
          <w:sz w:val="24"/>
          <w:szCs w:val="24"/>
        </w:rPr>
        <w:t xml:space="preserve"> и свързаните с тях </w:t>
      </w:r>
      <w:r w:rsidR="00FB2D26" w:rsidRPr="00DC357A">
        <w:rPr>
          <w:sz w:val="24"/>
          <w:szCs w:val="24"/>
        </w:rPr>
        <w:t>разходи</w:t>
      </w:r>
      <w:r w:rsidRPr="00DC357A">
        <w:rPr>
          <w:sz w:val="24"/>
          <w:szCs w:val="24"/>
        </w:rPr>
        <w:t xml:space="preserve">. </w:t>
      </w:r>
    </w:p>
    <w:p w:rsidR="002057CE" w:rsidRPr="009F2091" w:rsidRDefault="002057CE" w:rsidP="006C7CA5">
      <w:pPr>
        <w:pStyle w:val="Heading1"/>
        <w:numPr>
          <w:ilvl w:val="2"/>
          <w:numId w:val="5"/>
        </w:numPr>
        <w:rPr>
          <w:color w:val="auto"/>
        </w:rPr>
      </w:pPr>
      <w:r w:rsidRPr="009F2091">
        <w:rPr>
          <w:color w:val="auto"/>
        </w:rPr>
        <w:t xml:space="preserve">Провизии </w:t>
      </w:r>
    </w:p>
    <w:p w:rsidR="00B52259" w:rsidRPr="00E95F83" w:rsidRDefault="003E0AD8" w:rsidP="00E95F83">
      <w:pPr>
        <w:spacing w:before="120" w:after="120"/>
        <w:jc w:val="both"/>
        <w:rPr>
          <w:sz w:val="24"/>
          <w:szCs w:val="24"/>
        </w:rPr>
      </w:pPr>
      <w:r w:rsidRPr="009F2091">
        <w:rPr>
          <w:sz w:val="24"/>
          <w:szCs w:val="24"/>
        </w:rPr>
        <w:t>Дружеството</w:t>
      </w:r>
      <w:r w:rsidR="002057CE" w:rsidRPr="009F2091">
        <w:rPr>
          <w:sz w:val="24"/>
          <w:szCs w:val="24"/>
        </w:rPr>
        <w:t xml:space="preserve"> е ответник по няколко съдебни дела към настоящия момент, чийто изход може да доведе до задължения</w:t>
      </w:r>
      <w:r w:rsidR="00EB1BBA" w:rsidRPr="009F2091">
        <w:rPr>
          <w:sz w:val="24"/>
          <w:szCs w:val="24"/>
        </w:rPr>
        <w:t>.</w:t>
      </w:r>
      <w:r w:rsidR="00F608D2" w:rsidRPr="009F2091">
        <w:rPr>
          <w:sz w:val="24"/>
          <w:szCs w:val="24"/>
        </w:rPr>
        <w:t xml:space="preserve"> </w:t>
      </w:r>
      <w:r w:rsidR="00EB1BBA" w:rsidRPr="009F2091">
        <w:rPr>
          <w:sz w:val="24"/>
          <w:szCs w:val="24"/>
        </w:rPr>
        <w:t>Дружеството не е начислило провизии за правни спорове.</w:t>
      </w:r>
      <w:r w:rsidR="00E95F83">
        <w:rPr>
          <w:color w:val="FF0000"/>
          <w:sz w:val="24"/>
          <w:szCs w:val="24"/>
          <w:lang w:val="en-US"/>
        </w:rPr>
        <w:t xml:space="preserve"> </w:t>
      </w:r>
    </w:p>
    <w:p w:rsidR="00B52259" w:rsidRPr="00B52259" w:rsidRDefault="00B52259" w:rsidP="00941027">
      <w:pPr>
        <w:spacing w:after="240"/>
        <w:jc w:val="both"/>
        <w:rPr>
          <w:color w:val="FF0000"/>
          <w:sz w:val="24"/>
          <w:szCs w:val="24"/>
          <w:lang w:val="en-US"/>
        </w:rPr>
      </w:pPr>
    </w:p>
    <w:p w:rsidR="0064060A" w:rsidRDefault="0064060A" w:rsidP="006C7CA5">
      <w:pPr>
        <w:pStyle w:val="Heading1"/>
        <w:numPr>
          <w:ilvl w:val="0"/>
          <w:numId w:val="5"/>
        </w:numPr>
        <w:rPr>
          <w:color w:val="auto"/>
        </w:rPr>
        <w:sectPr w:rsidR="0064060A" w:rsidSect="00512008">
          <w:headerReference w:type="default" r:id="rId26"/>
          <w:footerReference w:type="default" r:id="rId27"/>
          <w:type w:val="continuous"/>
          <w:pgSz w:w="11907" w:h="16839" w:code="9"/>
          <w:pgMar w:top="1728" w:right="1440" w:bottom="1440" w:left="1440" w:header="706" w:footer="562" w:gutter="0"/>
          <w:cols w:space="708"/>
          <w:docGrid w:linePitch="360"/>
        </w:sectPr>
      </w:pPr>
      <w:bookmarkStart w:id="22" w:name="_Ref248328975"/>
    </w:p>
    <w:p w:rsidR="00CA1759" w:rsidRPr="00E810DA" w:rsidRDefault="00CA1759" w:rsidP="006C7CA5">
      <w:pPr>
        <w:pStyle w:val="Heading1"/>
        <w:numPr>
          <w:ilvl w:val="0"/>
          <w:numId w:val="5"/>
        </w:numPr>
        <w:rPr>
          <w:color w:val="auto"/>
        </w:rPr>
      </w:pPr>
      <w:bookmarkStart w:id="23" w:name="_Ref415215378"/>
      <w:r w:rsidRPr="00E810DA">
        <w:rPr>
          <w:color w:val="auto"/>
        </w:rPr>
        <w:lastRenderedPageBreak/>
        <w:t>Имоти, машини и съоръжения</w:t>
      </w:r>
      <w:bookmarkEnd w:id="22"/>
      <w:bookmarkEnd w:id="23"/>
    </w:p>
    <w:p w:rsidR="00652CAE" w:rsidRDefault="003804C5" w:rsidP="00B95582">
      <w:pPr>
        <w:spacing w:after="240"/>
        <w:jc w:val="both"/>
        <w:rPr>
          <w:sz w:val="24"/>
          <w:szCs w:val="24"/>
          <w:lang w:val="en-US"/>
        </w:rPr>
      </w:pPr>
      <w:r>
        <w:rPr>
          <w:sz w:val="24"/>
          <w:szCs w:val="24"/>
        </w:rPr>
        <w:t>Имотите, машините и съоръженията на Дружеството включват земи, сгради, машини съоръжения и оборудване, транспортни средства, разходи за придобиване на нетекущи активи и други.</w:t>
      </w:r>
      <w:r w:rsidRPr="00BD0724">
        <w:rPr>
          <w:sz w:val="24"/>
          <w:szCs w:val="24"/>
        </w:rPr>
        <w:t xml:space="preserve"> </w:t>
      </w:r>
      <w:r w:rsidR="00CA1759" w:rsidRPr="00BD0724">
        <w:rPr>
          <w:sz w:val="24"/>
          <w:szCs w:val="24"/>
        </w:rPr>
        <w:t>Балансовата стойност може да бъде анализирана</w:t>
      </w:r>
      <w:r w:rsidR="00A71CA4" w:rsidRPr="00BD0724">
        <w:rPr>
          <w:sz w:val="24"/>
          <w:szCs w:val="24"/>
        </w:rPr>
        <w:t>,</w:t>
      </w:r>
      <w:r w:rsidR="00CA1759" w:rsidRPr="00BD0724">
        <w:rPr>
          <w:sz w:val="24"/>
          <w:szCs w:val="24"/>
        </w:rPr>
        <w:t xml:space="preserve"> както следва:</w:t>
      </w:r>
    </w:p>
    <w:tbl>
      <w:tblPr>
        <w:tblW w:w="13932" w:type="dxa"/>
        <w:jc w:val="center"/>
        <w:tblLayout w:type="fixed"/>
        <w:tblLook w:val="0000" w:firstRow="0" w:lastRow="0" w:firstColumn="0" w:lastColumn="0" w:noHBand="0" w:noVBand="0"/>
      </w:tblPr>
      <w:tblGrid>
        <w:gridCol w:w="3531"/>
        <w:gridCol w:w="1035"/>
        <w:gridCol w:w="996"/>
        <w:gridCol w:w="1449"/>
        <w:gridCol w:w="1049"/>
        <w:gridCol w:w="1717"/>
        <w:gridCol w:w="980"/>
        <w:gridCol w:w="2041"/>
        <w:gridCol w:w="1134"/>
      </w:tblGrid>
      <w:tr w:rsidR="00847318" w:rsidRPr="00705B40" w:rsidTr="00B13B62">
        <w:trPr>
          <w:trHeight w:val="644"/>
          <w:jc w:val="center"/>
        </w:trPr>
        <w:tc>
          <w:tcPr>
            <w:tcW w:w="3531" w:type="dxa"/>
            <w:tcBorders>
              <w:top w:val="nil"/>
              <w:left w:val="nil"/>
              <w:bottom w:val="nil"/>
              <w:right w:val="nil"/>
            </w:tcBorders>
          </w:tcPr>
          <w:p w:rsidR="00847318" w:rsidRPr="007E737F" w:rsidRDefault="00847318" w:rsidP="00292179">
            <w:pPr>
              <w:rPr>
                <w:b/>
                <w:szCs w:val="22"/>
              </w:rPr>
            </w:pPr>
          </w:p>
        </w:tc>
        <w:tc>
          <w:tcPr>
            <w:tcW w:w="1035" w:type="dxa"/>
            <w:tcBorders>
              <w:top w:val="nil"/>
              <w:left w:val="nil"/>
              <w:bottom w:val="nil"/>
              <w:right w:val="nil"/>
            </w:tcBorders>
          </w:tcPr>
          <w:p w:rsidR="00847318" w:rsidRPr="007E737F" w:rsidRDefault="00847318" w:rsidP="00292179">
            <w:pPr>
              <w:jc w:val="right"/>
              <w:rPr>
                <w:b/>
                <w:bCs/>
                <w:szCs w:val="22"/>
              </w:rPr>
            </w:pPr>
            <w:r w:rsidRPr="007E737F">
              <w:rPr>
                <w:b/>
                <w:bCs/>
                <w:szCs w:val="22"/>
              </w:rPr>
              <w:t>Земя</w:t>
            </w:r>
          </w:p>
        </w:tc>
        <w:tc>
          <w:tcPr>
            <w:tcW w:w="996" w:type="dxa"/>
            <w:tcBorders>
              <w:top w:val="nil"/>
              <w:left w:val="nil"/>
              <w:bottom w:val="nil"/>
              <w:right w:val="nil"/>
            </w:tcBorders>
          </w:tcPr>
          <w:p w:rsidR="00847318" w:rsidRPr="007E737F" w:rsidRDefault="00847318" w:rsidP="00292179">
            <w:pPr>
              <w:pStyle w:val="FootnoteText"/>
              <w:widowControl w:val="0"/>
              <w:autoSpaceDE w:val="0"/>
              <w:autoSpaceDN w:val="0"/>
              <w:adjustRightInd w:val="0"/>
              <w:jc w:val="right"/>
              <w:rPr>
                <w:b/>
                <w:bCs/>
                <w:sz w:val="22"/>
                <w:szCs w:val="22"/>
              </w:rPr>
            </w:pPr>
            <w:r w:rsidRPr="007E737F">
              <w:rPr>
                <w:b/>
                <w:bCs/>
                <w:sz w:val="22"/>
                <w:szCs w:val="22"/>
              </w:rPr>
              <w:t>Сгради</w:t>
            </w:r>
          </w:p>
        </w:tc>
        <w:tc>
          <w:tcPr>
            <w:tcW w:w="1449" w:type="dxa"/>
            <w:tcBorders>
              <w:top w:val="nil"/>
              <w:left w:val="nil"/>
              <w:bottom w:val="nil"/>
              <w:right w:val="nil"/>
            </w:tcBorders>
          </w:tcPr>
          <w:p w:rsidR="00847318" w:rsidRPr="007E737F" w:rsidRDefault="00847318" w:rsidP="00292179">
            <w:pPr>
              <w:jc w:val="right"/>
              <w:rPr>
                <w:b/>
                <w:bCs/>
                <w:szCs w:val="22"/>
              </w:rPr>
            </w:pPr>
            <w:r w:rsidRPr="007E737F">
              <w:rPr>
                <w:b/>
                <w:bCs/>
                <w:szCs w:val="22"/>
              </w:rPr>
              <w:t>Машини и</w:t>
            </w:r>
          </w:p>
          <w:p w:rsidR="00847318" w:rsidRPr="007E737F" w:rsidRDefault="00847318" w:rsidP="00292179">
            <w:pPr>
              <w:jc w:val="right"/>
              <w:rPr>
                <w:b/>
                <w:bCs/>
                <w:szCs w:val="22"/>
              </w:rPr>
            </w:pPr>
            <w:r w:rsidRPr="007E737F">
              <w:rPr>
                <w:b/>
                <w:bCs/>
                <w:szCs w:val="22"/>
              </w:rPr>
              <w:t>оборудване</w:t>
            </w:r>
          </w:p>
        </w:tc>
        <w:tc>
          <w:tcPr>
            <w:tcW w:w="1049" w:type="dxa"/>
            <w:tcBorders>
              <w:top w:val="nil"/>
              <w:left w:val="nil"/>
              <w:bottom w:val="nil"/>
              <w:right w:val="nil"/>
            </w:tcBorders>
          </w:tcPr>
          <w:p w:rsidR="00847318" w:rsidRPr="007E737F" w:rsidRDefault="00847318" w:rsidP="00292179">
            <w:pPr>
              <w:jc w:val="right"/>
              <w:rPr>
                <w:b/>
                <w:bCs/>
                <w:szCs w:val="22"/>
              </w:rPr>
            </w:pPr>
            <w:r w:rsidRPr="007E737F">
              <w:rPr>
                <w:b/>
                <w:bCs/>
                <w:szCs w:val="22"/>
              </w:rPr>
              <w:t>Съоръ-жения</w:t>
            </w:r>
          </w:p>
          <w:p w:rsidR="00847318" w:rsidRPr="007E737F" w:rsidRDefault="00847318" w:rsidP="00292179">
            <w:pPr>
              <w:jc w:val="right"/>
              <w:rPr>
                <w:b/>
                <w:bCs/>
                <w:szCs w:val="22"/>
              </w:rPr>
            </w:pPr>
          </w:p>
        </w:tc>
        <w:tc>
          <w:tcPr>
            <w:tcW w:w="1717" w:type="dxa"/>
            <w:tcBorders>
              <w:top w:val="nil"/>
              <w:left w:val="nil"/>
              <w:bottom w:val="nil"/>
              <w:right w:val="nil"/>
            </w:tcBorders>
          </w:tcPr>
          <w:p w:rsidR="00847318" w:rsidRPr="007E737F" w:rsidRDefault="00847318" w:rsidP="00292179">
            <w:pPr>
              <w:jc w:val="right"/>
              <w:rPr>
                <w:b/>
                <w:bCs/>
                <w:szCs w:val="22"/>
              </w:rPr>
            </w:pPr>
            <w:r w:rsidRPr="007E737F">
              <w:rPr>
                <w:b/>
                <w:bCs/>
                <w:szCs w:val="22"/>
              </w:rPr>
              <w:t>Транспортни средства</w:t>
            </w:r>
          </w:p>
        </w:tc>
        <w:tc>
          <w:tcPr>
            <w:tcW w:w="980" w:type="dxa"/>
            <w:tcBorders>
              <w:top w:val="nil"/>
              <w:left w:val="nil"/>
              <w:bottom w:val="nil"/>
              <w:right w:val="nil"/>
            </w:tcBorders>
          </w:tcPr>
          <w:p w:rsidR="00847318" w:rsidRPr="007E737F" w:rsidRDefault="00847318" w:rsidP="00292179">
            <w:pPr>
              <w:jc w:val="right"/>
              <w:rPr>
                <w:b/>
                <w:bCs/>
                <w:szCs w:val="22"/>
              </w:rPr>
            </w:pPr>
            <w:r w:rsidRPr="007E737F">
              <w:rPr>
                <w:b/>
                <w:bCs/>
                <w:szCs w:val="22"/>
              </w:rPr>
              <w:t>Други</w:t>
            </w:r>
          </w:p>
        </w:tc>
        <w:tc>
          <w:tcPr>
            <w:tcW w:w="2041" w:type="dxa"/>
            <w:tcBorders>
              <w:top w:val="nil"/>
              <w:left w:val="nil"/>
              <w:bottom w:val="nil"/>
              <w:right w:val="nil"/>
            </w:tcBorders>
          </w:tcPr>
          <w:p w:rsidR="00847318" w:rsidRPr="007E737F" w:rsidRDefault="00847318" w:rsidP="00292179">
            <w:pPr>
              <w:jc w:val="right"/>
              <w:rPr>
                <w:b/>
                <w:bCs/>
                <w:szCs w:val="22"/>
              </w:rPr>
            </w:pPr>
            <w:r w:rsidRPr="007E737F">
              <w:rPr>
                <w:b/>
                <w:bCs/>
                <w:szCs w:val="22"/>
              </w:rPr>
              <w:t>Разходи за придобиване на нетекущи активи</w:t>
            </w:r>
          </w:p>
        </w:tc>
        <w:tc>
          <w:tcPr>
            <w:tcW w:w="1134" w:type="dxa"/>
            <w:tcBorders>
              <w:top w:val="nil"/>
              <w:left w:val="nil"/>
              <w:bottom w:val="nil"/>
              <w:right w:val="nil"/>
            </w:tcBorders>
          </w:tcPr>
          <w:p w:rsidR="00847318" w:rsidRPr="007E737F" w:rsidRDefault="00847318" w:rsidP="00292179">
            <w:pPr>
              <w:jc w:val="right"/>
              <w:rPr>
                <w:b/>
                <w:bCs/>
                <w:szCs w:val="22"/>
              </w:rPr>
            </w:pPr>
            <w:r w:rsidRPr="007E737F">
              <w:rPr>
                <w:b/>
                <w:bCs/>
                <w:szCs w:val="22"/>
              </w:rPr>
              <w:t>Общо</w:t>
            </w:r>
          </w:p>
        </w:tc>
      </w:tr>
      <w:tr w:rsidR="00847318" w:rsidRPr="00705B40" w:rsidTr="00B13B62">
        <w:trPr>
          <w:jc w:val="center"/>
        </w:trPr>
        <w:tc>
          <w:tcPr>
            <w:tcW w:w="3531" w:type="dxa"/>
            <w:tcBorders>
              <w:top w:val="nil"/>
              <w:left w:val="nil"/>
              <w:right w:val="nil"/>
            </w:tcBorders>
          </w:tcPr>
          <w:p w:rsidR="00847318" w:rsidRPr="007E737F" w:rsidRDefault="00847318" w:rsidP="00292179">
            <w:pPr>
              <w:rPr>
                <w:b/>
                <w:bCs/>
                <w:szCs w:val="22"/>
              </w:rPr>
            </w:pPr>
          </w:p>
        </w:tc>
        <w:tc>
          <w:tcPr>
            <w:tcW w:w="1035" w:type="dxa"/>
            <w:tcBorders>
              <w:top w:val="nil"/>
              <w:left w:val="nil"/>
              <w:right w:val="nil"/>
            </w:tcBorders>
          </w:tcPr>
          <w:p w:rsidR="00847318" w:rsidRPr="007E737F" w:rsidRDefault="00847318" w:rsidP="00292179">
            <w:pPr>
              <w:jc w:val="right"/>
              <w:rPr>
                <w:b/>
                <w:bCs/>
                <w:szCs w:val="22"/>
              </w:rPr>
            </w:pPr>
            <w:r w:rsidRPr="007E737F">
              <w:rPr>
                <w:b/>
                <w:bCs/>
                <w:szCs w:val="22"/>
              </w:rPr>
              <w:t xml:space="preserve">’000 </w:t>
            </w:r>
            <w:r w:rsidR="00053091">
              <w:rPr>
                <w:b/>
                <w:bCs/>
                <w:szCs w:val="22"/>
              </w:rPr>
              <w:t>лв.</w:t>
            </w:r>
          </w:p>
        </w:tc>
        <w:tc>
          <w:tcPr>
            <w:tcW w:w="996" w:type="dxa"/>
            <w:tcBorders>
              <w:top w:val="nil"/>
              <w:left w:val="nil"/>
              <w:right w:val="nil"/>
            </w:tcBorders>
          </w:tcPr>
          <w:p w:rsidR="00847318" w:rsidRPr="007E737F" w:rsidRDefault="00847318" w:rsidP="00292179">
            <w:pPr>
              <w:jc w:val="right"/>
              <w:rPr>
                <w:b/>
                <w:bCs/>
                <w:szCs w:val="22"/>
              </w:rPr>
            </w:pPr>
            <w:r w:rsidRPr="007E737F">
              <w:rPr>
                <w:b/>
                <w:bCs/>
                <w:szCs w:val="22"/>
              </w:rPr>
              <w:t xml:space="preserve">’000 </w:t>
            </w:r>
            <w:r w:rsidR="00053091">
              <w:rPr>
                <w:b/>
                <w:bCs/>
                <w:szCs w:val="22"/>
              </w:rPr>
              <w:t>лв.</w:t>
            </w:r>
            <w:r w:rsidRPr="007E737F">
              <w:rPr>
                <w:b/>
                <w:bCs/>
                <w:szCs w:val="22"/>
              </w:rPr>
              <w:t xml:space="preserve"> </w:t>
            </w:r>
          </w:p>
        </w:tc>
        <w:tc>
          <w:tcPr>
            <w:tcW w:w="1449" w:type="dxa"/>
            <w:tcBorders>
              <w:top w:val="nil"/>
              <w:left w:val="nil"/>
              <w:right w:val="nil"/>
            </w:tcBorders>
          </w:tcPr>
          <w:p w:rsidR="00847318" w:rsidRPr="007E737F" w:rsidRDefault="00847318" w:rsidP="00292179">
            <w:pPr>
              <w:jc w:val="right"/>
              <w:rPr>
                <w:b/>
                <w:bCs/>
                <w:szCs w:val="22"/>
              </w:rPr>
            </w:pPr>
            <w:r w:rsidRPr="007E737F">
              <w:rPr>
                <w:b/>
                <w:bCs/>
                <w:szCs w:val="22"/>
              </w:rPr>
              <w:t xml:space="preserve">’000 </w:t>
            </w:r>
            <w:r w:rsidR="00053091">
              <w:rPr>
                <w:b/>
                <w:bCs/>
                <w:szCs w:val="22"/>
              </w:rPr>
              <w:t>лв.</w:t>
            </w:r>
            <w:r w:rsidRPr="007E737F">
              <w:rPr>
                <w:b/>
                <w:bCs/>
                <w:szCs w:val="22"/>
              </w:rPr>
              <w:t xml:space="preserve"> </w:t>
            </w:r>
          </w:p>
        </w:tc>
        <w:tc>
          <w:tcPr>
            <w:tcW w:w="1049" w:type="dxa"/>
            <w:tcBorders>
              <w:top w:val="nil"/>
              <w:left w:val="nil"/>
              <w:right w:val="nil"/>
            </w:tcBorders>
          </w:tcPr>
          <w:p w:rsidR="00847318" w:rsidRPr="007E737F" w:rsidRDefault="00847318" w:rsidP="00292179">
            <w:pPr>
              <w:jc w:val="right"/>
              <w:rPr>
                <w:b/>
                <w:bCs/>
                <w:szCs w:val="22"/>
              </w:rPr>
            </w:pPr>
            <w:r w:rsidRPr="007E737F">
              <w:rPr>
                <w:b/>
                <w:bCs/>
                <w:szCs w:val="22"/>
              </w:rPr>
              <w:t xml:space="preserve">’000 </w:t>
            </w:r>
            <w:r w:rsidR="00053091">
              <w:rPr>
                <w:b/>
                <w:bCs/>
                <w:szCs w:val="22"/>
              </w:rPr>
              <w:t>лв.</w:t>
            </w:r>
          </w:p>
        </w:tc>
        <w:tc>
          <w:tcPr>
            <w:tcW w:w="1717" w:type="dxa"/>
            <w:tcBorders>
              <w:top w:val="nil"/>
              <w:left w:val="nil"/>
              <w:right w:val="nil"/>
            </w:tcBorders>
          </w:tcPr>
          <w:p w:rsidR="00847318" w:rsidRPr="007E737F" w:rsidRDefault="00847318" w:rsidP="00292179">
            <w:pPr>
              <w:jc w:val="right"/>
              <w:rPr>
                <w:b/>
                <w:bCs/>
                <w:szCs w:val="22"/>
              </w:rPr>
            </w:pPr>
            <w:r w:rsidRPr="007E737F">
              <w:rPr>
                <w:b/>
                <w:bCs/>
                <w:szCs w:val="22"/>
              </w:rPr>
              <w:t xml:space="preserve">’000 </w:t>
            </w:r>
            <w:r w:rsidR="00053091">
              <w:rPr>
                <w:b/>
                <w:bCs/>
                <w:szCs w:val="22"/>
              </w:rPr>
              <w:t>лв.</w:t>
            </w:r>
          </w:p>
        </w:tc>
        <w:tc>
          <w:tcPr>
            <w:tcW w:w="980" w:type="dxa"/>
            <w:tcBorders>
              <w:top w:val="nil"/>
              <w:left w:val="nil"/>
              <w:right w:val="nil"/>
            </w:tcBorders>
          </w:tcPr>
          <w:p w:rsidR="00847318" w:rsidRPr="007E737F" w:rsidRDefault="00847318" w:rsidP="00292179">
            <w:pPr>
              <w:jc w:val="right"/>
              <w:rPr>
                <w:b/>
                <w:bCs/>
                <w:szCs w:val="22"/>
              </w:rPr>
            </w:pPr>
            <w:r w:rsidRPr="007E737F">
              <w:rPr>
                <w:b/>
                <w:bCs/>
                <w:szCs w:val="22"/>
              </w:rPr>
              <w:t xml:space="preserve">’000 </w:t>
            </w:r>
            <w:r w:rsidR="00053091">
              <w:rPr>
                <w:b/>
                <w:bCs/>
                <w:szCs w:val="22"/>
              </w:rPr>
              <w:t>лв.</w:t>
            </w:r>
          </w:p>
        </w:tc>
        <w:tc>
          <w:tcPr>
            <w:tcW w:w="2041" w:type="dxa"/>
            <w:tcBorders>
              <w:top w:val="nil"/>
              <w:left w:val="nil"/>
              <w:right w:val="nil"/>
            </w:tcBorders>
          </w:tcPr>
          <w:p w:rsidR="00847318" w:rsidRPr="007E737F" w:rsidRDefault="00847318" w:rsidP="00292179">
            <w:pPr>
              <w:jc w:val="right"/>
              <w:rPr>
                <w:b/>
                <w:bCs/>
                <w:szCs w:val="22"/>
              </w:rPr>
            </w:pPr>
            <w:r w:rsidRPr="007E737F">
              <w:rPr>
                <w:b/>
                <w:bCs/>
                <w:szCs w:val="22"/>
              </w:rPr>
              <w:t xml:space="preserve">‘000 </w:t>
            </w:r>
            <w:r w:rsidR="00053091">
              <w:rPr>
                <w:b/>
                <w:bCs/>
                <w:szCs w:val="22"/>
              </w:rPr>
              <w:t>лв.</w:t>
            </w:r>
          </w:p>
        </w:tc>
        <w:tc>
          <w:tcPr>
            <w:tcW w:w="1134" w:type="dxa"/>
            <w:tcBorders>
              <w:top w:val="nil"/>
              <w:left w:val="nil"/>
              <w:right w:val="nil"/>
            </w:tcBorders>
          </w:tcPr>
          <w:p w:rsidR="00847318" w:rsidRPr="007E737F" w:rsidRDefault="00847318" w:rsidP="00292179">
            <w:pPr>
              <w:jc w:val="right"/>
              <w:rPr>
                <w:b/>
                <w:bCs/>
                <w:szCs w:val="22"/>
              </w:rPr>
            </w:pPr>
            <w:r w:rsidRPr="007E737F">
              <w:rPr>
                <w:b/>
                <w:bCs/>
                <w:szCs w:val="22"/>
              </w:rPr>
              <w:t xml:space="preserve">‘000 </w:t>
            </w:r>
            <w:r w:rsidR="00053091">
              <w:rPr>
                <w:b/>
                <w:bCs/>
                <w:szCs w:val="22"/>
              </w:rPr>
              <w:t>лв.</w:t>
            </w:r>
          </w:p>
        </w:tc>
      </w:tr>
      <w:tr w:rsidR="00847318" w:rsidRPr="00705B40" w:rsidTr="00B13B62">
        <w:trPr>
          <w:jc w:val="center"/>
        </w:trPr>
        <w:tc>
          <w:tcPr>
            <w:tcW w:w="3531" w:type="dxa"/>
            <w:tcBorders>
              <w:left w:val="nil"/>
              <w:right w:val="nil"/>
            </w:tcBorders>
          </w:tcPr>
          <w:p w:rsidR="00847318" w:rsidRPr="007E737F" w:rsidRDefault="00847318" w:rsidP="00292179">
            <w:pPr>
              <w:rPr>
                <w:szCs w:val="22"/>
              </w:rPr>
            </w:pPr>
            <w:r w:rsidRPr="007E737F">
              <w:rPr>
                <w:b/>
                <w:szCs w:val="22"/>
              </w:rPr>
              <w:t xml:space="preserve">Брутна балансова стойност </w:t>
            </w:r>
          </w:p>
        </w:tc>
        <w:tc>
          <w:tcPr>
            <w:tcW w:w="1035" w:type="dxa"/>
            <w:tcBorders>
              <w:left w:val="nil"/>
              <w:right w:val="nil"/>
            </w:tcBorders>
            <w:vAlign w:val="bottom"/>
          </w:tcPr>
          <w:p w:rsidR="00847318" w:rsidRPr="007E737F" w:rsidRDefault="00847318" w:rsidP="00292179">
            <w:pPr>
              <w:jc w:val="right"/>
              <w:rPr>
                <w:b/>
                <w:szCs w:val="22"/>
              </w:rPr>
            </w:pPr>
          </w:p>
        </w:tc>
        <w:tc>
          <w:tcPr>
            <w:tcW w:w="996" w:type="dxa"/>
            <w:tcBorders>
              <w:left w:val="nil"/>
              <w:right w:val="nil"/>
            </w:tcBorders>
            <w:vAlign w:val="bottom"/>
          </w:tcPr>
          <w:p w:rsidR="00847318" w:rsidRPr="007E737F" w:rsidRDefault="00847318" w:rsidP="00292179">
            <w:pPr>
              <w:jc w:val="right"/>
              <w:rPr>
                <w:b/>
                <w:szCs w:val="22"/>
              </w:rPr>
            </w:pPr>
          </w:p>
        </w:tc>
        <w:tc>
          <w:tcPr>
            <w:tcW w:w="1449" w:type="dxa"/>
            <w:tcBorders>
              <w:left w:val="nil"/>
              <w:right w:val="nil"/>
            </w:tcBorders>
            <w:vAlign w:val="bottom"/>
          </w:tcPr>
          <w:p w:rsidR="00847318" w:rsidRPr="007E737F" w:rsidRDefault="00847318" w:rsidP="00292179">
            <w:pPr>
              <w:jc w:val="right"/>
              <w:rPr>
                <w:b/>
                <w:szCs w:val="22"/>
              </w:rPr>
            </w:pPr>
          </w:p>
        </w:tc>
        <w:tc>
          <w:tcPr>
            <w:tcW w:w="1049" w:type="dxa"/>
            <w:tcBorders>
              <w:left w:val="nil"/>
              <w:right w:val="nil"/>
            </w:tcBorders>
            <w:vAlign w:val="bottom"/>
          </w:tcPr>
          <w:p w:rsidR="00847318" w:rsidRPr="007E737F" w:rsidRDefault="00847318" w:rsidP="00292179">
            <w:pPr>
              <w:jc w:val="right"/>
              <w:rPr>
                <w:b/>
                <w:szCs w:val="22"/>
              </w:rPr>
            </w:pPr>
          </w:p>
        </w:tc>
        <w:tc>
          <w:tcPr>
            <w:tcW w:w="1717" w:type="dxa"/>
            <w:tcBorders>
              <w:left w:val="nil"/>
              <w:right w:val="nil"/>
            </w:tcBorders>
            <w:vAlign w:val="bottom"/>
          </w:tcPr>
          <w:p w:rsidR="00847318" w:rsidRPr="007E737F" w:rsidRDefault="00847318" w:rsidP="00292179">
            <w:pPr>
              <w:jc w:val="right"/>
              <w:rPr>
                <w:b/>
                <w:szCs w:val="22"/>
              </w:rPr>
            </w:pPr>
          </w:p>
        </w:tc>
        <w:tc>
          <w:tcPr>
            <w:tcW w:w="980" w:type="dxa"/>
            <w:tcBorders>
              <w:left w:val="nil"/>
              <w:right w:val="nil"/>
            </w:tcBorders>
            <w:vAlign w:val="bottom"/>
          </w:tcPr>
          <w:p w:rsidR="00847318" w:rsidRPr="007E737F" w:rsidRDefault="00847318" w:rsidP="00292179">
            <w:pPr>
              <w:jc w:val="right"/>
              <w:rPr>
                <w:b/>
                <w:szCs w:val="22"/>
              </w:rPr>
            </w:pPr>
          </w:p>
        </w:tc>
        <w:tc>
          <w:tcPr>
            <w:tcW w:w="2041" w:type="dxa"/>
            <w:tcBorders>
              <w:left w:val="nil"/>
              <w:right w:val="nil"/>
            </w:tcBorders>
            <w:vAlign w:val="bottom"/>
          </w:tcPr>
          <w:p w:rsidR="00847318" w:rsidRPr="007E737F" w:rsidRDefault="00847318" w:rsidP="00292179">
            <w:pPr>
              <w:jc w:val="right"/>
              <w:rPr>
                <w:rFonts w:eastAsia="Arial Unicode MS"/>
                <w:b/>
                <w:szCs w:val="22"/>
              </w:rPr>
            </w:pPr>
          </w:p>
        </w:tc>
        <w:tc>
          <w:tcPr>
            <w:tcW w:w="1134" w:type="dxa"/>
            <w:tcBorders>
              <w:left w:val="nil"/>
              <w:right w:val="nil"/>
            </w:tcBorders>
            <w:vAlign w:val="bottom"/>
          </w:tcPr>
          <w:p w:rsidR="00847318" w:rsidRPr="007E737F" w:rsidRDefault="00847318" w:rsidP="00292179">
            <w:pPr>
              <w:jc w:val="right"/>
              <w:rPr>
                <w:rFonts w:eastAsia="Arial Unicode MS"/>
                <w:b/>
                <w:szCs w:val="22"/>
              </w:rPr>
            </w:pPr>
          </w:p>
        </w:tc>
      </w:tr>
      <w:tr w:rsidR="00847318" w:rsidRPr="00705B40" w:rsidTr="00B13B62">
        <w:trPr>
          <w:jc w:val="center"/>
        </w:trPr>
        <w:tc>
          <w:tcPr>
            <w:tcW w:w="3531" w:type="dxa"/>
            <w:tcBorders>
              <w:left w:val="nil"/>
              <w:right w:val="nil"/>
            </w:tcBorders>
          </w:tcPr>
          <w:p w:rsidR="00847318" w:rsidRPr="007E737F" w:rsidRDefault="00847318" w:rsidP="00292179">
            <w:pPr>
              <w:rPr>
                <w:b/>
                <w:szCs w:val="22"/>
              </w:rPr>
            </w:pPr>
            <w:r w:rsidRPr="007E737F">
              <w:rPr>
                <w:bCs/>
                <w:szCs w:val="22"/>
              </w:rPr>
              <w:t xml:space="preserve">Салдо към 1 </w:t>
            </w:r>
            <w:r w:rsidRPr="007E737F">
              <w:rPr>
                <w:szCs w:val="22"/>
              </w:rPr>
              <w:t>януари 2014 г.</w:t>
            </w:r>
          </w:p>
        </w:tc>
        <w:tc>
          <w:tcPr>
            <w:tcW w:w="1035" w:type="dxa"/>
            <w:tcBorders>
              <w:left w:val="nil"/>
              <w:right w:val="nil"/>
            </w:tcBorders>
            <w:vAlign w:val="bottom"/>
          </w:tcPr>
          <w:p w:rsidR="00847318" w:rsidRPr="007E737F" w:rsidRDefault="00847318" w:rsidP="00292179">
            <w:pPr>
              <w:jc w:val="right"/>
              <w:rPr>
                <w:szCs w:val="22"/>
              </w:rPr>
            </w:pPr>
            <w:r w:rsidRPr="007E737F">
              <w:rPr>
                <w:szCs w:val="22"/>
              </w:rPr>
              <w:t>444</w:t>
            </w:r>
          </w:p>
        </w:tc>
        <w:tc>
          <w:tcPr>
            <w:tcW w:w="996" w:type="dxa"/>
            <w:tcBorders>
              <w:left w:val="nil"/>
              <w:right w:val="nil"/>
            </w:tcBorders>
            <w:vAlign w:val="bottom"/>
          </w:tcPr>
          <w:p w:rsidR="00847318" w:rsidRPr="007E737F" w:rsidRDefault="00847318" w:rsidP="00292179">
            <w:pPr>
              <w:jc w:val="right"/>
              <w:rPr>
                <w:szCs w:val="22"/>
              </w:rPr>
            </w:pPr>
            <w:r w:rsidRPr="007E737F">
              <w:rPr>
                <w:szCs w:val="22"/>
              </w:rPr>
              <w:t>2 129</w:t>
            </w:r>
          </w:p>
        </w:tc>
        <w:tc>
          <w:tcPr>
            <w:tcW w:w="1449" w:type="dxa"/>
            <w:tcBorders>
              <w:left w:val="nil"/>
              <w:right w:val="nil"/>
            </w:tcBorders>
            <w:vAlign w:val="bottom"/>
          </w:tcPr>
          <w:p w:rsidR="00847318" w:rsidRPr="007E737F" w:rsidRDefault="00847318" w:rsidP="00292179">
            <w:pPr>
              <w:jc w:val="right"/>
              <w:rPr>
                <w:szCs w:val="22"/>
              </w:rPr>
            </w:pPr>
            <w:r w:rsidRPr="007E737F">
              <w:rPr>
                <w:szCs w:val="22"/>
              </w:rPr>
              <w:t>7 182</w:t>
            </w:r>
          </w:p>
        </w:tc>
        <w:tc>
          <w:tcPr>
            <w:tcW w:w="1049" w:type="dxa"/>
            <w:tcBorders>
              <w:left w:val="nil"/>
              <w:right w:val="nil"/>
            </w:tcBorders>
            <w:vAlign w:val="bottom"/>
          </w:tcPr>
          <w:p w:rsidR="00847318" w:rsidRPr="007E737F" w:rsidRDefault="00847318" w:rsidP="00292179">
            <w:pPr>
              <w:jc w:val="right"/>
              <w:rPr>
                <w:szCs w:val="22"/>
              </w:rPr>
            </w:pPr>
            <w:r w:rsidRPr="007E737F">
              <w:rPr>
                <w:szCs w:val="22"/>
              </w:rPr>
              <w:t>4 559</w:t>
            </w:r>
          </w:p>
        </w:tc>
        <w:tc>
          <w:tcPr>
            <w:tcW w:w="1717" w:type="dxa"/>
            <w:tcBorders>
              <w:left w:val="nil"/>
              <w:right w:val="nil"/>
            </w:tcBorders>
            <w:vAlign w:val="bottom"/>
          </w:tcPr>
          <w:p w:rsidR="00847318" w:rsidRPr="007E737F" w:rsidRDefault="00847318" w:rsidP="00292179">
            <w:pPr>
              <w:jc w:val="right"/>
              <w:rPr>
                <w:szCs w:val="22"/>
              </w:rPr>
            </w:pPr>
            <w:r w:rsidRPr="007E737F">
              <w:rPr>
                <w:szCs w:val="22"/>
              </w:rPr>
              <w:t>60 456</w:t>
            </w:r>
          </w:p>
        </w:tc>
        <w:tc>
          <w:tcPr>
            <w:tcW w:w="980" w:type="dxa"/>
            <w:tcBorders>
              <w:left w:val="nil"/>
              <w:right w:val="nil"/>
            </w:tcBorders>
            <w:vAlign w:val="bottom"/>
          </w:tcPr>
          <w:p w:rsidR="00847318" w:rsidRPr="007E737F" w:rsidRDefault="00847318" w:rsidP="00292179">
            <w:pPr>
              <w:jc w:val="right"/>
              <w:rPr>
                <w:szCs w:val="22"/>
              </w:rPr>
            </w:pPr>
            <w:r w:rsidRPr="007E737F">
              <w:rPr>
                <w:szCs w:val="22"/>
              </w:rPr>
              <w:t>385</w:t>
            </w:r>
          </w:p>
        </w:tc>
        <w:tc>
          <w:tcPr>
            <w:tcW w:w="2041" w:type="dxa"/>
            <w:tcBorders>
              <w:left w:val="nil"/>
              <w:right w:val="nil"/>
            </w:tcBorders>
            <w:vAlign w:val="bottom"/>
          </w:tcPr>
          <w:p w:rsidR="00847318" w:rsidRPr="007E737F" w:rsidRDefault="00847318" w:rsidP="00292179">
            <w:pPr>
              <w:jc w:val="right"/>
              <w:rPr>
                <w:szCs w:val="22"/>
              </w:rPr>
            </w:pPr>
            <w:r w:rsidRPr="007E737F">
              <w:rPr>
                <w:szCs w:val="22"/>
              </w:rPr>
              <w:t>3 045</w:t>
            </w:r>
          </w:p>
        </w:tc>
        <w:tc>
          <w:tcPr>
            <w:tcW w:w="1134" w:type="dxa"/>
            <w:tcBorders>
              <w:left w:val="nil"/>
              <w:right w:val="nil"/>
            </w:tcBorders>
            <w:vAlign w:val="bottom"/>
          </w:tcPr>
          <w:p w:rsidR="00847318" w:rsidRPr="007E737F" w:rsidRDefault="00847318" w:rsidP="00292179">
            <w:pPr>
              <w:jc w:val="right"/>
              <w:rPr>
                <w:b/>
                <w:bCs/>
                <w:szCs w:val="22"/>
              </w:rPr>
            </w:pPr>
            <w:r w:rsidRPr="007E737F">
              <w:rPr>
                <w:b/>
                <w:bCs/>
                <w:szCs w:val="22"/>
              </w:rPr>
              <w:t>78 200</w:t>
            </w:r>
          </w:p>
        </w:tc>
      </w:tr>
      <w:tr w:rsidR="00847318" w:rsidRPr="00705B40" w:rsidTr="00B13B62">
        <w:trPr>
          <w:jc w:val="center"/>
        </w:trPr>
        <w:tc>
          <w:tcPr>
            <w:tcW w:w="3531" w:type="dxa"/>
            <w:tcBorders>
              <w:left w:val="nil"/>
              <w:right w:val="nil"/>
            </w:tcBorders>
          </w:tcPr>
          <w:p w:rsidR="00847318" w:rsidRPr="007E737F" w:rsidRDefault="00847318" w:rsidP="00292179">
            <w:pPr>
              <w:rPr>
                <w:szCs w:val="22"/>
              </w:rPr>
            </w:pPr>
            <w:r w:rsidRPr="007E737F">
              <w:rPr>
                <w:szCs w:val="22"/>
              </w:rPr>
              <w:t>Новопридобити активи</w:t>
            </w:r>
          </w:p>
        </w:tc>
        <w:tc>
          <w:tcPr>
            <w:tcW w:w="1035" w:type="dxa"/>
            <w:tcBorders>
              <w:left w:val="nil"/>
              <w:right w:val="nil"/>
            </w:tcBorders>
            <w:vAlign w:val="bottom"/>
          </w:tcPr>
          <w:p w:rsidR="00847318" w:rsidRPr="007E737F" w:rsidRDefault="00847318" w:rsidP="00292179">
            <w:pPr>
              <w:jc w:val="right"/>
              <w:rPr>
                <w:szCs w:val="22"/>
              </w:rPr>
            </w:pPr>
            <w:r w:rsidRPr="007E737F">
              <w:rPr>
                <w:szCs w:val="22"/>
              </w:rPr>
              <w:t>-</w:t>
            </w:r>
          </w:p>
        </w:tc>
        <w:tc>
          <w:tcPr>
            <w:tcW w:w="996" w:type="dxa"/>
            <w:tcBorders>
              <w:left w:val="nil"/>
              <w:right w:val="nil"/>
            </w:tcBorders>
            <w:vAlign w:val="bottom"/>
          </w:tcPr>
          <w:p w:rsidR="00847318" w:rsidRPr="007E737F" w:rsidRDefault="00847318" w:rsidP="00292179">
            <w:pPr>
              <w:jc w:val="right"/>
              <w:rPr>
                <w:szCs w:val="22"/>
              </w:rPr>
            </w:pPr>
            <w:r w:rsidRPr="007E737F">
              <w:rPr>
                <w:szCs w:val="22"/>
              </w:rPr>
              <w:t>-</w:t>
            </w:r>
          </w:p>
        </w:tc>
        <w:tc>
          <w:tcPr>
            <w:tcW w:w="1449" w:type="dxa"/>
            <w:tcBorders>
              <w:left w:val="nil"/>
              <w:right w:val="nil"/>
            </w:tcBorders>
            <w:vAlign w:val="bottom"/>
          </w:tcPr>
          <w:p w:rsidR="00847318" w:rsidRPr="007E737F" w:rsidRDefault="00705B40" w:rsidP="00705B40">
            <w:pPr>
              <w:jc w:val="right"/>
              <w:rPr>
                <w:szCs w:val="22"/>
                <w:lang w:val="en-US"/>
              </w:rPr>
            </w:pPr>
            <w:r w:rsidRPr="007E737F">
              <w:rPr>
                <w:szCs w:val="22"/>
                <w:lang w:val="en-US"/>
              </w:rPr>
              <w:t>148</w:t>
            </w:r>
          </w:p>
        </w:tc>
        <w:tc>
          <w:tcPr>
            <w:tcW w:w="1049" w:type="dxa"/>
            <w:tcBorders>
              <w:left w:val="nil"/>
              <w:right w:val="nil"/>
            </w:tcBorders>
            <w:vAlign w:val="bottom"/>
          </w:tcPr>
          <w:p w:rsidR="00847318" w:rsidRPr="00C264DD" w:rsidRDefault="00847318" w:rsidP="00292179">
            <w:pPr>
              <w:jc w:val="right"/>
              <w:rPr>
                <w:szCs w:val="22"/>
              </w:rPr>
            </w:pPr>
            <w:r w:rsidRPr="007E737F">
              <w:rPr>
                <w:szCs w:val="22"/>
                <w:lang w:val="en-US"/>
              </w:rPr>
              <w:t>11</w:t>
            </w:r>
            <w:r w:rsidR="00C264DD">
              <w:rPr>
                <w:szCs w:val="22"/>
              </w:rPr>
              <w:t>6</w:t>
            </w:r>
          </w:p>
        </w:tc>
        <w:tc>
          <w:tcPr>
            <w:tcW w:w="1717" w:type="dxa"/>
            <w:tcBorders>
              <w:left w:val="nil"/>
              <w:right w:val="nil"/>
            </w:tcBorders>
            <w:vAlign w:val="bottom"/>
          </w:tcPr>
          <w:p w:rsidR="00847318" w:rsidRPr="007E737F" w:rsidRDefault="00847318" w:rsidP="00292179">
            <w:pPr>
              <w:jc w:val="right"/>
              <w:rPr>
                <w:szCs w:val="22"/>
              </w:rPr>
            </w:pPr>
            <w:r w:rsidRPr="007E737F">
              <w:rPr>
                <w:szCs w:val="22"/>
                <w:lang w:val="en-US"/>
              </w:rPr>
              <w:t>48</w:t>
            </w:r>
          </w:p>
        </w:tc>
        <w:tc>
          <w:tcPr>
            <w:tcW w:w="980" w:type="dxa"/>
            <w:tcBorders>
              <w:left w:val="nil"/>
              <w:right w:val="nil"/>
            </w:tcBorders>
            <w:vAlign w:val="bottom"/>
          </w:tcPr>
          <w:p w:rsidR="00847318" w:rsidRPr="00C264DD" w:rsidRDefault="00C264DD" w:rsidP="00292179">
            <w:pPr>
              <w:jc w:val="right"/>
              <w:rPr>
                <w:szCs w:val="22"/>
              </w:rPr>
            </w:pPr>
            <w:r>
              <w:rPr>
                <w:szCs w:val="22"/>
              </w:rPr>
              <w:t>9</w:t>
            </w:r>
          </w:p>
        </w:tc>
        <w:tc>
          <w:tcPr>
            <w:tcW w:w="2041" w:type="dxa"/>
            <w:tcBorders>
              <w:left w:val="nil"/>
              <w:right w:val="nil"/>
            </w:tcBorders>
            <w:vAlign w:val="bottom"/>
          </w:tcPr>
          <w:p w:rsidR="00847318" w:rsidRPr="00C264DD" w:rsidRDefault="00C264DD" w:rsidP="00705B40">
            <w:pPr>
              <w:jc w:val="right"/>
              <w:rPr>
                <w:szCs w:val="22"/>
              </w:rPr>
            </w:pPr>
            <w:r>
              <w:rPr>
                <w:szCs w:val="22"/>
              </w:rPr>
              <w:t>642</w:t>
            </w:r>
          </w:p>
        </w:tc>
        <w:tc>
          <w:tcPr>
            <w:tcW w:w="1134" w:type="dxa"/>
            <w:tcBorders>
              <w:left w:val="nil"/>
              <w:right w:val="nil"/>
            </w:tcBorders>
            <w:vAlign w:val="bottom"/>
          </w:tcPr>
          <w:p w:rsidR="00847318" w:rsidRPr="00C264DD" w:rsidRDefault="00C264DD" w:rsidP="00705B40">
            <w:pPr>
              <w:jc w:val="right"/>
              <w:rPr>
                <w:b/>
                <w:szCs w:val="22"/>
              </w:rPr>
            </w:pPr>
            <w:r>
              <w:rPr>
                <w:b/>
                <w:szCs w:val="22"/>
              </w:rPr>
              <w:t>963</w:t>
            </w:r>
          </w:p>
        </w:tc>
      </w:tr>
      <w:tr w:rsidR="00C264DD" w:rsidRPr="00705B40" w:rsidTr="00B13B62">
        <w:trPr>
          <w:jc w:val="center"/>
        </w:trPr>
        <w:tc>
          <w:tcPr>
            <w:tcW w:w="3531" w:type="dxa"/>
            <w:tcBorders>
              <w:left w:val="nil"/>
              <w:right w:val="nil"/>
            </w:tcBorders>
          </w:tcPr>
          <w:p w:rsidR="00C264DD" w:rsidRPr="007E737F" w:rsidRDefault="009E7B42" w:rsidP="00292179">
            <w:pPr>
              <w:rPr>
                <w:szCs w:val="22"/>
              </w:rPr>
            </w:pPr>
            <w:r>
              <w:rPr>
                <w:szCs w:val="22"/>
              </w:rPr>
              <w:t>Трансфер</w:t>
            </w:r>
            <w:r w:rsidR="0029478F">
              <w:rPr>
                <w:szCs w:val="22"/>
              </w:rPr>
              <w:t xml:space="preserve"> към нематериални активи</w:t>
            </w:r>
          </w:p>
        </w:tc>
        <w:tc>
          <w:tcPr>
            <w:tcW w:w="1035" w:type="dxa"/>
            <w:tcBorders>
              <w:left w:val="nil"/>
              <w:right w:val="nil"/>
            </w:tcBorders>
            <w:vAlign w:val="bottom"/>
          </w:tcPr>
          <w:p w:rsidR="00C264DD" w:rsidRPr="007E737F" w:rsidRDefault="00C264DD" w:rsidP="00292179">
            <w:pPr>
              <w:jc w:val="right"/>
              <w:rPr>
                <w:szCs w:val="22"/>
              </w:rPr>
            </w:pPr>
            <w:r>
              <w:rPr>
                <w:szCs w:val="22"/>
              </w:rPr>
              <w:t>-</w:t>
            </w:r>
          </w:p>
        </w:tc>
        <w:tc>
          <w:tcPr>
            <w:tcW w:w="996" w:type="dxa"/>
            <w:tcBorders>
              <w:left w:val="nil"/>
              <w:right w:val="nil"/>
            </w:tcBorders>
            <w:vAlign w:val="bottom"/>
          </w:tcPr>
          <w:p w:rsidR="00C264DD" w:rsidRPr="007E737F" w:rsidRDefault="00C264DD" w:rsidP="00292179">
            <w:pPr>
              <w:jc w:val="right"/>
              <w:rPr>
                <w:szCs w:val="22"/>
              </w:rPr>
            </w:pPr>
            <w:r>
              <w:rPr>
                <w:szCs w:val="22"/>
              </w:rPr>
              <w:t>-</w:t>
            </w:r>
          </w:p>
        </w:tc>
        <w:tc>
          <w:tcPr>
            <w:tcW w:w="1449" w:type="dxa"/>
            <w:tcBorders>
              <w:left w:val="nil"/>
              <w:right w:val="nil"/>
            </w:tcBorders>
            <w:vAlign w:val="bottom"/>
          </w:tcPr>
          <w:p w:rsidR="00C264DD" w:rsidRPr="007E737F" w:rsidRDefault="00C264DD" w:rsidP="00292179">
            <w:pPr>
              <w:jc w:val="right"/>
              <w:rPr>
                <w:szCs w:val="22"/>
                <w:lang w:val="ru-RU"/>
              </w:rPr>
            </w:pPr>
            <w:r>
              <w:rPr>
                <w:szCs w:val="22"/>
                <w:lang w:val="ru-RU"/>
              </w:rPr>
              <w:t>-</w:t>
            </w:r>
          </w:p>
        </w:tc>
        <w:tc>
          <w:tcPr>
            <w:tcW w:w="1049" w:type="dxa"/>
            <w:tcBorders>
              <w:left w:val="nil"/>
              <w:right w:val="nil"/>
            </w:tcBorders>
            <w:vAlign w:val="bottom"/>
          </w:tcPr>
          <w:p w:rsidR="00C264DD" w:rsidRPr="007E737F" w:rsidRDefault="00C264DD" w:rsidP="00705B40">
            <w:pPr>
              <w:jc w:val="right"/>
              <w:rPr>
                <w:szCs w:val="22"/>
              </w:rPr>
            </w:pPr>
            <w:r>
              <w:rPr>
                <w:szCs w:val="22"/>
              </w:rPr>
              <w:t>-</w:t>
            </w:r>
          </w:p>
        </w:tc>
        <w:tc>
          <w:tcPr>
            <w:tcW w:w="1717" w:type="dxa"/>
            <w:tcBorders>
              <w:left w:val="nil"/>
              <w:right w:val="nil"/>
            </w:tcBorders>
            <w:vAlign w:val="bottom"/>
          </w:tcPr>
          <w:p w:rsidR="00C264DD" w:rsidRPr="007E737F" w:rsidRDefault="00C264DD" w:rsidP="00292179">
            <w:pPr>
              <w:jc w:val="right"/>
              <w:rPr>
                <w:szCs w:val="22"/>
              </w:rPr>
            </w:pPr>
            <w:r>
              <w:rPr>
                <w:szCs w:val="22"/>
              </w:rPr>
              <w:t>-</w:t>
            </w:r>
          </w:p>
        </w:tc>
        <w:tc>
          <w:tcPr>
            <w:tcW w:w="980" w:type="dxa"/>
            <w:tcBorders>
              <w:left w:val="nil"/>
              <w:right w:val="nil"/>
            </w:tcBorders>
            <w:vAlign w:val="bottom"/>
          </w:tcPr>
          <w:p w:rsidR="00C264DD" w:rsidRPr="00C264DD" w:rsidRDefault="00C264DD" w:rsidP="00292179">
            <w:pPr>
              <w:jc w:val="right"/>
              <w:rPr>
                <w:szCs w:val="22"/>
              </w:rPr>
            </w:pPr>
            <w:r>
              <w:rPr>
                <w:szCs w:val="22"/>
              </w:rPr>
              <w:t>-</w:t>
            </w:r>
          </w:p>
        </w:tc>
        <w:tc>
          <w:tcPr>
            <w:tcW w:w="2041" w:type="dxa"/>
            <w:tcBorders>
              <w:left w:val="nil"/>
              <w:right w:val="nil"/>
            </w:tcBorders>
            <w:vAlign w:val="bottom"/>
          </w:tcPr>
          <w:p w:rsidR="00C264DD" w:rsidRPr="007E737F" w:rsidRDefault="00C264DD" w:rsidP="00C264DD">
            <w:pPr>
              <w:jc w:val="right"/>
              <w:rPr>
                <w:szCs w:val="22"/>
              </w:rPr>
            </w:pPr>
            <w:r>
              <w:rPr>
                <w:szCs w:val="22"/>
              </w:rPr>
              <w:t>(185)</w:t>
            </w:r>
          </w:p>
        </w:tc>
        <w:tc>
          <w:tcPr>
            <w:tcW w:w="1134" w:type="dxa"/>
            <w:tcBorders>
              <w:left w:val="nil"/>
              <w:right w:val="nil"/>
            </w:tcBorders>
            <w:vAlign w:val="bottom"/>
          </w:tcPr>
          <w:p w:rsidR="00C264DD" w:rsidRPr="007E737F" w:rsidRDefault="00C264DD" w:rsidP="00705B40">
            <w:pPr>
              <w:jc w:val="right"/>
              <w:rPr>
                <w:b/>
                <w:szCs w:val="22"/>
              </w:rPr>
            </w:pPr>
            <w:r>
              <w:rPr>
                <w:b/>
                <w:szCs w:val="22"/>
              </w:rPr>
              <w:t>(185)</w:t>
            </w:r>
          </w:p>
        </w:tc>
      </w:tr>
      <w:tr w:rsidR="00847318" w:rsidRPr="00705B40" w:rsidTr="00B13B62">
        <w:trPr>
          <w:jc w:val="center"/>
        </w:trPr>
        <w:tc>
          <w:tcPr>
            <w:tcW w:w="3531" w:type="dxa"/>
            <w:tcBorders>
              <w:left w:val="nil"/>
              <w:right w:val="nil"/>
            </w:tcBorders>
          </w:tcPr>
          <w:p w:rsidR="00847318" w:rsidRPr="007E737F" w:rsidRDefault="00847318" w:rsidP="00292179">
            <w:pPr>
              <w:rPr>
                <w:szCs w:val="22"/>
              </w:rPr>
            </w:pPr>
            <w:r w:rsidRPr="007E737F">
              <w:rPr>
                <w:szCs w:val="22"/>
              </w:rPr>
              <w:t>Отписани активи</w:t>
            </w:r>
          </w:p>
        </w:tc>
        <w:tc>
          <w:tcPr>
            <w:tcW w:w="1035" w:type="dxa"/>
            <w:tcBorders>
              <w:left w:val="nil"/>
              <w:right w:val="nil"/>
            </w:tcBorders>
            <w:vAlign w:val="bottom"/>
          </w:tcPr>
          <w:p w:rsidR="00847318" w:rsidRPr="007E737F" w:rsidRDefault="00847318" w:rsidP="00292179">
            <w:pPr>
              <w:jc w:val="right"/>
              <w:rPr>
                <w:szCs w:val="22"/>
              </w:rPr>
            </w:pPr>
            <w:r w:rsidRPr="007E737F">
              <w:rPr>
                <w:szCs w:val="22"/>
              </w:rPr>
              <w:t>-</w:t>
            </w:r>
          </w:p>
        </w:tc>
        <w:tc>
          <w:tcPr>
            <w:tcW w:w="996" w:type="dxa"/>
            <w:tcBorders>
              <w:left w:val="nil"/>
              <w:right w:val="nil"/>
            </w:tcBorders>
            <w:vAlign w:val="bottom"/>
          </w:tcPr>
          <w:p w:rsidR="00847318" w:rsidRPr="007E737F" w:rsidRDefault="00847318" w:rsidP="00292179">
            <w:pPr>
              <w:jc w:val="right"/>
              <w:rPr>
                <w:szCs w:val="22"/>
              </w:rPr>
            </w:pPr>
            <w:r w:rsidRPr="007E737F">
              <w:rPr>
                <w:szCs w:val="22"/>
              </w:rPr>
              <w:t>-</w:t>
            </w:r>
          </w:p>
        </w:tc>
        <w:tc>
          <w:tcPr>
            <w:tcW w:w="1449" w:type="dxa"/>
            <w:tcBorders>
              <w:left w:val="nil"/>
              <w:right w:val="nil"/>
            </w:tcBorders>
            <w:vAlign w:val="bottom"/>
          </w:tcPr>
          <w:p w:rsidR="00847318" w:rsidRPr="007E737F" w:rsidRDefault="00847318" w:rsidP="00292179">
            <w:pPr>
              <w:jc w:val="right"/>
              <w:rPr>
                <w:szCs w:val="22"/>
              </w:rPr>
            </w:pPr>
            <w:r w:rsidRPr="007E737F">
              <w:rPr>
                <w:szCs w:val="22"/>
                <w:lang w:val="ru-RU"/>
              </w:rPr>
              <w:t>-</w:t>
            </w:r>
          </w:p>
        </w:tc>
        <w:tc>
          <w:tcPr>
            <w:tcW w:w="1049" w:type="dxa"/>
            <w:tcBorders>
              <w:left w:val="nil"/>
              <w:right w:val="nil"/>
            </w:tcBorders>
            <w:vAlign w:val="bottom"/>
          </w:tcPr>
          <w:p w:rsidR="00847318" w:rsidRPr="007E737F" w:rsidRDefault="00847318" w:rsidP="00705B40">
            <w:pPr>
              <w:jc w:val="right"/>
              <w:rPr>
                <w:szCs w:val="22"/>
              </w:rPr>
            </w:pPr>
            <w:r w:rsidRPr="007E737F">
              <w:rPr>
                <w:szCs w:val="22"/>
              </w:rPr>
              <w:t>(</w:t>
            </w:r>
            <w:r w:rsidR="00C264DD">
              <w:rPr>
                <w:szCs w:val="22"/>
                <w:lang w:val="en-US"/>
              </w:rPr>
              <w:t>22</w:t>
            </w:r>
            <w:r w:rsidR="00C264DD">
              <w:rPr>
                <w:szCs w:val="22"/>
              </w:rPr>
              <w:t>9</w:t>
            </w:r>
            <w:r w:rsidRPr="007E737F">
              <w:rPr>
                <w:szCs w:val="22"/>
              </w:rPr>
              <w:t>)</w:t>
            </w:r>
          </w:p>
        </w:tc>
        <w:tc>
          <w:tcPr>
            <w:tcW w:w="1717" w:type="dxa"/>
            <w:tcBorders>
              <w:left w:val="nil"/>
              <w:right w:val="nil"/>
            </w:tcBorders>
            <w:vAlign w:val="bottom"/>
          </w:tcPr>
          <w:p w:rsidR="00847318" w:rsidRPr="007E737F" w:rsidRDefault="00847318" w:rsidP="00292179">
            <w:pPr>
              <w:jc w:val="right"/>
              <w:rPr>
                <w:szCs w:val="22"/>
              </w:rPr>
            </w:pPr>
            <w:r w:rsidRPr="007E737F">
              <w:rPr>
                <w:szCs w:val="22"/>
              </w:rPr>
              <w:t>(</w:t>
            </w:r>
            <w:r w:rsidRPr="007E737F">
              <w:rPr>
                <w:szCs w:val="22"/>
                <w:lang w:val="en-US"/>
              </w:rPr>
              <w:t>1 163</w:t>
            </w:r>
            <w:r w:rsidRPr="007E737F">
              <w:rPr>
                <w:szCs w:val="22"/>
              </w:rPr>
              <w:t>)</w:t>
            </w:r>
          </w:p>
        </w:tc>
        <w:tc>
          <w:tcPr>
            <w:tcW w:w="980" w:type="dxa"/>
            <w:tcBorders>
              <w:left w:val="nil"/>
              <w:right w:val="nil"/>
            </w:tcBorders>
            <w:vAlign w:val="bottom"/>
          </w:tcPr>
          <w:p w:rsidR="00847318" w:rsidRPr="007E737F" w:rsidRDefault="00847318" w:rsidP="00292179">
            <w:pPr>
              <w:jc w:val="right"/>
              <w:rPr>
                <w:szCs w:val="22"/>
              </w:rPr>
            </w:pPr>
            <w:r w:rsidRPr="007E737F">
              <w:rPr>
                <w:szCs w:val="22"/>
                <w:lang w:val="en-US"/>
              </w:rPr>
              <w:t>(2)</w:t>
            </w:r>
          </w:p>
        </w:tc>
        <w:tc>
          <w:tcPr>
            <w:tcW w:w="2041" w:type="dxa"/>
            <w:tcBorders>
              <w:left w:val="nil"/>
              <w:right w:val="nil"/>
            </w:tcBorders>
            <w:vAlign w:val="bottom"/>
          </w:tcPr>
          <w:p w:rsidR="00847318" w:rsidRPr="007E737F" w:rsidRDefault="00847318" w:rsidP="00C264DD">
            <w:pPr>
              <w:jc w:val="right"/>
              <w:rPr>
                <w:szCs w:val="22"/>
              </w:rPr>
            </w:pPr>
            <w:r w:rsidRPr="007E737F">
              <w:rPr>
                <w:szCs w:val="22"/>
              </w:rPr>
              <w:t>(</w:t>
            </w:r>
            <w:r w:rsidR="00C264DD">
              <w:rPr>
                <w:szCs w:val="22"/>
              </w:rPr>
              <w:t>181</w:t>
            </w:r>
            <w:r w:rsidRPr="007E737F">
              <w:rPr>
                <w:szCs w:val="22"/>
              </w:rPr>
              <w:t>)</w:t>
            </w:r>
          </w:p>
        </w:tc>
        <w:tc>
          <w:tcPr>
            <w:tcW w:w="1134" w:type="dxa"/>
            <w:tcBorders>
              <w:left w:val="nil"/>
              <w:right w:val="nil"/>
            </w:tcBorders>
            <w:vAlign w:val="bottom"/>
          </w:tcPr>
          <w:p w:rsidR="00847318" w:rsidRPr="007E737F" w:rsidRDefault="00847318" w:rsidP="00705B40">
            <w:pPr>
              <w:jc w:val="right"/>
              <w:rPr>
                <w:b/>
                <w:szCs w:val="22"/>
              </w:rPr>
            </w:pPr>
            <w:r w:rsidRPr="007E737F">
              <w:rPr>
                <w:b/>
                <w:szCs w:val="22"/>
              </w:rPr>
              <w:t>(</w:t>
            </w:r>
            <w:r w:rsidRPr="007E737F">
              <w:rPr>
                <w:b/>
                <w:szCs w:val="22"/>
                <w:lang w:val="en-US"/>
              </w:rPr>
              <w:t xml:space="preserve">1 </w:t>
            </w:r>
            <w:r w:rsidR="00C264DD">
              <w:rPr>
                <w:b/>
                <w:szCs w:val="22"/>
              </w:rPr>
              <w:t>575</w:t>
            </w:r>
            <w:r w:rsidRPr="007E737F">
              <w:rPr>
                <w:b/>
                <w:szCs w:val="22"/>
              </w:rPr>
              <w:t>)</w:t>
            </w:r>
          </w:p>
        </w:tc>
      </w:tr>
      <w:tr w:rsidR="00847318" w:rsidRPr="00705B40" w:rsidTr="00B13B62">
        <w:trPr>
          <w:jc w:val="center"/>
        </w:trPr>
        <w:tc>
          <w:tcPr>
            <w:tcW w:w="3531" w:type="dxa"/>
            <w:tcBorders>
              <w:left w:val="nil"/>
              <w:right w:val="nil"/>
            </w:tcBorders>
          </w:tcPr>
          <w:p w:rsidR="00847318" w:rsidRPr="007E737F" w:rsidRDefault="00847318" w:rsidP="00216FFE">
            <w:r w:rsidRPr="007E737F">
              <w:rPr>
                <w:b/>
                <w:bCs/>
                <w:szCs w:val="22"/>
              </w:rPr>
              <w:t xml:space="preserve">Салдо </w:t>
            </w:r>
            <w:r w:rsidRPr="00DA265F">
              <w:rPr>
                <w:b/>
                <w:bCs/>
                <w:szCs w:val="22"/>
              </w:rPr>
              <w:t xml:space="preserve">към </w:t>
            </w:r>
            <w:r w:rsidRPr="00216FFE">
              <w:rPr>
                <w:b/>
              </w:rPr>
              <w:t>31 декември 2014 г.</w:t>
            </w:r>
          </w:p>
        </w:tc>
        <w:tc>
          <w:tcPr>
            <w:tcW w:w="1035" w:type="dxa"/>
            <w:tcBorders>
              <w:top w:val="single" w:sz="4" w:space="0" w:color="auto"/>
              <w:left w:val="nil"/>
              <w:right w:val="nil"/>
            </w:tcBorders>
            <w:vAlign w:val="bottom"/>
          </w:tcPr>
          <w:p w:rsidR="00847318" w:rsidRPr="007E737F" w:rsidRDefault="00847318" w:rsidP="00292179">
            <w:pPr>
              <w:jc w:val="right"/>
              <w:rPr>
                <w:b/>
                <w:bCs/>
                <w:szCs w:val="22"/>
              </w:rPr>
            </w:pPr>
            <w:r w:rsidRPr="007E737F">
              <w:rPr>
                <w:b/>
                <w:bCs/>
                <w:szCs w:val="22"/>
                <w:lang w:val="ru-RU"/>
              </w:rPr>
              <w:t>444</w:t>
            </w:r>
          </w:p>
        </w:tc>
        <w:tc>
          <w:tcPr>
            <w:tcW w:w="996" w:type="dxa"/>
            <w:tcBorders>
              <w:top w:val="single" w:sz="4" w:space="0" w:color="auto"/>
              <w:left w:val="nil"/>
              <w:right w:val="nil"/>
            </w:tcBorders>
            <w:vAlign w:val="bottom"/>
          </w:tcPr>
          <w:p w:rsidR="00847318" w:rsidRPr="007E737F" w:rsidRDefault="00847318" w:rsidP="00292179">
            <w:pPr>
              <w:jc w:val="right"/>
              <w:rPr>
                <w:b/>
                <w:bCs/>
                <w:szCs w:val="22"/>
              </w:rPr>
            </w:pPr>
            <w:r w:rsidRPr="007E737F">
              <w:rPr>
                <w:b/>
                <w:bCs/>
                <w:szCs w:val="22"/>
                <w:lang w:val="ru-RU"/>
              </w:rPr>
              <w:t>2 129</w:t>
            </w:r>
          </w:p>
        </w:tc>
        <w:tc>
          <w:tcPr>
            <w:tcW w:w="1449" w:type="dxa"/>
            <w:tcBorders>
              <w:top w:val="single" w:sz="4" w:space="0" w:color="auto"/>
              <w:left w:val="nil"/>
              <w:right w:val="nil"/>
            </w:tcBorders>
            <w:vAlign w:val="bottom"/>
          </w:tcPr>
          <w:p w:rsidR="00847318" w:rsidRPr="007E737F" w:rsidRDefault="00847318" w:rsidP="00705B40">
            <w:pPr>
              <w:jc w:val="right"/>
              <w:rPr>
                <w:b/>
                <w:bCs/>
                <w:szCs w:val="22"/>
                <w:lang w:val="en-US"/>
              </w:rPr>
            </w:pPr>
            <w:r w:rsidRPr="007E737F">
              <w:rPr>
                <w:b/>
                <w:bCs/>
                <w:szCs w:val="22"/>
              </w:rPr>
              <w:t xml:space="preserve">7 </w:t>
            </w:r>
            <w:r w:rsidR="00705B40" w:rsidRPr="007E737F">
              <w:rPr>
                <w:b/>
                <w:bCs/>
                <w:szCs w:val="22"/>
                <w:lang w:val="en-US"/>
              </w:rPr>
              <w:t>330</w:t>
            </w:r>
          </w:p>
        </w:tc>
        <w:tc>
          <w:tcPr>
            <w:tcW w:w="1049" w:type="dxa"/>
            <w:tcBorders>
              <w:top w:val="single" w:sz="4" w:space="0" w:color="auto"/>
              <w:left w:val="nil"/>
              <w:right w:val="nil"/>
            </w:tcBorders>
            <w:vAlign w:val="bottom"/>
          </w:tcPr>
          <w:p w:rsidR="00847318" w:rsidRPr="00C264DD" w:rsidRDefault="00847318" w:rsidP="00705B40">
            <w:pPr>
              <w:jc w:val="right"/>
              <w:rPr>
                <w:b/>
                <w:bCs/>
                <w:szCs w:val="22"/>
              </w:rPr>
            </w:pPr>
            <w:r w:rsidRPr="007E737F">
              <w:rPr>
                <w:b/>
                <w:bCs/>
                <w:szCs w:val="22"/>
              </w:rPr>
              <w:t xml:space="preserve">4 </w:t>
            </w:r>
            <w:r w:rsidR="00705B40" w:rsidRPr="007E737F">
              <w:rPr>
                <w:b/>
                <w:bCs/>
                <w:szCs w:val="22"/>
                <w:lang w:val="en-US"/>
              </w:rPr>
              <w:t>44</w:t>
            </w:r>
            <w:r w:rsidR="00C264DD">
              <w:rPr>
                <w:b/>
                <w:bCs/>
                <w:szCs w:val="22"/>
              </w:rPr>
              <w:t>6</w:t>
            </w:r>
          </w:p>
        </w:tc>
        <w:tc>
          <w:tcPr>
            <w:tcW w:w="1717" w:type="dxa"/>
            <w:tcBorders>
              <w:top w:val="single" w:sz="4" w:space="0" w:color="auto"/>
              <w:left w:val="nil"/>
              <w:right w:val="nil"/>
            </w:tcBorders>
            <w:vAlign w:val="bottom"/>
          </w:tcPr>
          <w:p w:rsidR="00847318" w:rsidRPr="007E737F" w:rsidRDefault="00847318" w:rsidP="00292179">
            <w:pPr>
              <w:jc w:val="right"/>
              <w:rPr>
                <w:b/>
                <w:bCs/>
                <w:szCs w:val="22"/>
                <w:lang w:val="en-US"/>
              </w:rPr>
            </w:pPr>
            <w:r w:rsidRPr="007E737F">
              <w:rPr>
                <w:b/>
                <w:bCs/>
                <w:szCs w:val="22"/>
              </w:rPr>
              <w:t xml:space="preserve">59 </w:t>
            </w:r>
            <w:r w:rsidRPr="007E737F">
              <w:rPr>
                <w:b/>
                <w:bCs/>
                <w:szCs w:val="22"/>
                <w:lang w:val="en-US"/>
              </w:rPr>
              <w:t>341</w:t>
            </w:r>
          </w:p>
        </w:tc>
        <w:tc>
          <w:tcPr>
            <w:tcW w:w="980" w:type="dxa"/>
            <w:tcBorders>
              <w:top w:val="single" w:sz="4" w:space="0" w:color="auto"/>
              <w:left w:val="nil"/>
              <w:right w:val="nil"/>
            </w:tcBorders>
            <w:vAlign w:val="bottom"/>
          </w:tcPr>
          <w:p w:rsidR="00847318" w:rsidRPr="00C264DD" w:rsidRDefault="00847318" w:rsidP="00292179">
            <w:pPr>
              <w:jc w:val="right"/>
              <w:rPr>
                <w:b/>
                <w:bCs/>
                <w:szCs w:val="22"/>
              </w:rPr>
            </w:pPr>
            <w:r w:rsidRPr="007E737F">
              <w:rPr>
                <w:b/>
                <w:bCs/>
                <w:szCs w:val="22"/>
              </w:rPr>
              <w:t>3</w:t>
            </w:r>
            <w:r w:rsidRPr="007E737F">
              <w:rPr>
                <w:b/>
                <w:bCs/>
                <w:szCs w:val="22"/>
                <w:lang w:val="en-US"/>
              </w:rPr>
              <w:t>9</w:t>
            </w:r>
            <w:r w:rsidR="00C264DD">
              <w:rPr>
                <w:b/>
                <w:bCs/>
                <w:szCs w:val="22"/>
              </w:rPr>
              <w:t>2</w:t>
            </w:r>
          </w:p>
        </w:tc>
        <w:tc>
          <w:tcPr>
            <w:tcW w:w="2041" w:type="dxa"/>
            <w:tcBorders>
              <w:top w:val="single" w:sz="4" w:space="0" w:color="auto"/>
              <w:left w:val="nil"/>
              <w:right w:val="nil"/>
            </w:tcBorders>
            <w:vAlign w:val="bottom"/>
          </w:tcPr>
          <w:p w:rsidR="00847318" w:rsidRPr="007E737F" w:rsidRDefault="00847318" w:rsidP="00705B40">
            <w:pPr>
              <w:jc w:val="right"/>
              <w:rPr>
                <w:b/>
                <w:bCs/>
                <w:szCs w:val="22"/>
                <w:lang w:val="en-US"/>
              </w:rPr>
            </w:pPr>
            <w:r w:rsidRPr="007E737F">
              <w:rPr>
                <w:b/>
                <w:bCs/>
                <w:szCs w:val="22"/>
                <w:lang w:val="en-US"/>
              </w:rPr>
              <w:t>3</w:t>
            </w:r>
            <w:r w:rsidRPr="007E737F">
              <w:rPr>
                <w:b/>
                <w:bCs/>
                <w:szCs w:val="22"/>
                <w:lang w:val="ru-RU"/>
              </w:rPr>
              <w:t xml:space="preserve"> </w:t>
            </w:r>
            <w:r w:rsidRPr="007E737F">
              <w:rPr>
                <w:b/>
                <w:bCs/>
                <w:szCs w:val="22"/>
                <w:lang w:val="en-US"/>
              </w:rPr>
              <w:t>32</w:t>
            </w:r>
            <w:r w:rsidR="00705B40" w:rsidRPr="007E737F">
              <w:rPr>
                <w:b/>
                <w:bCs/>
                <w:szCs w:val="22"/>
                <w:lang w:val="en-US"/>
              </w:rPr>
              <w:t>1</w:t>
            </w:r>
          </w:p>
        </w:tc>
        <w:tc>
          <w:tcPr>
            <w:tcW w:w="1134" w:type="dxa"/>
            <w:tcBorders>
              <w:top w:val="single" w:sz="4" w:space="0" w:color="auto"/>
              <w:left w:val="nil"/>
              <w:right w:val="nil"/>
            </w:tcBorders>
            <w:vAlign w:val="bottom"/>
          </w:tcPr>
          <w:p w:rsidR="00847318" w:rsidRPr="007E737F" w:rsidRDefault="00847318" w:rsidP="00705B40">
            <w:pPr>
              <w:jc w:val="right"/>
              <w:rPr>
                <w:b/>
                <w:bCs/>
                <w:szCs w:val="22"/>
                <w:lang w:val="ru-RU"/>
              </w:rPr>
            </w:pPr>
            <w:r w:rsidRPr="007E737F">
              <w:rPr>
                <w:b/>
                <w:bCs/>
                <w:szCs w:val="22"/>
                <w:lang w:val="ru-RU"/>
              </w:rPr>
              <w:t xml:space="preserve">77 </w:t>
            </w:r>
            <w:r w:rsidR="00705B40" w:rsidRPr="007E737F">
              <w:rPr>
                <w:b/>
                <w:bCs/>
                <w:szCs w:val="22"/>
                <w:lang w:val="en-US"/>
              </w:rPr>
              <w:t>403</w:t>
            </w:r>
          </w:p>
        </w:tc>
      </w:tr>
      <w:tr w:rsidR="00847318" w:rsidRPr="00705B40" w:rsidTr="00B13B62">
        <w:trPr>
          <w:jc w:val="center"/>
        </w:trPr>
        <w:tc>
          <w:tcPr>
            <w:tcW w:w="3531" w:type="dxa"/>
            <w:tcBorders>
              <w:left w:val="nil"/>
              <w:right w:val="nil"/>
            </w:tcBorders>
          </w:tcPr>
          <w:p w:rsidR="00847318" w:rsidRPr="007E737F" w:rsidRDefault="00847318" w:rsidP="00292179">
            <w:pPr>
              <w:rPr>
                <w:b/>
                <w:bCs/>
                <w:szCs w:val="22"/>
              </w:rPr>
            </w:pPr>
          </w:p>
        </w:tc>
        <w:tc>
          <w:tcPr>
            <w:tcW w:w="1035" w:type="dxa"/>
            <w:tcBorders>
              <w:top w:val="single" w:sz="4" w:space="0" w:color="auto"/>
              <w:left w:val="nil"/>
              <w:right w:val="nil"/>
            </w:tcBorders>
            <w:vAlign w:val="bottom"/>
          </w:tcPr>
          <w:p w:rsidR="00847318" w:rsidRPr="007E737F" w:rsidRDefault="00847318" w:rsidP="00292179">
            <w:pPr>
              <w:jc w:val="right"/>
              <w:rPr>
                <w:b/>
                <w:bCs/>
                <w:szCs w:val="22"/>
              </w:rPr>
            </w:pPr>
          </w:p>
        </w:tc>
        <w:tc>
          <w:tcPr>
            <w:tcW w:w="996" w:type="dxa"/>
            <w:tcBorders>
              <w:top w:val="single" w:sz="4" w:space="0" w:color="auto"/>
              <w:left w:val="nil"/>
              <w:right w:val="nil"/>
            </w:tcBorders>
            <w:vAlign w:val="bottom"/>
          </w:tcPr>
          <w:p w:rsidR="00847318" w:rsidRPr="007E737F" w:rsidRDefault="00847318" w:rsidP="00292179">
            <w:pPr>
              <w:jc w:val="right"/>
              <w:rPr>
                <w:b/>
                <w:bCs/>
                <w:szCs w:val="22"/>
              </w:rPr>
            </w:pPr>
          </w:p>
        </w:tc>
        <w:tc>
          <w:tcPr>
            <w:tcW w:w="1449" w:type="dxa"/>
            <w:tcBorders>
              <w:top w:val="single" w:sz="4" w:space="0" w:color="auto"/>
              <w:left w:val="nil"/>
              <w:right w:val="nil"/>
            </w:tcBorders>
            <w:vAlign w:val="bottom"/>
          </w:tcPr>
          <w:p w:rsidR="00847318" w:rsidRPr="007E737F" w:rsidRDefault="00847318" w:rsidP="00292179">
            <w:pPr>
              <w:jc w:val="right"/>
              <w:rPr>
                <w:b/>
                <w:bCs/>
                <w:szCs w:val="22"/>
              </w:rPr>
            </w:pPr>
          </w:p>
        </w:tc>
        <w:tc>
          <w:tcPr>
            <w:tcW w:w="1049" w:type="dxa"/>
            <w:tcBorders>
              <w:top w:val="single" w:sz="4" w:space="0" w:color="auto"/>
              <w:left w:val="nil"/>
              <w:right w:val="nil"/>
            </w:tcBorders>
            <w:vAlign w:val="bottom"/>
          </w:tcPr>
          <w:p w:rsidR="00847318" w:rsidRPr="007E737F" w:rsidRDefault="00847318" w:rsidP="00292179">
            <w:pPr>
              <w:jc w:val="right"/>
              <w:rPr>
                <w:b/>
                <w:bCs/>
                <w:szCs w:val="22"/>
              </w:rPr>
            </w:pPr>
          </w:p>
        </w:tc>
        <w:tc>
          <w:tcPr>
            <w:tcW w:w="1717" w:type="dxa"/>
            <w:tcBorders>
              <w:top w:val="single" w:sz="4" w:space="0" w:color="auto"/>
              <w:left w:val="nil"/>
              <w:right w:val="nil"/>
            </w:tcBorders>
            <w:vAlign w:val="bottom"/>
          </w:tcPr>
          <w:p w:rsidR="00847318" w:rsidRPr="007E737F" w:rsidRDefault="00847318" w:rsidP="00292179">
            <w:pPr>
              <w:jc w:val="right"/>
              <w:rPr>
                <w:b/>
                <w:bCs/>
                <w:szCs w:val="22"/>
              </w:rPr>
            </w:pPr>
          </w:p>
        </w:tc>
        <w:tc>
          <w:tcPr>
            <w:tcW w:w="980" w:type="dxa"/>
            <w:tcBorders>
              <w:top w:val="single" w:sz="4" w:space="0" w:color="auto"/>
              <w:left w:val="nil"/>
              <w:right w:val="nil"/>
            </w:tcBorders>
            <w:vAlign w:val="bottom"/>
          </w:tcPr>
          <w:p w:rsidR="00847318" w:rsidRPr="007E737F" w:rsidRDefault="00847318" w:rsidP="00292179">
            <w:pPr>
              <w:jc w:val="right"/>
              <w:rPr>
                <w:b/>
                <w:bCs/>
                <w:szCs w:val="22"/>
              </w:rPr>
            </w:pPr>
          </w:p>
        </w:tc>
        <w:tc>
          <w:tcPr>
            <w:tcW w:w="2041" w:type="dxa"/>
            <w:tcBorders>
              <w:top w:val="single" w:sz="4" w:space="0" w:color="auto"/>
              <w:left w:val="nil"/>
              <w:right w:val="nil"/>
            </w:tcBorders>
            <w:vAlign w:val="bottom"/>
          </w:tcPr>
          <w:p w:rsidR="00847318" w:rsidRPr="007E737F" w:rsidRDefault="00847318" w:rsidP="00292179">
            <w:pPr>
              <w:jc w:val="right"/>
              <w:rPr>
                <w:b/>
                <w:bCs/>
                <w:szCs w:val="22"/>
              </w:rPr>
            </w:pPr>
          </w:p>
        </w:tc>
        <w:tc>
          <w:tcPr>
            <w:tcW w:w="1134" w:type="dxa"/>
            <w:tcBorders>
              <w:top w:val="single" w:sz="4" w:space="0" w:color="auto"/>
              <w:left w:val="nil"/>
              <w:right w:val="nil"/>
            </w:tcBorders>
            <w:vAlign w:val="bottom"/>
          </w:tcPr>
          <w:p w:rsidR="00847318" w:rsidRPr="007E737F" w:rsidRDefault="00847318" w:rsidP="00292179">
            <w:pPr>
              <w:jc w:val="right"/>
              <w:rPr>
                <w:b/>
                <w:bCs/>
                <w:szCs w:val="22"/>
              </w:rPr>
            </w:pPr>
          </w:p>
        </w:tc>
      </w:tr>
      <w:tr w:rsidR="00847318" w:rsidRPr="00705B40" w:rsidTr="00B13B62">
        <w:trPr>
          <w:jc w:val="center"/>
        </w:trPr>
        <w:tc>
          <w:tcPr>
            <w:tcW w:w="3531" w:type="dxa"/>
            <w:tcBorders>
              <w:left w:val="nil"/>
              <w:right w:val="nil"/>
            </w:tcBorders>
          </w:tcPr>
          <w:p w:rsidR="00847318" w:rsidRPr="007E737F" w:rsidRDefault="00847318" w:rsidP="00292179">
            <w:pPr>
              <w:rPr>
                <w:b/>
                <w:bCs/>
                <w:szCs w:val="22"/>
              </w:rPr>
            </w:pPr>
            <w:r w:rsidRPr="007E737F">
              <w:rPr>
                <w:b/>
                <w:bCs/>
                <w:szCs w:val="22"/>
              </w:rPr>
              <w:t>Амортизация</w:t>
            </w:r>
          </w:p>
        </w:tc>
        <w:tc>
          <w:tcPr>
            <w:tcW w:w="1035" w:type="dxa"/>
            <w:tcBorders>
              <w:left w:val="nil"/>
              <w:right w:val="nil"/>
            </w:tcBorders>
            <w:vAlign w:val="bottom"/>
          </w:tcPr>
          <w:p w:rsidR="00847318" w:rsidRPr="007E737F" w:rsidRDefault="00847318" w:rsidP="00292179">
            <w:pPr>
              <w:jc w:val="right"/>
              <w:rPr>
                <w:b/>
                <w:szCs w:val="22"/>
              </w:rPr>
            </w:pPr>
          </w:p>
        </w:tc>
        <w:tc>
          <w:tcPr>
            <w:tcW w:w="996" w:type="dxa"/>
            <w:tcBorders>
              <w:left w:val="nil"/>
              <w:right w:val="nil"/>
            </w:tcBorders>
            <w:vAlign w:val="bottom"/>
          </w:tcPr>
          <w:p w:rsidR="00847318" w:rsidRPr="007E737F" w:rsidRDefault="00847318" w:rsidP="00292179">
            <w:pPr>
              <w:jc w:val="right"/>
              <w:rPr>
                <w:b/>
                <w:szCs w:val="22"/>
              </w:rPr>
            </w:pPr>
          </w:p>
        </w:tc>
        <w:tc>
          <w:tcPr>
            <w:tcW w:w="1449" w:type="dxa"/>
            <w:tcBorders>
              <w:left w:val="nil"/>
              <w:right w:val="nil"/>
            </w:tcBorders>
            <w:vAlign w:val="bottom"/>
          </w:tcPr>
          <w:p w:rsidR="00847318" w:rsidRPr="007E737F" w:rsidRDefault="00847318" w:rsidP="00292179">
            <w:pPr>
              <w:jc w:val="right"/>
              <w:rPr>
                <w:b/>
                <w:szCs w:val="22"/>
              </w:rPr>
            </w:pPr>
          </w:p>
        </w:tc>
        <w:tc>
          <w:tcPr>
            <w:tcW w:w="1049" w:type="dxa"/>
            <w:tcBorders>
              <w:left w:val="nil"/>
              <w:right w:val="nil"/>
            </w:tcBorders>
            <w:vAlign w:val="bottom"/>
          </w:tcPr>
          <w:p w:rsidR="00847318" w:rsidRPr="007E737F" w:rsidRDefault="00847318" w:rsidP="00292179">
            <w:pPr>
              <w:jc w:val="right"/>
              <w:rPr>
                <w:b/>
                <w:szCs w:val="22"/>
              </w:rPr>
            </w:pPr>
          </w:p>
        </w:tc>
        <w:tc>
          <w:tcPr>
            <w:tcW w:w="1717" w:type="dxa"/>
            <w:tcBorders>
              <w:left w:val="nil"/>
              <w:right w:val="nil"/>
            </w:tcBorders>
            <w:vAlign w:val="bottom"/>
          </w:tcPr>
          <w:p w:rsidR="00847318" w:rsidRPr="007E737F" w:rsidRDefault="00847318" w:rsidP="00292179">
            <w:pPr>
              <w:jc w:val="right"/>
              <w:rPr>
                <w:b/>
                <w:szCs w:val="22"/>
              </w:rPr>
            </w:pPr>
          </w:p>
        </w:tc>
        <w:tc>
          <w:tcPr>
            <w:tcW w:w="980" w:type="dxa"/>
            <w:tcBorders>
              <w:left w:val="nil"/>
              <w:right w:val="nil"/>
            </w:tcBorders>
            <w:vAlign w:val="bottom"/>
          </w:tcPr>
          <w:p w:rsidR="00847318" w:rsidRPr="007E737F" w:rsidRDefault="00847318" w:rsidP="00292179">
            <w:pPr>
              <w:jc w:val="right"/>
              <w:rPr>
                <w:b/>
                <w:szCs w:val="22"/>
              </w:rPr>
            </w:pPr>
          </w:p>
        </w:tc>
        <w:tc>
          <w:tcPr>
            <w:tcW w:w="2041" w:type="dxa"/>
            <w:tcBorders>
              <w:left w:val="nil"/>
              <w:right w:val="nil"/>
            </w:tcBorders>
            <w:vAlign w:val="bottom"/>
          </w:tcPr>
          <w:p w:rsidR="00847318" w:rsidRPr="007E737F" w:rsidRDefault="00847318" w:rsidP="00292179">
            <w:pPr>
              <w:jc w:val="right"/>
              <w:rPr>
                <w:b/>
                <w:szCs w:val="22"/>
              </w:rPr>
            </w:pPr>
          </w:p>
        </w:tc>
        <w:tc>
          <w:tcPr>
            <w:tcW w:w="1134" w:type="dxa"/>
            <w:tcBorders>
              <w:left w:val="nil"/>
              <w:right w:val="nil"/>
            </w:tcBorders>
            <w:vAlign w:val="bottom"/>
          </w:tcPr>
          <w:p w:rsidR="00847318" w:rsidRPr="007E737F" w:rsidRDefault="00847318" w:rsidP="00292179">
            <w:pPr>
              <w:jc w:val="right"/>
              <w:rPr>
                <w:b/>
                <w:szCs w:val="22"/>
              </w:rPr>
            </w:pPr>
          </w:p>
        </w:tc>
      </w:tr>
      <w:tr w:rsidR="00847318" w:rsidRPr="00705B40" w:rsidTr="00B13B62">
        <w:trPr>
          <w:jc w:val="center"/>
        </w:trPr>
        <w:tc>
          <w:tcPr>
            <w:tcW w:w="3531" w:type="dxa"/>
            <w:tcBorders>
              <w:left w:val="nil"/>
              <w:bottom w:val="nil"/>
              <w:right w:val="nil"/>
            </w:tcBorders>
          </w:tcPr>
          <w:p w:rsidR="00847318" w:rsidRPr="007E737F" w:rsidRDefault="00847318" w:rsidP="00292179">
            <w:pPr>
              <w:rPr>
                <w:b/>
                <w:bCs/>
                <w:szCs w:val="22"/>
              </w:rPr>
            </w:pPr>
            <w:r w:rsidRPr="007E737F">
              <w:rPr>
                <w:bCs/>
                <w:szCs w:val="22"/>
              </w:rPr>
              <w:t xml:space="preserve">Салдо към 1 </w:t>
            </w:r>
            <w:r w:rsidRPr="007E737F">
              <w:rPr>
                <w:szCs w:val="22"/>
              </w:rPr>
              <w:t>януари 2014 г.</w:t>
            </w:r>
          </w:p>
        </w:tc>
        <w:tc>
          <w:tcPr>
            <w:tcW w:w="1035" w:type="dxa"/>
            <w:tcBorders>
              <w:left w:val="nil"/>
              <w:bottom w:val="nil"/>
              <w:right w:val="nil"/>
            </w:tcBorders>
            <w:vAlign w:val="bottom"/>
          </w:tcPr>
          <w:p w:rsidR="00847318" w:rsidRPr="007E737F" w:rsidRDefault="00847318" w:rsidP="00292179">
            <w:pPr>
              <w:jc w:val="right"/>
              <w:rPr>
                <w:szCs w:val="22"/>
              </w:rPr>
            </w:pPr>
            <w:r w:rsidRPr="007E737F">
              <w:rPr>
                <w:szCs w:val="22"/>
              </w:rPr>
              <w:t>-</w:t>
            </w:r>
          </w:p>
        </w:tc>
        <w:tc>
          <w:tcPr>
            <w:tcW w:w="996" w:type="dxa"/>
            <w:tcBorders>
              <w:left w:val="nil"/>
              <w:bottom w:val="nil"/>
              <w:right w:val="nil"/>
            </w:tcBorders>
            <w:vAlign w:val="bottom"/>
          </w:tcPr>
          <w:p w:rsidR="00847318" w:rsidRPr="007E737F" w:rsidRDefault="00847318" w:rsidP="00292179">
            <w:pPr>
              <w:jc w:val="right"/>
              <w:rPr>
                <w:szCs w:val="22"/>
              </w:rPr>
            </w:pPr>
            <w:r w:rsidRPr="007E737F">
              <w:rPr>
                <w:szCs w:val="22"/>
              </w:rPr>
              <w:t>(451)</w:t>
            </w:r>
          </w:p>
        </w:tc>
        <w:tc>
          <w:tcPr>
            <w:tcW w:w="1449" w:type="dxa"/>
            <w:tcBorders>
              <w:left w:val="nil"/>
              <w:bottom w:val="nil"/>
              <w:right w:val="nil"/>
            </w:tcBorders>
            <w:vAlign w:val="bottom"/>
          </w:tcPr>
          <w:p w:rsidR="00847318" w:rsidRPr="007E737F" w:rsidRDefault="00847318" w:rsidP="00292179">
            <w:pPr>
              <w:jc w:val="right"/>
              <w:rPr>
                <w:szCs w:val="22"/>
              </w:rPr>
            </w:pPr>
            <w:r w:rsidRPr="007E737F">
              <w:rPr>
                <w:szCs w:val="22"/>
              </w:rPr>
              <w:t>(1 825)</w:t>
            </w:r>
          </w:p>
        </w:tc>
        <w:tc>
          <w:tcPr>
            <w:tcW w:w="1049" w:type="dxa"/>
            <w:tcBorders>
              <w:left w:val="nil"/>
              <w:bottom w:val="nil"/>
              <w:right w:val="nil"/>
            </w:tcBorders>
            <w:vAlign w:val="bottom"/>
          </w:tcPr>
          <w:p w:rsidR="00847318" w:rsidRPr="007E737F" w:rsidRDefault="00847318" w:rsidP="00292179">
            <w:pPr>
              <w:jc w:val="right"/>
              <w:rPr>
                <w:szCs w:val="22"/>
              </w:rPr>
            </w:pPr>
            <w:r w:rsidRPr="007E737F">
              <w:rPr>
                <w:szCs w:val="22"/>
              </w:rPr>
              <w:t>(1 045)</w:t>
            </w:r>
          </w:p>
        </w:tc>
        <w:tc>
          <w:tcPr>
            <w:tcW w:w="1717" w:type="dxa"/>
            <w:tcBorders>
              <w:left w:val="nil"/>
              <w:bottom w:val="nil"/>
              <w:right w:val="nil"/>
            </w:tcBorders>
            <w:vAlign w:val="bottom"/>
          </w:tcPr>
          <w:p w:rsidR="00847318" w:rsidRPr="007E737F" w:rsidRDefault="00847318" w:rsidP="00292179">
            <w:pPr>
              <w:jc w:val="right"/>
              <w:rPr>
                <w:szCs w:val="22"/>
              </w:rPr>
            </w:pPr>
            <w:r w:rsidRPr="007E737F">
              <w:rPr>
                <w:szCs w:val="22"/>
              </w:rPr>
              <w:t>(15 834)</w:t>
            </w:r>
          </w:p>
        </w:tc>
        <w:tc>
          <w:tcPr>
            <w:tcW w:w="980" w:type="dxa"/>
            <w:tcBorders>
              <w:left w:val="nil"/>
              <w:bottom w:val="nil"/>
              <w:right w:val="nil"/>
            </w:tcBorders>
            <w:vAlign w:val="bottom"/>
          </w:tcPr>
          <w:p w:rsidR="00847318" w:rsidRPr="007E737F" w:rsidRDefault="00847318" w:rsidP="00292179">
            <w:pPr>
              <w:jc w:val="right"/>
              <w:rPr>
                <w:szCs w:val="22"/>
              </w:rPr>
            </w:pPr>
            <w:r w:rsidRPr="007E737F">
              <w:rPr>
                <w:szCs w:val="22"/>
              </w:rPr>
              <w:t>(360)</w:t>
            </w:r>
          </w:p>
        </w:tc>
        <w:tc>
          <w:tcPr>
            <w:tcW w:w="2041" w:type="dxa"/>
            <w:tcBorders>
              <w:left w:val="nil"/>
              <w:bottom w:val="nil"/>
              <w:right w:val="nil"/>
            </w:tcBorders>
            <w:vAlign w:val="bottom"/>
          </w:tcPr>
          <w:p w:rsidR="00847318" w:rsidRPr="007E737F" w:rsidRDefault="00847318" w:rsidP="00292179">
            <w:pPr>
              <w:jc w:val="right"/>
              <w:rPr>
                <w:b/>
                <w:bCs/>
                <w:szCs w:val="22"/>
              </w:rPr>
            </w:pPr>
            <w:r w:rsidRPr="007E737F">
              <w:rPr>
                <w:b/>
                <w:bCs/>
                <w:szCs w:val="22"/>
              </w:rPr>
              <w:t>-</w:t>
            </w:r>
          </w:p>
        </w:tc>
        <w:tc>
          <w:tcPr>
            <w:tcW w:w="1134" w:type="dxa"/>
            <w:tcBorders>
              <w:left w:val="nil"/>
              <w:bottom w:val="nil"/>
              <w:right w:val="nil"/>
            </w:tcBorders>
            <w:vAlign w:val="bottom"/>
          </w:tcPr>
          <w:p w:rsidR="00847318" w:rsidRPr="007E737F" w:rsidRDefault="00847318" w:rsidP="007E737F">
            <w:pPr>
              <w:ind w:left="-163"/>
              <w:jc w:val="right"/>
              <w:rPr>
                <w:b/>
                <w:bCs/>
                <w:szCs w:val="22"/>
              </w:rPr>
            </w:pPr>
            <w:r w:rsidRPr="007E737F">
              <w:rPr>
                <w:b/>
                <w:bCs/>
                <w:szCs w:val="22"/>
              </w:rPr>
              <w:t>(19 515)</w:t>
            </w:r>
          </w:p>
        </w:tc>
      </w:tr>
      <w:tr w:rsidR="00847318" w:rsidRPr="00705B40" w:rsidTr="00B13B62">
        <w:trPr>
          <w:jc w:val="center"/>
        </w:trPr>
        <w:tc>
          <w:tcPr>
            <w:tcW w:w="3531" w:type="dxa"/>
            <w:tcBorders>
              <w:left w:val="nil"/>
              <w:right w:val="nil"/>
            </w:tcBorders>
          </w:tcPr>
          <w:p w:rsidR="00847318" w:rsidRPr="007E737F" w:rsidRDefault="00847318" w:rsidP="00292179">
            <w:pPr>
              <w:rPr>
                <w:szCs w:val="22"/>
              </w:rPr>
            </w:pPr>
            <w:r w:rsidRPr="007E737F">
              <w:rPr>
                <w:szCs w:val="22"/>
              </w:rPr>
              <w:t>Амортизация на отписани активи</w:t>
            </w:r>
          </w:p>
        </w:tc>
        <w:tc>
          <w:tcPr>
            <w:tcW w:w="1035" w:type="dxa"/>
            <w:tcBorders>
              <w:left w:val="nil"/>
              <w:right w:val="nil"/>
            </w:tcBorders>
            <w:vAlign w:val="bottom"/>
          </w:tcPr>
          <w:p w:rsidR="00847318" w:rsidRPr="007E737F" w:rsidRDefault="00847318" w:rsidP="00DA265F">
            <w:pPr>
              <w:jc w:val="right"/>
              <w:rPr>
                <w:szCs w:val="22"/>
              </w:rPr>
            </w:pPr>
            <w:r w:rsidRPr="007E737F">
              <w:rPr>
                <w:szCs w:val="22"/>
              </w:rPr>
              <w:t>-</w:t>
            </w:r>
          </w:p>
        </w:tc>
        <w:tc>
          <w:tcPr>
            <w:tcW w:w="996" w:type="dxa"/>
            <w:tcBorders>
              <w:left w:val="nil"/>
              <w:right w:val="nil"/>
            </w:tcBorders>
          </w:tcPr>
          <w:p w:rsidR="00847318" w:rsidRPr="007E737F" w:rsidRDefault="00847318" w:rsidP="00216FFE">
            <w:pPr>
              <w:tabs>
                <w:tab w:val="center" w:pos="342"/>
                <w:tab w:val="right" w:pos="684"/>
              </w:tabs>
              <w:jc w:val="right"/>
              <w:rPr>
                <w:szCs w:val="22"/>
              </w:rPr>
            </w:pPr>
            <w:r w:rsidRPr="007E737F">
              <w:rPr>
                <w:szCs w:val="22"/>
              </w:rPr>
              <w:t>-</w:t>
            </w:r>
          </w:p>
        </w:tc>
        <w:tc>
          <w:tcPr>
            <w:tcW w:w="1449" w:type="dxa"/>
            <w:tcBorders>
              <w:left w:val="nil"/>
              <w:right w:val="nil"/>
            </w:tcBorders>
          </w:tcPr>
          <w:p w:rsidR="00847318" w:rsidRPr="007E737F" w:rsidRDefault="007343EF" w:rsidP="00216FFE">
            <w:pPr>
              <w:tabs>
                <w:tab w:val="center" w:pos="730"/>
                <w:tab w:val="right" w:pos="1460"/>
              </w:tabs>
              <w:jc w:val="right"/>
              <w:rPr>
                <w:szCs w:val="22"/>
              </w:rPr>
            </w:pPr>
            <w:r>
              <w:rPr>
                <w:szCs w:val="22"/>
                <w:lang w:val="ru-RU"/>
              </w:rPr>
              <w:tab/>
            </w:r>
            <w:r w:rsidR="00847318" w:rsidRPr="007E737F">
              <w:rPr>
                <w:szCs w:val="22"/>
                <w:lang w:val="ru-RU"/>
              </w:rPr>
              <w:t>-</w:t>
            </w:r>
          </w:p>
        </w:tc>
        <w:tc>
          <w:tcPr>
            <w:tcW w:w="1049" w:type="dxa"/>
            <w:tcBorders>
              <w:left w:val="nil"/>
              <w:right w:val="nil"/>
            </w:tcBorders>
          </w:tcPr>
          <w:p w:rsidR="00847318" w:rsidRPr="00C264DD" w:rsidRDefault="00705B40" w:rsidP="00DA265F">
            <w:pPr>
              <w:jc w:val="right"/>
              <w:rPr>
                <w:szCs w:val="22"/>
              </w:rPr>
            </w:pPr>
            <w:r w:rsidRPr="007E737F">
              <w:rPr>
                <w:szCs w:val="22"/>
                <w:lang w:val="en-US"/>
              </w:rPr>
              <w:t>6</w:t>
            </w:r>
            <w:r w:rsidR="00C264DD">
              <w:rPr>
                <w:szCs w:val="22"/>
              </w:rPr>
              <w:t>1</w:t>
            </w:r>
          </w:p>
        </w:tc>
        <w:tc>
          <w:tcPr>
            <w:tcW w:w="1717" w:type="dxa"/>
            <w:tcBorders>
              <w:left w:val="nil"/>
              <w:right w:val="nil"/>
            </w:tcBorders>
            <w:vAlign w:val="bottom"/>
          </w:tcPr>
          <w:p w:rsidR="00847318" w:rsidRPr="007E737F" w:rsidRDefault="00847318" w:rsidP="00DA265F">
            <w:pPr>
              <w:jc w:val="right"/>
              <w:rPr>
                <w:szCs w:val="22"/>
              </w:rPr>
            </w:pPr>
            <w:r w:rsidRPr="007E737F">
              <w:rPr>
                <w:szCs w:val="22"/>
                <w:lang w:val="en-US"/>
              </w:rPr>
              <w:t>393</w:t>
            </w:r>
          </w:p>
        </w:tc>
        <w:tc>
          <w:tcPr>
            <w:tcW w:w="980" w:type="dxa"/>
            <w:tcBorders>
              <w:left w:val="nil"/>
              <w:right w:val="nil"/>
            </w:tcBorders>
            <w:vAlign w:val="bottom"/>
          </w:tcPr>
          <w:p w:rsidR="00847318" w:rsidRPr="00C264DD" w:rsidRDefault="00C264DD" w:rsidP="00DA265F">
            <w:pPr>
              <w:jc w:val="right"/>
              <w:rPr>
                <w:szCs w:val="22"/>
              </w:rPr>
            </w:pPr>
            <w:r>
              <w:rPr>
                <w:szCs w:val="22"/>
              </w:rPr>
              <w:t>2</w:t>
            </w:r>
          </w:p>
        </w:tc>
        <w:tc>
          <w:tcPr>
            <w:tcW w:w="2041" w:type="dxa"/>
            <w:tcBorders>
              <w:left w:val="nil"/>
              <w:right w:val="nil"/>
            </w:tcBorders>
            <w:vAlign w:val="bottom"/>
          </w:tcPr>
          <w:p w:rsidR="00847318" w:rsidRPr="007E737F" w:rsidRDefault="00847318" w:rsidP="00DA265F">
            <w:pPr>
              <w:jc w:val="right"/>
              <w:rPr>
                <w:szCs w:val="22"/>
              </w:rPr>
            </w:pPr>
            <w:r w:rsidRPr="007E737F">
              <w:rPr>
                <w:szCs w:val="22"/>
              </w:rPr>
              <w:t>-</w:t>
            </w:r>
          </w:p>
        </w:tc>
        <w:tc>
          <w:tcPr>
            <w:tcW w:w="1134" w:type="dxa"/>
            <w:tcBorders>
              <w:left w:val="nil"/>
              <w:right w:val="nil"/>
            </w:tcBorders>
            <w:vAlign w:val="bottom"/>
          </w:tcPr>
          <w:p w:rsidR="00847318" w:rsidRPr="007E737F" w:rsidRDefault="00847318" w:rsidP="00DA265F">
            <w:pPr>
              <w:jc w:val="right"/>
              <w:rPr>
                <w:b/>
                <w:szCs w:val="22"/>
              </w:rPr>
            </w:pPr>
            <w:r w:rsidRPr="007E737F">
              <w:rPr>
                <w:b/>
                <w:szCs w:val="22"/>
                <w:lang w:val="en-US"/>
              </w:rPr>
              <w:t>4</w:t>
            </w:r>
            <w:r w:rsidR="007E737F">
              <w:rPr>
                <w:b/>
                <w:szCs w:val="22"/>
                <w:lang w:val="en-US"/>
              </w:rPr>
              <w:t>56</w:t>
            </w:r>
          </w:p>
        </w:tc>
      </w:tr>
      <w:tr w:rsidR="00847318" w:rsidRPr="00705B40" w:rsidTr="00B13B62">
        <w:trPr>
          <w:jc w:val="center"/>
        </w:trPr>
        <w:tc>
          <w:tcPr>
            <w:tcW w:w="3531" w:type="dxa"/>
            <w:tcBorders>
              <w:left w:val="nil"/>
              <w:right w:val="nil"/>
            </w:tcBorders>
          </w:tcPr>
          <w:p w:rsidR="00847318" w:rsidRPr="007E737F" w:rsidRDefault="00847318" w:rsidP="00292179">
            <w:pPr>
              <w:rPr>
                <w:szCs w:val="22"/>
              </w:rPr>
            </w:pPr>
            <w:r w:rsidRPr="007E737F">
              <w:rPr>
                <w:szCs w:val="22"/>
              </w:rPr>
              <w:t>Амортизация за периода</w:t>
            </w:r>
          </w:p>
        </w:tc>
        <w:tc>
          <w:tcPr>
            <w:tcW w:w="1035" w:type="dxa"/>
            <w:tcBorders>
              <w:left w:val="nil"/>
              <w:bottom w:val="single" w:sz="4" w:space="0" w:color="auto"/>
              <w:right w:val="nil"/>
            </w:tcBorders>
            <w:vAlign w:val="bottom"/>
          </w:tcPr>
          <w:p w:rsidR="00847318" w:rsidRPr="007E737F" w:rsidRDefault="00847318" w:rsidP="00292179">
            <w:pPr>
              <w:jc w:val="right"/>
              <w:rPr>
                <w:szCs w:val="22"/>
              </w:rPr>
            </w:pPr>
            <w:r w:rsidRPr="007E737F">
              <w:rPr>
                <w:szCs w:val="22"/>
              </w:rPr>
              <w:t>-</w:t>
            </w:r>
          </w:p>
        </w:tc>
        <w:tc>
          <w:tcPr>
            <w:tcW w:w="996" w:type="dxa"/>
            <w:tcBorders>
              <w:left w:val="nil"/>
              <w:bottom w:val="single" w:sz="4" w:space="0" w:color="auto"/>
              <w:right w:val="nil"/>
            </w:tcBorders>
            <w:vAlign w:val="bottom"/>
          </w:tcPr>
          <w:p w:rsidR="00847318" w:rsidRPr="007E737F" w:rsidRDefault="00847318" w:rsidP="00292179">
            <w:pPr>
              <w:jc w:val="right"/>
              <w:rPr>
                <w:szCs w:val="22"/>
              </w:rPr>
            </w:pPr>
            <w:r w:rsidRPr="007E737F">
              <w:rPr>
                <w:szCs w:val="22"/>
              </w:rPr>
              <w:t>(</w:t>
            </w:r>
            <w:r w:rsidRPr="007E737F">
              <w:rPr>
                <w:szCs w:val="22"/>
                <w:lang w:val="en-US"/>
              </w:rPr>
              <w:t>49</w:t>
            </w:r>
            <w:r w:rsidRPr="007E737F">
              <w:rPr>
                <w:szCs w:val="22"/>
              </w:rPr>
              <w:t>)</w:t>
            </w:r>
          </w:p>
        </w:tc>
        <w:tc>
          <w:tcPr>
            <w:tcW w:w="1449" w:type="dxa"/>
            <w:tcBorders>
              <w:left w:val="nil"/>
              <w:bottom w:val="single" w:sz="4" w:space="0" w:color="auto"/>
              <w:right w:val="nil"/>
            </w:tcBorders>
            <w:vAlign w:val="bottom"/>
          </w:tcPr>
          <w:p w:rsidR="00847318" w:rsidRPr="007E737F" w:rsidRDefault="00847318" w:rsidP="00705B40">
            <w:pPr>
              <w:jc w:val="right"/>
              <w:rPr>
                <w:szCs w:val="22"/>
              </w:rPr>
            </w:pPr>
            <w:r w:rsidRPr="007E737F">
              <w:rPr>
                <w:szCs w:val="22"/>
              </w:rPr>
              <w:t>(</w:t>
            </w:r>
            <w:r w:rsidRPr="007E737F">
              <w:rPr>
                <w:szCs w:val="22"/>
                <w:lang w:val="en-US"/>
              </w:rPr>
              <w:t>36</w:t>
            </w:r>
            <w:r w:rsidR="00705B40" w:rsidRPr="007E737F">
              <w:rPr>
                <w:szCs w:val="22"/>
                <w:lang w:val="en-US"/>
              </w:rPr>
              <w:t>7</w:t>
            </w:r>
            <w:r w:rsidRPr="007E737F">
              <w:rPr>
                <w:szCs w:val="22"/>
              </w:rPr>
              <w:t>)</w:t>
            </w:r>
          </w:p>
        </w:tc>
        <w:tc>
          <w:tcPr>
            <w:tcW w:w="1049" w:type="dxa"/>
            <w:tcBorders>
              <w:left w:val="nil"/>
              <w:bottom w:val="single" w:sz="4" w:space="0" w:color="auto"/>
              <w:right w:val="nil"/>
            </w:tcBorders>
            <w:vAlign w:val="bottom"/>
          </w:tcPr>
          <w:p w:rsidR="00847318" w:rsidRPr="007E737F" w:rsidRDefault="00847318" w:rsidP="00705B40">
            <w:pPr>
              <w:jc w:val="right"/>
              <w:rPr>
                <w:szCs w:val="22"/>
              </w:rPr>
            </w:pPr>
            <w:r w:rsidRPr="007E737F">
              <w:rPr>
                <w:szCs w:val="22"/>
              </w:rPr>
              <w:t>(</w:t>
            </w:r>
            <w:r w:rsidRPr="007E737F">
              <w:rPr>
                <w:szCs w:val="22"/>
                <w:lang w:val="en-US"/>
              </w:rPr>
              <w:t>18</w:t>
            </w:r>
            <w:r w:rsidR="00705B40" w:rsidRPr="007E737F">
              <w:rPr>
                <w:szCs w:val="22"/>
                <w:lang w:val="en-US"/>
              </w:rPr>
              <w:t>4</w:t>
            </w:r>
            <w:r w:rsidRPr="007E737F">
              <w:rPr>
                <w:szCs w:val="22"/>
              </w:rPr>
              <w:t>)</w:t>
            </w:r>
          </w:p>
        </w:tc>
        <w:tc>
          <w:tcPr>
            <w:tcW w:w="1717" w:type="dxa"/>
            <w:tcBorders>
              <w:left w:val="nil"/>
              <w:bottom w:val="single" w:sz="4" w:space="0" w:color="auto"/>
              <w:right w:val="nil"/>
            </w:tcBorders>
            <w:vAlign w:val="bottom"/>
          </w:tcPr>
          <w:p w:rsidR="00847318" w:rsidRPr="007E737F" w:rsidRDefault="00847318" w:rsidP="00292179">
            <w:pPr>
              <w:jc w:val="right"/>
              <w:rPr>
                <w:szCs w:val="22"/>
              </w:rPr>
            </w:pPr>
            <w:r w:rsidRPr="007E737F">
              <w:rPr>
                <w:szCs w:val="22"/>
              </w:rPr>
              <w:t>(</w:t>
            </w:r>
            <w:r w:rsidRPr="007E737F">
              <w:rPr>
                <w:szCs w:val="22"/>
                <w:lang w:val="en-US"/>
              </w:rPr>
              <w:t>921</w:t>
            </w:r>
            <w:r w:rsidRPr="007E737F">
              <w:rPr>
                <w:szCs w:val="22"/>
              </w:rPr>
              <w:t>)</w:t>
            </w:r>
          </w:p>
        </w:tc>
        <w:tc>
          <w:tcPr>
            <w:tcW w:w="980" w:type="dxa"/>
            <w:tcBorders>
              <w:left w:val="nil"/>
              <w:bottom w:val="single" w:sz="4" w:space="0" w:color="auto"/>
              <w:right w:val="nil"/>
            </w:tcBorders>
            <w:vAlign w:val="bottom"/>
          </w:tcPr>
          <w:p w:rsidR="00847318" w:rsidRPr="007E737F" w:rsidRDefault="00847318" w:rsidP="00292179">
            <w:pPr>
              <w:jc w:val="right"/>
              <w:rPr>
                <w:szCs w:val="22"/>
              </w:rPr>
            </w:pPr>
            <w:r w:rsidRPr="007E737F">
              <w:rPr>
                <w:szCs w:val="22"/>
              </w:rPr>
              <w:t>(</w:t>
            </w:r>
            <w:r w:rsidRPr="007E737F">
              <w:rPr>
                <w:szCs w:val="22"/>
                <w:lang w:val="en-US"/>
              </w:rPr>
              <w:t>8</w:t>
            </w:r>
            <w:r w:rsidRPr="007E737F">
              <w:rPr>
                <w:szCs w:val="22"/>
              </w:rPr>
              <w:t>)</w:t>
            </w:r>
          </w:p>
        </w:tc>
        <w:tc>
          <w:tcPr>
            <w:tcW w:w="2041" w:type="dxa"/>
            <w:tcBorders>
              <w:left w:val="nil"/>
              <w:bottom w:val="single" w:sz="4" w:space="0" w:color="auto"/>
              <w:right w:val="nil"/>
            </w:tcBorders>
            <w:vAlign w:val="bottom"/>
          </w:tcPr>
          <w:p w:rsidR="00847318" w:rsidRPr="007E737F" w:rsidRDefault="00847318" w:rsidP="00292179">
            <w:pPr>
              <w:jc w:val="right"/>
              <w:rPr>
                <w:szCs w:val="22"/>
              </w:rPr>
            </w:pPr>
            <w:r w:rsidRPr="007E737F">
              <w:rPr>
                <w:szCs w:val="22"/>
              </w:rPr>
              <w:t>-</w:t>
            </w:r>
          </w:p>
        </w:tc>
        <w:tc>
          <w:tcPr>
            <w:tcW w:w="1134" w:type="dxa"/>
            <w:tcBorders>
              <w:left w:val="nil"/>
              <w:bottom w:val="single" w:sz="4" w:space="0" w:color="auto"/>
              <w:right w:val="nil"/>
            </w:tcBorders>
            <w:vAlign w:val="bottom"/>
          </w:tcPr>
          <w:p w:rsidR="00847318" w:rsidRPr="007E737F" w:rsidRDefault="00847318" w:rsidP="00292179">
            <w:pPr>
              <w:jc w:val="right"/>
              <w:rPr>
                <w:b/>
                <w:szCs w:val="22"/>
              </w:rPr>
            </w:pPr>
            <w:r w:rsidRPr="007E737F">
              <w:rPr>
                <w:b/>
                <w:szCs w:val="22"/>
              </w:rPr>
              <w:t>(</w:t>
            </w:r>
            <w:r w:rsidRPr="007E737F">
              <w:rPr>
                <w:b/>
                <w:szCs w:val="22"/>
                <w:lang w:val="en-US"/>
              </w:rPr>
              <w:t>1 529</w:t>
            </w:r>
            <w:r w:rsidRPr="007E737F">
              <w:rPr>
                <w:b/>
                <w:szCs w:val="22"/>
              </w:rPr>
              <w:t>)</w:t>
            </w:r>
          </w:p>
        </w:tc>
      </w:tr>
      <w:tr w:rsidR="00847318" w:rsidRPr="00705B40" w:rsidTr="00B13B62">
        <w:trPr>
          <w:jc w:val="center"/>
        </w:trPr>
        <w:tc>
          <w:tcPr>
            <w:tcW w:w="3531" w:type="dxa"/>
            <w:tcBorders>
              <w:left w:val="nil"/>
              <w:right w:val="nil"/>
            </w:tcBorders>
          </w:tcPr>
          <w:p w:rsidR="00847318" w:rsidRPr="007E737F" w:rsidRDefault="00847318" w:rsidP="00216FFE">
            <w:r w:rsidRPr="007E737F">
              <w:rPr>
                <w:b/>
                <w:bCs/>
                <w:szCs w:val="22"/>
              </w:rPr>
              <w:t xml:space="preserve">Салдо </w:t>
            </w:r>
            <w:r w:rsidRPr="00DA265F">
              <w:rPr>
                <w:b/>
                <w:bCs/>
                <w:szCs w:val="22"/>
              </w:rPr>
              <w:t xml:space="preserve">към </w:t>
            </w:r>
            <w:r w:rsidRPr="00216FFE">
              <w:rPr>
                <w:b/>
              </w:rPr>
              <w:t>31 декември 2014 г.</w:t>
            </w:r>
          </w:p>
        </w:tc>
        <w:tc>
          <w:tcPr>
            <w:tcW w:w="1035"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r w:rsidRPr="007E737F">
              <w:rPr>
                <w:b/>
                <w:bCs/>
                <w:szCs w:val="22"/>
              </w:rPr>
              <w:t>-</w:t>
            </w:r>
          </w:p>
        </w:tc>
        <w:tc>
          <w:tcPr>
            <w:tcW w:w="996"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r w:rsidRPr="007E737F">
              <w:rPr>
                <w:b/>
                <w:bCs/>
                <w:szCs w:val="22"/>
              </w:rPr>
              <w:t>(</w:t>
            </w:r>
            <w:r w:rsidRPr="007E737F">
              <w:rPr>
                <w:b/>
                <w:bCs/>
                <w:szCs w:val="22"/>
                <w:lang w:val="en-US"/>
              </w:rPr>
              <w:t>500</w:t>
            </w:r>
            <w:r w:rsidRPr="007E737F">
              <w:rPr>
                <w:b/>
                <w:bCs/>
                <w:szCs w:val="22"/>
              </w:rPr>
              <w:t>)</w:t>
            </w:r>
          </w:p>
        </w:tc>
        <w:tc>
          <w:tcPr>
            <w:tcW w:w="1449" w:type="dxa"/>
            <w:tcBorders>
              <w:top w:val="single" w:sz="4" w:space="0" w:color="auto"/>
              <w:left w:val="nil"/>
              <w:bottom w:val="single" w:sz="4" w:space="0" w:color="auto"/>
              <w:right w:val="nil"/>
            </w:tcBorders>
            <w:vAlign w:val="bottom"/>
          </w:tcPr>
          <w:p w:rsidR="00847318" w:rsidRPr="007E737F" w:rsidRDefault="00847318" w:rsidP="00705B40">
            <w:pPr>
              <w:jc w:val="right"/>
              <w:rPr>
                <w:b/>
                <w:bCs/>
                <w:szCs w:val="22"/>
              </w:rPr>
            </w:pPr>
            <w:r w:rsidRPr="007E737F">
              <w:rPr>
                <w:b/>
                <w:bCs/>
                <w:szCs w:val="22"/>
              </w:rPr>
              <w:t>(</w:t>
            </w:r>
            <w:r w:rsidRPr="007E737F">
              <w:rPr>
                <w:b/>
                <w:bCs/>
                <w:szCs w:val="22"/>
                <w:lang w:val="en-US"/>
              </w:rPr>
              <w:t>2</w:t>
            </w:r>
            <w:r w:rsidRPr="007E737F">
              <w:rPr>
                <w:b/>
                <w:bCs/>
                <w:szCs w:val="22"/>
              </w:rPr>
              <w:t xml:space="preserve"> 1</w:t>
            </w:r>
            <w:r w:rsidRPr="007E737F">
              <w:rPr>
                <w:b/>
                <w:bCs/>
                <w:szCs w:val="22"/>
                <w:lang w:val="en-US"/>
              </w:rPr>
              <w:t>9</w:t>
            </w:r>
            <w:r w:rsidR="00705B40" w:rsidRPr="007E737F">
              <w:rPr>
                <w:b/>
                <w:bCs/>
                <w:szCs w:val="22"/>
                <w:lang w:val="en-US"/>
              </w:rPr>
              <w:t>2</w:t>
            </w:r>
            <w:r w:rsidRPr="007E737F">
              <w:rPr>
                <w:b/>
                <w:bCs/>
                <w:szCs w:val="22"/>
              </w:rPr>
              <w:t>)</w:t>
            </w:r>
          </w:p>
        </w:tc>
        <w:tc>
          <w:tcPr>
            <w:tcW w:w="1049"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r w:rsidRPr="007E737F">
              <w:rPr>
                <w:b/>
                <w:bCs/>
                <w:szCs w:val="22"/>
              </w:rPr>
              <w:t xml:space="preserve">(1 </w:t>
            </w:r>
            <w:r w:rsidR="00C264DD">
              <w:rPr>
                <w:b/>
                <w:bCs/>
                <w:szCs w:val="22"/>
                <w:lang w:val="en-US"/>
              </w:rPr>
              <w:t>1</w:t>
            </w:r>
            <w:r w:rsidR="00C264DD">
              <w:rPr>
                <w:b/>
                <w:bCs/>
                <w:szCs w:val="22"/>
              </w:rPr>
              <w:t>68</w:t>
            </w:r>
            <w:r w:rsidRPr="007E737F">
              <w:rPr>
                <w:b/>
                <w:bCs/>
                <w:szCs w:val="22"/>
              </w:rPr>
              <w:t>)</w:t>
            </w:r>
          </w:p>
        </w:tc>
        <w:tc>
          <w:tcPr>
            <w:tcW w:w="1717"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r w:rsidRPr="007E737F">
              <w:rPr>
                <w:b/>
                <w:bCs/>
                <w:szCs w:val="22"/>
              </w:rPr>
              <w:t xml:space="preserve">(16 </w:t>
            </w:r>
            <w:r w:rsidRPr="007E737F">
              <w:rPr>
                <w:b/>
                <w:bCs/>
                <w:szCs w:val="22"/>
                <w:lang w:val="en-US"/>
              </w:rPr>
              <w:t>362</w:t>
            </w:r>
            <w:r w:rsidRPr="007E737F">
              <w:rPr>
                <w:b/>
                <w:bCs/>
                <w:szCs w:val="22"/>
              </w:rPr>
              <w:t>)</w:t>
            </w:r>
          </w:p>
        </w:tc>
        <w:tc>
          <w:tcPr>
            <w:tcW w:w="980" w:type="dxa"/>
            <w:tcBorders>
              <w:top w:val="single" w:sz="4" w:space="0" w:color="auto"/>
              <w:left w:val="nil"/>
              <w:bottom w:val="single" w:sz="4" w:space="0" w:color="auto"/>
              <w:right w:val="nil"/>
            </w:tcBorders>
            <w:vAlign w:val="bottom"/>
          </w:tcPr>
          <w:p w:rsidR="00847318" w:rsidRPr="007E737F" w:rsidRDefault="00847318" w:rsidP="00C264DD">
            <w:pPr>
              <w:jc w:val="right"/>
              <w:rPr>
                <w:b/>
                <w:bCs/>
                <w:szCs w:val="22"/>
              </w:rPr>
            </w:pPr>
            <w:r w:rsidRPr="007E737F">
              <w:rPr>
                <w:b/>
                <w:bCs/>
                <w:szCs w:val="22"/>
              </w:rPr>
              <w:t>(36</w:t>
            </w:r>
            <w:r w:rsidR="00C264DD">
              <w:rPr>
                <w:b/>
                <w:bCs/>
                <w:szCs w:val="22"/>
              </w:rPr>
              <w:t>6</w:t>
            </w:r>
            <w:r w:rsidRPr="007E737F">
              <w:rPr>
                <w:b/>
                <w:bCs/>
                <w:szCs w:val="22"/>
              </w:rPr>
              <w:t>)</w:t>
            </w:r>
          </w:p>
        </w:tc>
        <w:tc>
          <w:tcPr>
            <w:tcW w:w="2041"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r w:rsidRPr="007E737F">
              <w:rPr>
                <w:b/>
                <w:bCs/>
                <w:szCs w:val="22"/>
              </w:rPr>
              <w:t>-</w:t>
            </w:r>
          </w:p>
        </w:tc>
        <w:tc>
          <w:tcPr>
            <w:tcW w:w="1134" w:type="dxa"/>
            <w:tcBorders>
              <w:top w:val="single" w:sz="4" w:space="0" w:color="auto"/>
              <w:left w:val="nil"/>
              <w:bottom w:val="single" w:sz="4" w:space="0" w:color="auto"/>
              <w:right w:val="nil"/>
            </w:tcBorders>
            <w:vAlign w:val="bottom"/>
          </w:tcPr>
          <w:p w:rsidR="00847318" w:rsidRPr="007E737F" w:rsidRDefault="00847318" w:rsidP="007E737F">
            <w:pPr>
              <w:ind w:left="-163"/>
              <w:jc w:val="right"/>
              <w:rPr>
                <w:b/>
                <w:bCs/>
                <w:szCs w:val="22"/>
              </w:rPr>
            </w:pPr>
            <w:r w:rsidRPr="007E737F">
              <w:rPr>
                <w:b/>
                <w:bCs/>
                <w:szCs w:val="22"/>
              </w:rPr>
              <w:t>(</w:t>
            </w:r>
            <w:r w:rsidRPr="007E737F">
              <w:rPr>
                <w:b/>
                <w:bCs/>
                <w:szCs w:val="22"/>
                <w:lang w:val="en-US"/>
              </w:rPr>
              <w:t>20</w:t>
            </w:r>
            <w:r w:rsidRPr="007E737F">
              <w:rPr>
                <w:b/>
                <w:bCs/>
                <w:szCs w:val="22"/>
                <w:lang w:val="ru-RU"/>
              </w:rPr>
              <w:t xml:space="preserve"> </w:t>
            </w:r>
            <w:r w:rsidR="007E737F">
              <w:rPr>
                <w:b/>
                <w:bCs/>
                <w:szCs w:val="22"/>
                <w:lang w:val="en-US"/>
              </w:rPr>
              <w:t>588</w:t>
            </w:r>
            <w:r w:rsidRPr="007E737F">
              <w:rPr>
                <w:b/>
                <w:bCs/>
                <w:szCs w:val="22"/>
              </w:rPr>
              <w:t>)</w:t>
            </w:r>
          </w:p>
        </w:tc>
      </w:tr>
      <w:tr w:rsidR="00847318" w:rsidRPr="00705B40" w:rsidTr="00B13B62">
        <w:trPr>
          <w:jc w:val="center"/>
        </w:trPr>
        <w:tc>
          <w:tcPr>
            <w:tcW w:w="3531" w:type="dxa"/>
            <w:tcBorders>
              <w:left w:val="nil"/>
              <w:right w:val="nil"/>
            </w:tcBorders>
          </w:tcPr>
          <w:p w:rsidR="00847318" w:rsidRPr="007E737F" w:rsidRDefault="00847318" w:rsidP="00292179">
            <w:pPr>
              <w:pStyle w:val="TintBoxTextBlack"/>
              <w:spacing w:after="0" w:line="240" w:lineRule="auto"/>
              <w:rPr>
                <w:rFonts w:ascii="Garamond" w:hAnsi="Garamond"/>
                <w:sz w:val="22"/>
                <w:szCs w:val="22"/>
                <w:lang w:val="bg-BG"/>
              </w:rPr>
            </w:pPr>
          </w:p>
        </w:tc>
        <w:tc>
          <w:tcPr>
            <w:tcW w:w="1035"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p>
        </w:tc>
        <w:tc>
          <w:tcPr>
            <w:tcW w:w="996"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p>
        </w:tc>
        <w:tc>
          <w:tcPr>
            <w:tcW w:w="1449"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p>
        </w:tc>
        <w:tc>
          <w:tcPr>
            <w:tcW w:w="1049"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p>
        </w:tc>
        <w:tc>
          <w:tcPr>
            <w:tcW w:w="1717"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p>
        </w:tc>
        <w:tc>
          <w:tcPr>
            <w:tcW w:w="980"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p>
        </w:tc>
        <w:tc>
          <w:tcPr>
            <w:tcW w:w="2041"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p>
        </w:tc>
        <w:tc>
          <w:tcPr>
            <w:tcW w:w="1134" w:type="dxa"/>
            <w:tcBorders>
              <w:top w:val="single" w:sz="4" w:space="0" w:color="auto"/>
              <w:left w:val="nil"/>
              <w:bottom w:val="single" w:sz="4" w:space="0" w:color="auto"/>
              <w:right w:val="nil"/>
            </w:tcBorders>
            <w:vAlign w:val="bottom"/>
          </w:tcPr>
          <w:p w:rsidR="00847318" w:rsidRPr="007E737F" w:rsidRDefault="00847318" w:rsidP="00292179">
            <w:pPr>
              <w:jc w:val="right"/>
              <w:rPr>
                <w:b/>
                <w:bCs/>
                <w:szCs w:val="22"/>
              </w:rPr>
            </w:pPr>
          </w:p>
        </w:tc>
      </w:tr>
      <w:tr w:rsidR="00847318" w:rsidRPr="00705B40" w:rsidTr="00B13B62">
        <w:trPr>
          <w:jc w:val="center"/>
        </w:trPr>
        <w:tc>
          <w:tcPr>
            <w:tcW w:w="3531" w:type="dxa"/>
            <w:tcBorders>
              <w:left w:val="nil"/>
              <w:right w:val="nil"/>
            </w:tcBorders>
          </w:tcPr>
          <w:p w:rsidR="00847318" w:rsidRPr="007E737F" w:rsidRDefault="00847318" w:rsidP="00292179">
            <w:pPr>
              <w:rPr>
                <w:b/>
                <w:bCs/>
                <w:szCs w:val="22"/>
              </w:rPr>
            </w:pPr>
            <w:r w:rsidRPr="007E737F">
              <w:rPr>
                <w:b/>
                <w:bCs/>
                <w:szCs w:val="22"/>
              </w:rPr>
              <w:t xml:space="preserve">Балансова стойност към  </w:t>
            </w:r>
          </w:p>
          <w:p w:rsidR="00847318" w:rsidRPr="007E737F" w:rsidRDefault="00847318" w:rsidP="00292179">
            <w:pPr>
              <w:pStyle w:val="TintBoxTextBlack"/>
              <w:spacing w:after="0" w:line="240" w:lineRule="auto"/>
              <w:rPr>
                <w:rFonts w:ascii="Garamond" w:hAnsi="Garamond"/>
                <w:sz w:val="22"/>
                <w:szCs w:val="22"/>
                <w:lang w:val="bg-BG"/>
              </w:rPr>
            </w:pPr>
            <w:r w:rsidRPr="007E737F">
              <w:rPr>
                <w:rFonts w:ascii="Garamond" w:hAnsi="Garamond"/>
                <w:bCs/>
                <w:sz w:val="22"/>
                <w:szCs w:val="22"/>
              </w:rPr>
              <w:t>3</w:t>
            </w:r>
            <w:r w:rsidRPr="007E737F">
              <w:rPr>
                <w:rFonts w:ascii="Garamond" w:hAnsi="Garamond"/>
                <w:bCs/>
                <w:sz w:val="22"/>
                <w:szCs w:val="22"/>
                <w:lang w:val="bg-BG"/>
              </w:rPr>
              <w:t>1</w:t>
            </w:r>
            <w:r w:rsidRPr="007E737F">
              <w:rPr>
                <w:rFonts w:ascii="Garamond" w:hAnsi="Garamond"/>
                <w:bCs/>
                <w:sz w:val="22"/>
                <w:szCs w:val="22"/>
              </w:rPr>
              <w:t xml:space="preserve"> </w:t>
            </w:r>
            <w:r w:rsidRPr="007E737F">
              <w:rPr>
                <w:rFonts w:ascii="Garamond" w:hAnsi="Garamond"/>
                <w:bCs/>
                <w:sz w:val="22"/>
                <w:szCs w:val="22"/>
                <w:lang w:val="bg-BG"/>
              </w:rPr>
              <w:t>декември 2014 г</w:t>
            </w:r>
            <w:r w:rsidRPr="007E737F">
              <w:rPr>
                <w:rFonts w:ascii="Garamond" w:hAnsi="Garamond"/>
                <w:sz w:val="22"/>
                <w:szCs w:val="22"/>
                <w:lang w:val="bg-BG"/>
              </w:rPr>
              <w:t>.</w:t>
            </w:r>
          </w:p>
        </w:tc>
        <w:tc>
          <w:tcPr>
            <w:tcW w:w="1035" w:type="dxa"/>
            <w:tcBorders>
              <w:top w:val="single" w:sz="4" w:space="0" w:color="auto"/>
              <w:left w:val="nil"/>
              <w:bottom w:val="double" w:sz="4" w:space="0" w:color="auto"/>
              <w:right w:val="nil"/>
            </w:tcBorders>
            <w:vAlign w:val="bottom"/>
          </w:tcPr>
          <w:p w:rsidR="00847318" w:rsidRPr="007E737F" w:rsidRDefault="00847318" w:rsidP="00292179">
            <w:pPr>
              <w:jc w:val="right"/>
              <w:rPr>
                <w:b/>
                <w:bCs/>
                <w:szCs w:val="22"/>
              </w:rPr>
            </w:pPr>
            <w:r w:rsidRPr="007E737F">
              <w:rPr>
                <w:b/>
                <w:bCs/>
                <w:szCs w:val="22"/>
                <w:lang w:val="ru-RU"/>
              </w:rPr>
              <w:t>444</w:t>
            </w:r>
          </w:p>
        </w:tc>
        <w:tc>
          <w:tcPr>
            <w:tcW w:w="996" w:type="dxa"/>
            <w:tcBorders>
              <w:top w:val="single" w:sz="4" w:space="0" w:color="auto"/>
              <w:left w:val="nil"/>
              <w:bottom w:val="double" w:sz="4" w:space="0" w:color="auto"/>
              <w:right w:val="nil"/>
            </w:tcBorders>
            <w:vAlign w:val="bottom"/>
          </w:tcPr>
          <w:p w:rsidR="00847318" w:rsidRPr="007E737F" w:rsidRDefault="00847318" w:rsidP="00292179">
            <w:pPr>
              <w:jc w:val="right"/>
              <w:rPr>
                <w:b/>
                <w:bCs/>
                <w:szCs w:val="22"/>
                <w:lang w:val="en-US"/>
              </w:rPr>
            </w:pPr>
            <w:r w:rsidRPr="007E737F">
              <w:rPr>
                <w:b/>
                <w:bCs/>
                <w:szCs w:val="22"/>
                <w:lang w:val="ru-RU"/>
              </w:rPr>
              <w:t>1 6</w:t>
            </w:r>
            <w:r w:rsidRPr="007E737F">
              <w:rPr>
                <w:b/>
                <w:bCs/>
                <w:szCs w:val="22"/>
                <w:lang w:val="en-US"/>
              </w:rPr>
              <w:t>29</w:t>
            </w:r>
          </w:p>
        </w:tc>
        <w:tc>
          <w:tcPr>
            <w:tcW w:w="1449" w:type="dxa"/>
            <w:tcBorders>
              <w:top w:val="single" w:sz="4" w:space="0" w:color="auto"/>
              <w:left w:val="nil"/>
              <w:bottom w:val="double" w:sz="4" w:space="0" w:color="auto"/>
              <w:right w:val="nil"/>
            </w:tcBorders>
            <w:vAlign w:val="bottom"/>
          </w:tcPr>
          <w:p w:rsidR="00847318" w:rsidRPr="007E737F" w:rsidRDefault="00847318" w:rsidP="00705B40">
            <w:pPr>
              <w:jc w:val="right"/>
              <w:rPr>
                <w:b/>
                <w:bCs/>
                <w:szCs w:val="22"/>
              </w:rPr>
            </w:pPr>
            <w:r w:rsidRPr="007E737F">
              <w:rPr>
                <w:b/>
                <w:bCs/>
                <w:szCs w:val="22"/>
              </w:rPr>
              <w:t xml:space="preserve">5 </w:t>
            </w:r>
            <w:r w:rsidR="00705B40" w:rsidRPr="007E737F">
              <w:rPr>
                <w:b/>
                <w:bCs/>
                <w:szCs w:val="22"/>
                <w:lang w:val="en-US"/>
              </w:rPr>
              <w:t>138</w:t>
            </w:r>
          </w:p>
        </w:tc>
        <w:tc>
          <w:tcPr>
            <w:tcW w:w="1049" w:type="dxa"/>
            <w:tcBorders>
              <w:top w:val="single" w:sz="4" w:space="0" w:color="auto"/>
              <w:left w:val="nil"/>
              <w:bottom w:val="double" w:sz="4" w:space="0" w:color="auto"/>
              <w:right w:val="nil"/>
            </w:tcBorders>
            <w:vAlign w:val="bottom"/>
          </w:tcPr>
          <w:p w:rsidR="00847318" w:rsidRPr="007E737F" w:rsidRDefault="00847318" w:rsidP="00705B40">
            <w:pPr>
              <w:jc w:val="right"/>
              <w:rPr>
                <w:b/>
                <w:bCs/>
                <w:szCs w:val="22"/>
                <w:lang w:val="en-US"/>
              </w:rPr>
            </w:pPr>
            <w:r w:rsidRPr="007E737F">
              <w:rPr>
                <w:b/>
                <w:bCs/>
                <w:szCs w:val="22"/>
              </w:rPr>
              <w:t xml:space="preserve">3 </w:t>
            </w:r>
            <w:r w:rsidRPr="007E737F">
              <w:rPr>
                <w:b/>
                <w:bCs/>
                <w:szCs w:val="22"/>
                <w:lang w:val="en-US"/>
              </w:rPr>
              <w:t>2</w:t>
            </w:r>
            <w:r w:rsidR="00705B40" w:rsidRPr="007E737F">
              <w:rPr>
                <w:b/>
                <w:bCs/>
                <w:szCs w:val="22"/>
                <w:lang w:val="en-US"/>
              </w:rPr>
              <w:t>78</w:t>
            </w:r>
          </w:p>
        </w:tc>
        <w:tc>
          <w:tcPr>
            <w:tcW w:w="1717" w:type="dxa"/>
            <w:tcBorders>
              <w:top w:val="single" w:sz="4" w:space="0" w:color="auto"/>
              <w:left w:val="nil"/>
              <w:bottom w:val="double" w:sz="4" w:space="0" w:color="auto"/>
              <w:right w:val="nil"/>
            </w:tcBorders>
            <w:vAlign w:val="bottom"/>
          </w:tcPr>
          <w:p w:rsidR="00847318" w:rsidRPr="007E737F" w:rsidRDefault="00847318" w:rsidP="00292179">
            <w:pPr>
              <w:jc w:val="right"/>
              <w:rPr>
                <w:b/>
                <w:bCs/>
                <w:szCs w:val="22"/>
              </w:rPr>
            </w:pPr>
            <w:r w:rsidRPr="007E737F">
              <w:rPr>
                <w:b/>
                <w:bCs/>
                <w:szCs w:val="22"/>
              </w:rPr>
              <w:t>4</w:t>
            </w:r>
            <w:r w:rsidRPr="007E737F">
              <w:rPr>
                <w:b/>
                <w:bCs/>
                <w:szCs w:val="22"/>
                <w:lang w:val="en-US"/>
              </w:rPr>
              <w:t>2 979</w:t>
            </w:r>
          </w:p>
        </w:tc>
        <w:tc>
          <w:tcPr>
            <w:tcW w:w="980" w:type="dxa"/>
            <w:tcBorders>
              <w:top w:val="single" w:sz="4" w:space="0" w:color="auto"/>
              <w:left w:val="nil"/>
              <w:bottom w:val="double" w:sz="4" w:space="0" w:color="auto"/>
              <w:right w:val="nil"/>
            </w:tcBorders>
            <w:vAlign w:val="bottom"/>
          </w:tcPr>
          <w:p w:rsidR="00847318" w:rsidRPr="007E737F" w:rsidRDefault="00847318" w:rsidP="00292179">
            <w:pPr>
              <w:jc w:val="right"/>
              <w:rPr>
                <w:b/>
                <w:bCs/>
                <w:szCs w:val="22"/>
              </w:rPr>
            </w:pPr>
            <w:r w:rsidRPr="007E737F">
              <w:rPr>
                <w:b/>
                <w:bCs/>
                <w:szCs w:val="22"/>
                <w:lang w:val="en-US"/>
              </w:rPr>
              <w:t>26</w:t>
            </w:r>
          </w:p>
        </w:tc>
        <w:tc>
          <w:tcPr>
            <w:tcW w:w="2041" w:type="dxa"/>
            <w:tcBorders>
              <w:top w:val="single" w:sz="4" w:space="0" w:color="auto"/>
              <w:left w:val="nil"/>
              <w:bottom w:val="double" w:sz="4" w:space="0" w:color="auto"/>
              <w:right w:val="nil"/>
            </w:tcBorders>
            <w:vAlign w:val="bottom"/>
          </w:tcPr>
          <w:p w:rsidR="00847318" w:rsidRPr="007E737F" w:rsidRDefault="00847318" w:rsidP="00705B40">
            <w:pPr>
              <w:jc w:val="right"/>
              <w:rPr>
                <w:b/>
                <w:bCs/>
                <w:szCs w:val="22"/>
              </w:rPr>
            </w:pPr>
            <w:r w:rsidRPr="007E737F">
              <w:rPr>
                <w:b/>
                <w:bCs/>
                <w:szCs w:val="22"/>
                <w:lang w:val="en-US"/>
              </w:rPr>
              <w:t>3 32</w:t>
            </w:r>
            <w:r w:rsidR="00705B40" w:rsidRPr="007E737F">
              <w:rPr>
                <w:b/>
                <w:bCs/>
                <w:szCs w:val="22"/>
                <w:lang w:val="en-US"/>
              </w:rPr>
              <w:t>1</w:t>
            </w:r>
          </w:p>
        </w:tc>
        <w:tc>
          <w:tcPr>
            <w:tcW w:w="1134" w:type="dxa"/>
            <w:tcBorders>
              <w:top w:val="single" w:sz="4" w:space="0" w:color="auto"/>
              <w:left w:val="nil"/>
              <w:bottom w:val="double" w:sz="4" w:space="0" w:color="auto"/>
              <w:right w:val="nil"/>
            </w:tcBorders>
            <w:vAlign w:val="bottom"/>
          </w:tcPr>
          <w:p w:rsidR="00847318" w:rsidRPr="007E737F" w:rsidRDefault="00847318" w:rsidP="007E737F">
            <w:pPr>
              <w:jc w:val="right"/>
              <w:rPr>
                <w:b/>
                <w:bCs/>
                <w:szCs w:val="22"/>
                <w:lang w:val="en-US"/>
              </w:rPr>
            </w:pPr>
            <w:r w:rsidRPr="007E737F">
              <w:rPr>
                <w:b/>
                <w:bCs/>
                <w:szCs w:val="22"/>
                <w:lang w:val="ru-RU"/>
              </w:rPr>
              <w:t>5</w:t>
            </w:r>
            <w:r w:rsidRPr="007E737F">
              <w:rPr>
                <w:b/>
                <w:bCs/>
                <w:szCs w:val="22"/>
                <w:lang w:val="en-US"/>
              </w:rPr>
              <w:t xml:space="preserve">6 </w:t>
            </w:r>
            <w:r w:rsidR="007E737F">
              <w:rPr>
                <w:b/>
                <w:bCs/>
                <w:szCs w:val="22"/>
                <w:lang w:val="en-US"/>
              </w:rPr>
              <w:t>815</w:t>
            </w:r>
          </w:p>
        </w:tc>
      </w:tr>
    </w:tbl>
    <w:p w:rsidR="00847318" w:rsidRDefault="00847318" w:rsidP="00B95582">
      <w:pPr>
        <w:spacing w:after="240"/>
        <w:jc w:val="both"/>
        <w:rPr>
          <w:sz w:val="24"/>
          <w:szCs w:val="24"/>
          <w:lang w:val="en-US"/>
        </w:rPr>
      </w:pPr>
    </w:p>
    <w:p w:rsidR="007343EF" w:rsidRDefault="007343EF" w:rsidP="00B95582">
      <w:pPr>
        <w:spacing w:after="240"/>
        <w:jc w:val="both"/>
        <w:rPr>
          <w:sz w:val="24"/>
          <w:szCs w:val="24"/>
          <w:lang w:val="en-US"/>
        </w:rPr>
      </w:pPr>
    </w:p>
    <w:p w:rsidR="00DA265F" w:rsidRDefault="00DA265F" w:rsidP="00B95582">
      <w:pPr>
        <w:spacing w:after="240"/>
        <w:jc w:val="both"/>
        <w:rPr>
          <w:sz w:val="24"/>
          <w:szCs w:val="24"/>
          <w:lang w:val="en-US"/>
        </w:rPr>
      </w:pPr>
    </w:p>
    <w:p w:rsidR="00DA265F" w:rsidRDefault="00DA265F" w:rsidP="00B95582">
      <w:pPr>
        <w:spacing w:after="240"/>
        <w:jc w:val="both"/>
        <w:rPr>
          <w:sz w:val="24"/>
          <w:szCs w:val="24"/>
          <w:lang w:val="en-US"/>
        </w:rPr>
      </w:pPr>
    </w:p>
    <w:p w:rsidR="00DA265F" w:rsidRDefault="00DA265F" w:rsidP="00B95582">
      <w:pPr>
        <w:spacing w:after="240"/>
        <w:jc w:val="both"/>
        <w:rPr>
          <w:sz w:val="24"/>
          <w:szCs w:val="24"/>
          <w:lang w:val="en-US"/>
        </w:rPr>
      </w:pPr>
    </w:p>
    <w:tbl>
      <w:tblPr>
        <w:tblW w:w="15315" w:type="dxa"/>
        <w:jc w:val="center"/>
        <w:tblLayout w:type="fixed"/>
        <w:tblLook w:val="0000" w:firstRow="0" w:lastRow="0" w:firstColumn="0" w:lastColumn="0" w:noHBand="0" w:noVBand="0"/>
      </w:tblPr>
      <w:tblGrid>
        <w:gridCol w:w="4821"/>
        <w:gridCol w:w="1114"/>
        <w:gridCol w:w="1146"/>
        <w:gridCol w:w="1342"/>
        <w:gridCol w:w="1171"/>
        <w:gridCol w:w="1607"/>
        <w:gridCol w:w="980"/>
        <w:gridCol w:w="1982"/>
        <w:gridCol w:w="1152"/>
      </w:tblGrid>
      <w:tr w:rsidR="003340D7" w:rsidRPr="00705B40" w:rsidTr="00B13B62">
        <w:trPr>
          <w:trHeight w:val="644"/>
          <w:jc w:val="center"/>
        </w:trPr>
        <w:tc>
          <w:tcPr>
            <w:tcW w:w="4821" w:type="dxa"/>
            <w:tcBorders>
              <w:top w:val="nil"/>
              <w:left w:val="nil"/>
              <w:bottom w:val="nil"/>
              <w:right w:val="nil"/>
            </w:tcBorders>
          </w:tcPr>
          <w:p w:rsidR="00847318" w:rsidRPr="00705B40" w:rsidRDefault="00847318" w:rsidP="00292179">
            <w:pPr>
              <w:pStyle w:val="TintBoxTextBlack"/>
              <w:spacing w:after="0" w:line="240" w:lineRule="auto"/>
              <w:rPr>
                <w:rFonts w:ascii="Garamond" w:hAnsi="Garamond"/>
                <w:sz w:val="22"/>
                <w:szCs w:val="22"/>
                <w:lang w:val="bg-BG"/>
              </w:rPr>
            </w:pPr>
          </w:p>
        </w:tc>
        <w:tc>
          <w:tcPr>
            <w:tcW w:w="1114" w:type="dxa"/>
            <w:tcBorders>
              <w:top w:val="nil"/>
              <w:left w:val="nil"/>
              <w:bottom w:val="nil"/>
              <w:right w:val="nil"/>
            </w:tcBorders>
          </w:tcPr>
          <w:p w:rsidR="00847318" w:rsidRPr="00705B40" w:rsidRDefault="00847318" w:rsidP="00292179">
            <w:pPr>
              <w:jc w:val="right"/>
              <w:rPr>
                <w:b/>
                <w:bCs/>
                <w:szCs w:val="22"/>
              </w:rPr>
            </w:pPr>
            <w:r w:rsidRPr="00705B40">
              <w:rPr>
                <w:b/>
                <w:bCs/>
                <w:szCs w:val="22"/>
              </w:rPr>
              <w:t>Земя</w:t>
            </w:r>
          </w:p>
        </w:tc>
        <w:tc>
          <w:tcPr>
            <w:tcW w:w="1146" w:type="dxa"/>
            <w:tcBorders>
              <w:top w:val="nil"/>
              <w:left w:val="nil"/>
              <w:bottom w:val="nil"/>
              <w:right w:val="nil"/>
            </w:tcBorders>
          </w:tcPr>
          <w:p w:rsidR="00847318" w:rsidRPr="00705B40" w:rsidRDefault="00847318" w:rsidP="00292179">
            <w:pPr>
              <w:pStyle w:val="FootnoteText"/>
              <w:widowControl w:val="0"/>
              <w:autoSpaceDE w:val="0"/>
              <w:autoSpaceDN w:val="0"/>
              <w:adjustRightInd w:val="0"/>
              <w:jc w:val="right"/>
              <w:rPr>
                <w:b/>
                <w:bCs/>
                <w:sz w:val="22"/>
                <w:szCs w:val="22"/>
              </w:rPr>
            </w:pPr>
            <w:r w:rsidRPr="00705B40">
              <w:rPr>
                <w:b/>
                <w:bCs/>
                <w:sz w:val="22"/>
                <w:szCs w:val="22"/>
              </w:rPr>
              <w:t>Сгради</w:t>
            </w:r>
          </w:p>
        </w:tc>
        <w:tc>
          <w:tcPr>
            <w:tcW w:w="1342" w:type="dxa"/>
            <w:tcBorders>
              <w:top w:val="nil"/>
              <w:left w:val="nil"/>
              <w:bottom w:val="nil"/>
              <w:right w:val="nil"/>
            </w:tcBorders>
          </w:tcPr>
          <w:p w:rsidR="00847318" w:rsidRPr="00705B40" w:rsidRDefault="00847318" w:rsidP="00292179">
            <w:pPr>
              <w:jc w:val="right"/>
              <w:rPr>
                <w:b/>
                <w:bCs/>
                <w:szCs w:val="22"/>
              </w:rPr>
            </w:pPr>
            <w:r w:rsidRPr="00705B40">
              <w:rPr>
                <w:b/>
                <w:bCs/>
                <w:szCs w:val="22"/>
              </w:rPr>
              <w:t>Машини и</w:t>
            </w:r>
          </w:p>
          <w:p w:rsidR="00847318" w:rsidRPr="00705B40" w:rsidRDefault="00847318" w:rsidP="00292179">
            <w:pPr>
              <w:jc w:val="right"/>
              <w:rPr>
                <w:b/>
                <w:bCs/>
                <w:szCs w:val="22"/>
              </w:rPr>
            </w:pPr>
            <w:r w:rsidRPr="00705B40">
              <w:rPr>
                <w:b/>
                <w:bCs/>
                <w:szCs w:val="22"/>
              </w:rPr>
              <w:t>оборудване</w:t>
            </w:r>
          </w:p>
        </w:tc>
        <w:tc>
          <w:tcPr>
            <w:tcW w:w="1171" w:type="dxa"/>
            <w:tcBorders>
              <w:top w:val="nil"/>
              <w:left w:val="nil"/>
              <w:bottom w:val="nil"/>
              <w:right w:val="nil"/>
            </w:tcBorders>
          </w:tcPr>
          <w:p w:rsidR="00847318" w:rsidRPr="00705B40" w:rsidRDefault="00847318" w:rsidP="00292179">
            <w:pPr>
              <w:jc w:val="right"/>
              <w:rPr>
                <w:b/>
                <w:bCs/>
                <w:szCs w:val="22"/>
              </w:rPr>
            </w:pPr>
            <w:r w:rsidRPr="00705B40">
              <w:rPr>
                <w:b/>
                <w:bCs/>
                <w:szCs w:val="22"/>
              </w:rPr>
              <w:t>Съоръ-жения</w:t>
            </w:r>
          </w:p>
          <w:p w:rsidR="00847318" w:rsidRPr="00705B40" w:rsidRDefault="00847318" w:rsidP="00292179">
            <w:pPr>
              <w:jc w:val="right"/>
              <w:rPr>
                <w:b/>
                <w:bCs/>
                <w:szCs w:val="22"/>
              </w:rPr>
            </w:pPr>
          </w:p>
        </w:tc>
        <w:tc>
          <w:tcPr>
            <w:tcW w:w="1607" w:type="dxa"/>
            <w:tcBorders>
              <w:top w:val="nil"/>
              <w:left w:val="nil"/>
              <w:bottom w:val="nil"/>
              <w:right w:val="nil"/>
            </w:tcBorders>
          </w:tcPr>
          <w:p w:rsidR="00847318" w:rsidRPr="00705B40" w:rsidRDefault="00847318" w:rsidP="00292179">
            <w:pPr>
              <w:jc w:val="right"/>
              <w:rPr>
                <w:b/>
                <w:bCs/>
                <w:szCs w:val="22"/>
              </w:rPr>
            </w:pPr>
            <w:r w:rsidRPr="00705B40">
              <w:rPr>
                <w:b/>
                <w:bCs/>
                <w:szCs w:val="22"/>
              </w:rPr>
              <w:t>Транспортни средства</w:t>
            </w:r>
          </w:p>
        </w:tc>
        <w:tc>
          <w:tcPr>
            <w:tcW w:w="980" w:type="dxa"/>
            <w:tcBorders>
              <w:top w:val="nil"/>
              <w:left w:val="nil"/>
              <w:bottom w:val="nil"/>
              <w:right w:val="nil"/>
            </w:tcBorders>
          </w:tcPr>
          <w:p w:rsidR="00847318" w:rsidRPr="00705B40" w:rsidRDefault="00847318" w:rsidP="00292179">
            <w:pPr>
              <w:jc w:val="right"/>
              <w:rPr>
                <w:b/>
                <w:bCs/>
                <w:szCs w:val="22"/>
              </w:rPr>
            </w:pPr>
            <w:r w:rsidRPr="00705B40">
              <w:rPr>
                <w:b/>
                <w:bCs/>
                <w:szCs w:val="22"/>
              </w:rPr>
              <w:t>Други</w:t>
            </w:r>
          </w:p>
        </w:tc>
        <w:tc>
          <w:tcPr>
            <w:tcW w:w="1982" w:type="dxa"/>
            <w:tcBorders>
              <w:top w:val="nil"/>
              <w:left w:val="nil"/>
              <w:bottom w:val="nil"/>
              <w:right w:val="nil"/>
            </w:tcBorders>
          </w:tcPr>
          <w:p w:rsidR="00847318" w:rsidRPr="00705B40" w:rsidRDefault="00847318" w:rsidP="00292179">
            <w:pPr>
              <w:jc w:val="right"/>
              <w:rPr>
                <w:b/>
                <w:bCs/>
                <w:szCs w:val="22"/>
              </w:rPr>
            </w:pPr>
            <w:r w:rsidRPr="00705B40">
              <w:rPr>
                <w:b/>
                <w:bCs/>
                <w:szCs w:val="22"/>
              </w:rPr>
              <w:t>Разходи за придобиване на нетекущи активи</w:t>
            </w:r>
          </w:p>
        </w:tc>
        <w:tc>
          <w:tcPr>
            <w:tcW w:w="1152" w:type="dxa"/>
            <w:tcBorders>
              <w:top w:val="nil"/>
              <w:left w:val="nil"/>
              <w:bottom w:val="nil"/>
              <w:right w:val="nil"/>
            </w:tcBorders>
          </w:tcPr>
          <w:p w:rsidR="00847318" w:rsidRPr="00705B40" w:rsidRDefault="00847318" w:rsidP="00292179">
            <w:pPr>
              <w:jc w:val="right"/>
              <w:rPr>
                <w:b/>
                <w:bCs/>
                <w:szCs w:val="22"/>
              </w:rPr>
            </w:pPr>
            <w:r w:rsidRPr="00705B40">
              <w:rPr>
                <w:b/>
                <w:bCs/>
                <w:szCs w:val="22"/>
              </w:rPr>
              <w:t>Общо</w:t>
            </w:r>
          </w:p>
        </w:tc>
      </w:tr>
      <w:tr w:rsidR="003340D7" w:rsidRPr="00705B40" w:rsidTr="00B13B62">
        <w:trPr>
          <w:jc w:val="center"/>
        </w:trPr>
        <w:tc>
          <w:tcPr>
            <w:tcW w:w="4821" w:type="dxa"/>
            <w:tcBorders>
              <w:top w:val="nil"/>
              <w:left w:val="nil"/>
              <w:right w:val="nil"/>
            </w:tcBorders>
          </w:tcPr>
          <w:p w:rsidR="00847318" w:rsidRPr="00705B40" w:rsidRDefault="00847318" w:rsidP="00292179">
            <w:pPr>
              <w:rPr>
                <w:b/>
                <w:bCs/>
                <w:szCs w:val="22"/>
              </w:rPr>
            </w:pPr>
          </w:p>
        </w:tc>
        <w:tc>
          <w:tcPr>
            <w:tcW w:w="1114" w:type="dxa"/>
            <w:tcBorders>
              <w:top w:val="nil"/>
              <w:left w:val="nil"/>
              <w:right w:val="nil"/>
            </w:tcBorders>
          </w:tcPr>
          <w:p w:rsidR="00847318" w:rsidRPr="00705B40" w:rsidRDefault="00847318" w:rsidP="00292179">
            <w:pPr>
              <w:jc w:val="right"/>
              <w:rPr>
                <w:b/>
                <w:bCs/>
                <w:szCs w:val="22"/>
              </w:rPr>
            </w:pPr>
            <w:r w:rsidRPr="00705B40">
              <w:rPr>
                <w:b/>
                <w:bCs/>
                <w:szCs w:val="22"/>
              </w:rPr>
              <w:t xml:space="preserve">’000 </w:t>
            </w:r>
            <w:r w:rsidR="00053091">
              <w:rPr>
                <w:b/>
                <w:bCs/>
                <w:szCs w:val="22"/>
              </w:rPr>
              <w:t>лв.</w:t>
            </w:r>
          </w:p>
        </w:tc>
        <w:tc>
          <w:tcPr>
            <w:tcW w:w="1146" w:type="dxa"/>
            <w:tcBorders>
              <w:top w:val="nil"/>
              <w:left w:val="nil"/>
              <w:right w:val="nil"/>
            </w:tcBorders>
          </w:tcPr>
          <w:p w:rsidR="00847318" w:rsidRPr="00705B40" w:rsidRDefault="00847318" w:rsidP="00292179">
            <w:pPr>
              <w:jc w:val="right"/>
              <w:rPr>
                <w:b/>
                <w:bCs/>
                <w:szCs w:val="22"/>
              </w:rPr>
            </w:pPr>
            <w:r w:rsidRPr="00705B40">
              <w:rPr>
                <w:b/>
                <w:bCs/>
                <w:szCs w:val="22"/>
              </w:rPr>
              <w:t xml:space="preserve">’000 </w:t>
            </w:r>
            <w:r w:rsidR="00053091">
              <w:rPr>
                <w:b/>
                <w:bCs/>
                <w:szCs w:val="22"/>
              </w:rPr>
              <w:t>лв.</w:t>
            </w:r>
            <w:r w:rsidRPr="00705B40">
              <w:rPr>
                <w:b/>
                <w:bCs/>
                <w:szCs w:val="22"/>
              </w:rPr>
              <w:t xml:space="preserve"> </w:t>
            </w:r>
          </w:p>
        </w:tc>
        <w:tc>
          <w:tcPr>
            <w:tcW w:w="1342" w:type="dxa"/>
            <w:tcBorders>
              <w:top w:val="nil"/>
              <w:left w:val="nil"/>
              <w:right w:val="nil"/>
            </w:tcBorders>
          </w:tcPr>
          <w:p w:rsidR="00847318" w:rsidRPr="00705B40" w:rsidRDefault="00847318" w:rsidP="00292179">
            <w:pPr>
              <w:jc w:val="right"/>
              <w:rPr>
                <w:b/>
                <w:bCs/>
                <w:szCs w:val="22"/>
              </w:rPr>
            </w:pPr>
            <w:r w:rsidRPr="00705B40">
              <w:rPr>
                <w:b/>
                <w:bCs/>
                <w:szCs w:val="22"/>
              </w:rPr>
              <w:t xml:space="preserve">’000 </w:t>
            </w:r>
            <w:r w:rsidR="00053091">
              <w:rPr>
                <w:b/>
                <w:bCs/>
                <w:szCs w:val="22"/>
              </w:rPr>
              <w:t>лв.</w:t>
            </w:r>
            <w:r w:rsidRPr="00705B40">
              <w:rPr>
                <w:b/>
                <w:bCs/>
                <w:szCs w:val="22"/>
              </w:rPr>
              <w:t xml:space="preserve"> </w:t>
            </w:r>
          </w:p>
        </w:tc>
        <w:tc>
          <w:tcPr>
            <w:tcW w:w="1171" w:type="dxa"/>
            <w:tcBorders>
              <w:top w:val="nil"/>
              <w:left w:val="nil"/>
              <w:right w:val="nil"/>
            </w:tcBorders>
          </w:tcPr>
          <w:p w:rsidR="00847318" w:rsidRPr="00705B40" w:rsidRDefault="00847318" w:rsidP="00292179">
            <w:pPr>
              <w:jc w:val="right"/>
              <w:rPr>
                <w:b/>
                <w:bCs/>
                <w:szCs w:val="22"/>
              </w:rPr>
            </w:pPr>
            <w:r w:rsidRPr="00705B40">
              <w:rPr>
                <w:b/>
                <w:bCs/>
                <w:szCs w:val="22"/>
              </w:rPr>
              <w:t xml:space="preserve">’000 </w:t>
            </w:r>
            <w:r w:rsidR="00053091">
              <w:rPr>
                <w:b/>
                <w:bCs/>
                <w:szCs w:val="22"/>
              </w:rPr>
              <w:t>лв.</w:t>
            </w:r>
          </w:p>
        </w:tc>
        <w:tc>
          <w:tcPr>
            <w:tcW w:w="1607" w:type="dxa"/>
            <w:tcBorders>
              <w:top w:val="nil"/>
              <w:left w:val="nil"/>
              <w:right w:val="nil"/>
            </w:tcBorders>
          </w:tcPr>
          <w:p w:rsidR="00847318" w:rsidRPr="00705B40" w:rsidRDefault="00847318" w:rsidP="00292179">
            <w:pPr>
              <w:jc w:val="right"/>
              <w:rPr>
                <w:b/>
                <w:bCs/>
                <w:szCs w:val="22"/>
              </w:rPr>
            </w:pPr>
            <w:r w:rsidRPr="00705B40">
              <w:rPr>
                <w:b/>
                <w:bCs/>
                <w:szCs w:val="22"/>
              </w:rPr>
              <w:t xml:space="preserve">’000 </w:t>
            </w:r>
            <w:r w:rsidR="00053091">
              <w:rPr>
                <w:b/>
                <w:bCs/>
                <w:szCs w:val="22"/>
              </w:rPr>
              <w:t>лв.</w:t>
            </w:r>
          </w:p>
        </w:tc>
        <w:tc>
          <w:tcPr>
            <w:tcW w:w="980" w:type="dxa"/>
            <w:tcBorders>
              <w:top w:val="nil"/>
              <w:left w:val="nil"/>
              <w:right w:val="nil"/>
            </w:tcBorders>
          </w:tcPr>
          <w:p w:rsidR="00847318" w:rsidRPr="00705B40" w:rsidRDefault="00847318" w:rsidP="00292179">
            <w:pPr>
              <w:jc w:val="right"/>
              <w:rPr>
                <w:b/>
                <w:bCs/>
                <w:szCs w:val="22"/>
              </w:rPr>
            </w:pPr>
            <w:r w:rsidRPr="00705B40">
              <w:rPr>
                <w:b/>
                <w:bCs/>
                <w:szCs w:val="22"/>
              </w:rPr>
              <w:t xml:space="preserve">’000 </w:t>
            </w:r>
            <w:r w:rsidR="00053091">
              <w:rPr>
                <w:b/>
                <w:bCs/>
                <w:szCs w:val="22"/>
              </w:rPr>
              <w:t>лв.</w:t>
            </w:r>
          </w:p>
        </w:tc>
        <w:tc>
          <w:tcPr>
            <w:tcW w:w="1982" w:type="dxa"/>
            <w:tcBorders>
              <w:top w:val="nil"/>
              <w:left w:val="nil"/>
              <w:right w:val="nil"/>
            </w:tcBorders>
          </w:tcPr>
          <w:p w:rsidR="00847318" w:rsidRPr="00705B40" w:rsidRDefault="00847318" w:rsidP="00292179">
            <w:pPr>
              <w:jc w:val="right"/>
              <w:rPr>
                <w:b/>
                <w:bCs/>
                <w:szCs w:val="22"/>
              </w:rPr>
            </w:pPr>
            <w:r w:rsidRPr="00705B40">
              <w:rPr>
                <w:b/>
                <w:bCs/>
                <w:szCs w:val="22"/>
              </w:rPr>
              <w:t xml:space="preserve">‘000 </w:t>
            </w:r>
            <w:r w:rsidR="00053091">
              <w:rPr>
                <w:b/>
                <w:bCs/>
                <w:szCs w:val="22"/>
              </w:rPr>
              <w:t>лв.</w:t>
            </w:r>
          </w:p>
        </w:tc>
        <w:tc>
          <w:tcPr>
            <w:tcW w:w="1152" w:type="dxa"/>
            <w:tcBorders>
              <w:top w:val="nil"/>
              <w:left w:val="nil"/>
              <w:right w:val="nil"/>
            </w:tcBorders>
          </w:tcPr>
          <w:p w:rsidR="00847318" w:rsidRPr="00705B40" w:rsidRDefault="00847318" w:rsidP="00292179">
            <w:pPr>
              <w:jc w:val="right"/>
              <w:rPr>
                <w:b/>
                <w:bCs/>
                <w:szCs w:val="22"/>
              </w:rPr>
            </w:pPr>
            <w:r w:rsidRPr="00705B40">
              <w:rPr>
                <w:b/>
                <w:bCs/>
                <w:szCs w:val="22"/>
              </w:rPr>
              <w:t xml:space="preserve">‘000 </w:t>
            </w:r>
            <w:r w:rsidR="00053091">
              <w:rPr>
                <w:b/>
                <w:bCs/>
                <w:szCs w:val="22"/>
              </w:rPr>
              <w:t>лв.</w:t>
            </w:r>
          </w:p>
        </w:tc>
      </w:tr>
      <w:tr w:rsidR="003340D7" w:rsidRPr="00705B40" w:rsidTr="00B13B62">
        <w:trPr>
          <w:jc w:val="center"/>
        </w:trPr>
        <w:tc>
          <w:tcPr>
            <w:tcW w:w="4821" w:type="dxa"/>
            <w:tcBorders>
              <w:left w:val="nil"/>
              <w:right w:val="nil"/>
            </w:tcBorders>
          </w:tcPr>
          <w:p w:rsidR="00847318" w:rsidRPr="00705B40" w:rsidRDefault="00847318" w:rsidP="00292179">
            <w:pPr>
              <w:rPr>
                <w:szCs w:val="22"/>
              </w:rPr>
            </w:pPr>
            <w:r w:rsidRPr="00705B40">
              <w:rPr>
                <w:b/>
                <w:szCs w:val="22"/>
              </w:rPr>
              <w:t xml:space="preserve">Брутна балансова стойност </w:t>
            </w:r>
          </w:p>
        </w:tc>
        <w:tc>
          <w:tcPr>
            <w:tcW w:w="1114" w:type="dxa"/>
            <w:tcBorders>
              <w:left w:val="nil"/>
              <w:right w:val="nil"/>
            </w:tcBorders>
            <w:vAlign w:val="bottom"/>
          </w:tcPr>
          <w:p w:rsidR="00847318" w:rsidRPr="00705B40" w:rsidRDefault="00847318" w:rsidP="00292179">
            <w:pPr>
              <w:jc w:val="right"/>
              <w:rPr>
                <w:b/>
                <w:szCs w:val="22"/>
              </w:rPr>
            </w:pPr>
          </w:p>
        </w:tc>
        <w:tc>
          <w:tcPr>
            <w:tcW w:w="1146" w:type="dxa"/>
            <w:tcBorders>
              <w:left w:val="nil"/>
              <w:right w:val="nil"/>
            </w:tcBorders>
            <w:vAlign w:val="bottom"/>
          </w:tcPr>
          <w:p w:rsidR="00847318" w:rsidRPr="00705B40" w:rsidRDefault="00847318" w:rsidP="00292179">
            <w:pPr>
              <w:jc w:val="right"/>
              <w:rPr>
                <w:b/>
                <w:szCs w:val="22"/>
              </w:rPr>
            </w:pPr>
          </w:p>
        </w:tc>
        <w:tc>
          <w:tcPr>
            <w:tcW w:w="1342" w:type="dxa"/>
            <w:tcBorders>
              <w:left w:val="nil"/>
              <w:right w:val="nil"/>
            </w:tcBorders>
            <w:vAlign w:val="bottom"/>
          </w:tcPr>
          <w:p w:rsidR="00847318" w:rsidRPr="00705B40" w:rsidRDefault="00847318" w:rsidP="00292179">
            <w:pPr>
              <w:jc w:val="right"/>
              <w:rPr>
                <w:b/>
                <w:szCs w:val="22"/>
              </w:rPr>
            </w:pPr>
          </w:p>
        </w:tc>
        <w:tc>
          <w:tcPr>
            <w:tcW w:w="1171" w:type="dxa"/>
            <w:tcBorders>
              <w:left w:val="nil"/>
              <w:right w:val="nil"/>
            </w:tcBorders>
            <w:vAlign w:val="bottom"/>
          </w:tcPr>
          <w:p w:rsidR="00847318" w:rsidRPr="00705B40" w:rsidRDefault="00847318" w:rsidP="00292179">
            <w:pPr>
              <w:jc w:val="right"/>
              <w:rPr>
                <w:b/>
                <w:szCs w:val="22"/>
              </w:rPr>
            </w:pPr>
          </w:p>
        </w:tc>
        <w:tc>
          <w:tcPr>
            <w:tcW w:w="1607" w:type="dxa"/>
            <w:tcBorders>
              <w:left w:val="nil"/>
              <w:right w:val="nil"/>
            </w:tcBorders>
            <w:vAlign w:val="bottom"/>
          </w:tcPr>
          <w:p w:rsidR="00847318" w:rsidRPr="00705B40" w:rsidRDefault="00847318" w:rsidP="00292179">
            <w:pPr>
              <w:jc w:val="right"/>
              <w:rPr>
                <w:b/>
                <w:szCs w:val="22"/>
              </w:rPr>
            </w:pPr>
          </w:p>
        </w:tc>
        <w:tc>
          <w:tcPr>
            <w:tcW w:w="980" w:type="dxa"/>
            <w:tcBorders>
              <w:left w:val="nil"/>
              <w:right w:val="nil"/>
            </w:tcBorders>
            <w:vAlign w:val="bottom"/>
          </w:tcPr>
          <w:p w:rsidR="00847318" w:rsidRPr="00705B40" w:rsidRDefault="00847318" w:rsidP="00292179">
            <w:pPr>
              <w:jc w:val="right"/>
              <w:rPr>
                <w:b/>
                <w:szCs w:val="22"/>
              </w:rPr>
            </w:pPr>
          </w:p>
        </w:tc>
        <w:tc>
          <w:tcPr>
            <w:tcW w:w="1982" w:type="dxa"/>
            <w:tcBorders>
              <w:left w:val="nil"/>
              <w:right w:val="nil"/>
            </w:tcBorders>
            <w:vAlign w:val="bottom"/>
          </w:tcPr>
          <w:p w:rsidR="00847318" w:rsidRPr="00705B40" w:rsidRDefault="00847318" w:rsidP="00292179">
            <w:pPr>
              <w:jc w:val="right"/>
              <w:rPr>
                <w:rFonts w:eastAsia="Arial Unicode MS"/>
                <w:b/>
                <w:szCs w:val="22"/>
              </w:rPr>
            </w:pPr>
          </w:p>
        </w:tc>
        <w:tc>
          <w:tcPr>
            <w:tcW w:w="1152" w:type="dxa"/>
            <w:tcBorders>
              <w:left w:val="nil"/>
              <w:right w:val="nil"/>
            </w:tcBorders>
            <w:vAlign w:val="bottom"/>
          </w:tcPr>
          <w:p w:rsidR="00847318" w:rsidRPr="00705B40" w:rsidRDefault="00847318" w:rsidP="00292179">
            <w:pPr>
              <w:jc w:val="right"/>
              <w:rPr>
                <w:rFonts w:eastAsia="Arial Unicode MS"/>
                <w:b/>
                <w:szCs w:val="22"/>
              </w:rPr>
            </w:pPr>
          </w:p>
        </w:tc>
      </w:tr>
      <w:tr w:rsidR="003340D7" w:rsidRPr="00705B40" w:rsidTr="00B13B62">
        <w:trPr>
          <w:jc w:val="center"/>
        </w:trPr>
        <w:tc>
          <w:tcPr>
            <w:tcW w:w="4821" w:type="dxa"/>
            <w:tcBorders>
              <w:left w:val="nil"/>
              <w:right w:val="nil"/>
            </w:tcBorders>
          </w:tcPr>
          <w:p w:rsidR="00847318" w:rsidRPr="00705B40" w:rsidRDefault="00847318" w:rsidP="00292179">
            <w:pPr>
              <w:rPr>
                <w:b/>
                <w:szCs w:val="22"/>
              </w:rPr>
            </w:pPr>
            <w:r w:rsidRPr="00705B40">
              <w:rPr>
                <w:bCs/>
                <w:szCs w:val="22"/>
              </w:rPr>
              <w:t xml:space="preserve">Салдо към 1 </w:t>
            </w:r>
            <w:r w:rsidRPr="00705B40">
              <w:rPr>
                <w:szCs w:val="22"/>
              </w:rPr>
              <w:t>януари 2013 г.</w:t>
            </w:r>
          </w:p>
        </w:tc>
        <w:tc>
          <w:tcPr>
            <w:tcW w:w="1114" w:type="dxa"/>
            <w:tcBorders>
              <w:left w:val="nil"/>
              <w:right w:val="nil"/>
            </w:tcBorders>
            <w:vAlign w:val="bottom"/>
          </w:tcPr>
          <w:p w:rsidR="00847318" w:rsidRPr="00705B40" w:rsidRDefault="00847318" w:rsidP="00292179">
            <w:pPr>
              <w:jc w:val="right"/>
              <w:rPr>
                <w:szCs w:val="22"/>
              </w:rPr>
            </w:pPr>
            <w:r w:rsidRPr="00705B40">
              <w:rPr>
                <w:szCs w:val="22"/>
              </w:rPr>
              <w:t>18 510</w:t>
            </w:r>
          </w:p>
        </w:tc>
        <w:tc>
          <w:tcPr>
            <w:tcW w:w="1146" w:type="dxa"/>
            <w:tcBorders>
              <w:left w:val="nil"/>
              <w:right w:val="nil"/>
            </w:tcBorders>
            <w:vAlign w:val="bottom"/>
          </w:tcPr>
          <w:p w:rsidR="00847318" w:rsidRPr="00705B40" w:rsidRDefault="00847318" w:rsidP="00292179">
            <w:pPr>
              <w:jc w:val="right"/>
              <w:rPr>
                <w:szCs w:val="22"/>
              </w:rPr>
            </w:pPr>
            <w:r w:rsidRPr="00705B40">
              <w:rPr>
                <w:szCs w:val="22"/>
              </w:rPr>
              <w:t>3 856</w:t>
            </w:r>
          </w:p>
        </w:tc>
        <w:tc>
          <w:tcPr>
            <w:tcW w:w="1342" w:type="dxa"/>
            <w:tcBorders>
              <w:left w:val="nil"/>
              <w:right w:val="nil"/>
            </w:tcBorders>
            <w:vAlign w:val="bottom"/>
          </w:tcPr>
          <w:p w:rsidR="00847318" w:rsidRPr="00705B40" w:rsidRDefault="00847318" w:rsidP="00292179">
            <w:pPr>
              <w:jc w:val="right"/>
              <w:rPr>
                <w:szCs w:val="22"/>
              </w:rPr>
            </w:pPr>
            <w:r w:rsidRPr="00705B40">
              <w:rPr>
                <w:szCs w:val="22"/>
              </w:rPr>
              <w:t>5 708</w:t>
            </w:r>
          </w:p>
        </w:tc>
        <w:tc>
          <w:tcPr>
            <w:tcW w:w="1171" w:type="dxa"/>
            <w:tcBorders>
              <w:left w:val="nil"/>
              <w:right w:val="nil"/>
            </w:tcBorders>
            <w:vAlign w:val="bottom"/>
          </w:tcPr>
          <w:p w:rsidR="00847318" w:rsidRPr="00705B40" w:rsidRDefault="00847318" w:rsidP="00292179">
            <w:pPr>
              <w:jc w:val="right"/>
              <w:rPr>
                <w:szCs w:val="22"/>
              </w:rPr>
            </w:pPr>
            <w:r w:rsidRPr="00705B40">
              <w:rPr>
                <w:szCs w:val="22"/>
              </w:rPr>
              <w:t>4 586</w:t>
            </w:r>
          </w:p>
        </w:tc>
        <w:tc>
          <w:tcPr>
            <w:tcW w:w="1607" w:type="dxa"/>
            <w:tcBorders>
              <w:left w:val="nil"/>
              <w:right w:val="nil"/>
            </w:tcBorders>
            <w:vAlign w:val="bottom"/>
          </w:tcPr>
          <w:p w:rsidR="00847318" w:rsidRPr="00705B40" w:rsidRDefault="00847318" w:rsidP="00292179">
            <w:pPr>
              <w:jc w:val="right"/>
              <w:rPr>
                <w:szCs w:val="22"/>
              </w:rPr>
            </w:pPr>
            <w:r w:rsidRPr="00705B40">
              <w:rPr>
                <w:szCs w:val="22"/>
              </w:rPr>
              <w:t>59 445</w:t>
            </w:r>
          </w:p>
        </w:tc>
        <w:tc>
          <w:tcPr>
            <w:tcW w:w="980" w:type="dxa"/>
            <w:tcBorders>
              <w:left w:val="nil"/>
              <w:right w:val="nil"/>
            </w:tcBorders>
            <w:vAlign w:val="bottom"/>
          </w:tcPr>
          <w:p w:rsidR="00847318" w:rsidRPr="00705B40" w:rsidRDefault="00847318" w:rsidP="00292179">
            <w:pPr>
              <w:jc w:val="right"/>
              <w:rPr>
                <w:szCs w:val="22"/>
              </w:rPr>
            </w:pPr>
            <w:r w:rsidRPr="00705B40">
              <w:rPr>
                <w:szCs w:val="22"/>
              </w:rPr>
              <w:t>388</w:t>
            </w:r>
          </w:p>
        </w:tc>
        <w:tc>
          <w:tcPr>
            <w:tcW w:w="1982" w:type="dxa"/>
            <w:tcBorders>
              <w:left w:val="nil"/>
              <w:right w:val="nil"/>
            </w:tcBorders>
            <w:vAlign w:val="bottom"/>
          </w:tcPr>
          <w:p w:rsidR="00847318" w:rsidRPr="00705B40" w:rsidRDefault="00847318" w:rsidP="00292179">
            <w:pPr>
              <w:jc w:val="right"/>
              <w:rPr>
                <w:szCs w:val="22"/>
              </w:rPr>
            </w:pPr>
            <w:r w:rsidRPr="00705B40">
              <w:rPr>
                <w:szCs w:val="22"/>
              </w:rPr>
              <w:t>5 382</w:t>
            </w:r>
          </w:p>
        </w:tc>
        <w:tc>
          <w:tcPr>
            <w:tcW w:w="1152" w:type="dxa"/>
            <w:tcBorders>
              <w:left w:val="nil"/>
              <w:right w:val="nil"/>
            </w:tcBorders>
            <w:vAlign w:val="bottom"/>
          </w:tcPr>
          <w:p w:rsidR="00847318" w:rsidRPr="00705B40" w:rsidRDefault="00847318" w:rsidP="00292179">
            <w:pPr>
              <w:jc w:val="right"/>
              <w:rPr>
                <w:b/>
                <w:bCs/>
                <w:szCs w:val="22"/>
              </w:rPr>
            </w:pPr>
            <w:r w:rsidRPr="00705B40">
              <w:rPr>
                <w:b/>
                <w:bCs/>
                <w:szCs w:val="22"/>
              </w:rPr>
              <w:t>97 875</w:t>
            </w:r>
          </w:p>
        </w:tc>
      </w:tr>
      <w:tr w:rsidR="003340D7" w:rsidRPr="00705B40" w:rsidTr="00B13B62">
        <w:trPr>
          <w:jc w:val="center"/>
        </w:trPr>
        <w:tc>
          <w:tcPr>
            <w:tcW w:w="4821" w:type="dxa"/>
            <w:tcBorders>
              <w:left w:val="nil"/>
              <w:right w:val="nil"/>
            </w:tcBorders>
          </w:tcPr>
          <w:p w:rsidR="00847318" w:rsidRPr="00705B40" w:rsidRDefault="00847318" w:rsidP="00292179">
            <w:pPr>
              <w:rPr>
                <w:szCs w:val="22"/>
              </w:rPr>
            </w:pPr>
            <w:r w:rsidRPr="00705B40">
              <w:rPr>
                <w:szCs w:val="22"/>
              </w:rPr>
              <w:t>Новопридобити активи</w:t>
            </w:r>
          </w:p>
        </w:tc>
        <w:tc>
          <w:tcPr>
            <w:tcW w:w="1114" w:type="dxa"/>
            <w:tcBorders>
              <w:left w:val="nil"/>
              <w:right w:val="nil"/>
            </w:tcBorders>
            <w:vAlign w:val="bottom"/>
          </w:tcPr>
          <w:p w:rsidR="00847318" w:rsidRPr="00705B40" w:rsidRDefault="00847318" w:rsidP="00292179">
            <w:pPr>
              <w:jc w:val="right"/>
              <w:rPr>
                <w:szCs w:val="22"/>
              </w:rPr>
            </w:pPr>
            <w:r w:rsidRPr="00705B40">
              <w:rPr>
                <w:szCs w:val="22"/>
              </w:rPr>
              <w:t>-</w:t>
            </w:r>
          </w:p>
        </w:tc>
        <w:tc>
          <w:tcPr>
            <w:tcW w:w="1146" w:type="dxa"/>
            <w:tcBorders>
              <w:left w:val="nil"/>
              <w:right w:val="nil"/>
            </w:tcBorders>
            <w:vAlign w:val="bottom"/>
          </w:tcPr>
          <w:p w:rsidR="00847318" w:rsidRPr="00705B40" w:rsidRDefault="00847318" w:rsidP="00292179">
            <w:pPr>
              <w:jc w:val="right"/>
              <w:rPr>
                <w:szCs w:val="22"/>
              </w:rPr>
            </w:pPr>
            <w:r w:rsidRPr="00705B40">
              <w:rPr>
                <w:szCs w:val="22"/>
              </w:rPr>
              <w:t>-</w:t>
            </w:r>
          </w:p>
        </w:tc>
        <w:tc>
          <w:tcPr>
            <w:tcW w:w="1342" w:type="dxa"/>
            <w:tcBorders>
              <w:left w:val="nil"/>
              <w:right w:val="nil"/>
            </w:tcBorders>
            <w:vAlign w:val="bottom"/>
          </w:tcPr>
          <w:p w:rsidR="00847318" w:rsidRPr="00705B40" w:rsidRDefault="00847318" w:rsidP="00292179">
            <w:pPr>
              <w:jc w:val="right"/>
              <w:rPr>
                <w:szCs w:val="22"/>
              </w:rPr>
            </w:pPr>
            <w:r w:rsidRPr="00705B40">
              <w:rPr>
                <w:szCs w:val="22"/>
              </w:rPr>
              <w:t>-</w:t>
            </w:r>
          </w:p>
        </w:tc>
        <w:tc>
          <w:tcPr>
            <w:tcW w:w="1171" w:type="dxa"/>
            <w:tcBorders>
              <w:left w:val="nil"/>
              <w:right w:val="nil"/>
            </w:tcBorders>
            <w:vAlign w:val="bottom"/>
          </w:tcPr>
          <w:p w:rsidR="00847318" w:rsidRPr="00705B40" w:rsidRDefault="00847318" w:rsidP="00292179">
            <w:pPr>
              <w:jc w:val="right"/>
              <w:rPr>
                <w:szCs w:val="22"/>
              </w:rPr>
            </w:pPr>
            <w:r w:rsidRPr="00705B40">
              <w:rPr>
                <w:szCs w:val="22"/>
              </w:rPr>
              <w:t>-</w:t>
            </w:r>
          </w:p>
        </w:tc>
        <w:tc>
          <w:tcPr>
            <w:tcW w:w="1607" w:type="dxa"/>
            <w:tcBorders>
              <w:left w:val="nil"/>
              <w:right w:val="nil"/>
            </w:tcBorders>
            <w:vAlign w:val="bottom"/>
          </w:tcPr>
          <w:p w:rsidR="00847318" w:rsidRPr="00705B40" w:rsidRDefault="00847318" w:rsidP="00292179">
            <w:pPr>
              <w:jc w:val="right"/>
              <w:rPr>
                <w:szCs w:val="22"/>
              </w:rPr>
            </w:pPr>
            <w:r w:rsidRPr="00705B40">
              <w:rPr>
                <w:szCs w:val="22"/>
              </w:rPr>
              <w:t>-</w:t>
            </w:r>
          </w:p>
        </w:tc>
        <w:tc>
          <w:tcPr>
            <w:tcW w:w="980" w:type="dxa"/>
            <w:tcBorders>
              <w:left w:val="nil"/>
              <w:right w:val="nil"/>
            </w:tcBorders>
            <w:vAlign w:val="bottom"/>
          </w:tcPr>
          <w:p w:rsidR="00847318" w:rsidRPr="00705B40" w:rsidRDefault="00847318" w:rsidP="00292179">
            <w:pPr>
              <w:jc w:val="right"/>
              <w:rPr>
                <w:szCs w:val="22"/>
              </w:rPr>
            </w:pPr>
            <w:r w:rsidRPr="00705B40">
              <w:rPr>
                <w:szCs w:val="22"/>
              </w:rPr>
              <w:t>-</w:t>
            </w:r>
          </w:p>
        </w:tc>
        <w:tc>
          <w:tcPr>
            <w:tcW w:w="1982" w:type="dxa"/>
            <w:tcBorders>
              <w:left w:val="nil"/>
              <w:right w:val="nil"/>
            </w:tcBorders>
            <w:vAlign w:val="bottom"/>
          </w:tcPr>
          <w:p w:rsidR="00847318" w:rsidRPr="00705B40" w:rsidRDefault="00847318" w:rsidP="00292179">
            <w:pPr>
              <w:jc w:val="right"/>
              <w:rPr>
                <w:szCs w:val="22"/>
              </w:rPr>
            </w:pPr>
            <w:r w:rsidRPr="00705B40">
              <w:rPr>
                <w:szCs w:val="22"/>
              </w:rPr>
              <w:t>1 599</w:t>
            </w:r>
          </w:p>
        </w:tc>
        <w:tc>
          <w:tcPr>
            <w:tcW w:w="1152" w:type="dxa"/>
            <w:tcBorders>
              <w:left w:val="nil"/>
              <w:right w:val="nil"/>
            </w:tcBorders>
            <w:vAlign w:val="bottom"/>
          </w:tcPr>
          <w:p w:rsidR="00847318" w:rsidRPr="00705B40" w:rsidRDefault="00847318" w:rsidP="00292179">
            <w:pPr>
              <w:jc w:val="right"/>
              <w:rPr>
                <w:b/>
                <w:szCs w:val="22"/>
                <w:lang w:val="ru-RU"/>
              </w:rPr>
            </w:pPr>
            <w:r w:rsidRPr="00705B40">
              <w:rPr>
                <w:b/>
                <w:szCs w:val="22"/>
              </w:rPr>
              <w:t>1 599</w:t>
            </w:r>
          </w:p>
        </w:tc>
      </w:tr>
      <w:tr w:rsidR="003340D7" w:rsidRPr="00705B40" w:rsidTr="00B13B62">
        <w:trPr>
          <w:jc w:val="center"/>
        </w:trPr>
        <w:tc>
          <w:tcPr>
            <w:tcW w:w="4821" w:type="dxa"/>
            <w:tcBorders>
              <w:left w:val="nil"/>
              <w:right w:val="nil"/>
            </w:tcBorders>
          </w:tcPr>
          <w:p w:rsidR="00847318" w:rsidRPr="00705B40" w:rsidRDefault="00847318" w:rsidP="00116E91">
            <w:pPr>
              <w:rPr>
                <w:szCs w:val="22"/>
              </w:rPr>
            </w:pPr>
            <w:r w:rsidRPr="00705B40">
              <w:rPr>
                <w:szCs w:val="22"/>
              </w:rPr>
              <w:t>Трансфери</w:t>
            </w:r>
            <w:r w:rsidR="00116E91">
              <w:rPr>
                <w:szCs w:val="22"/>
              </w:rPr>
              <w:t xml:space="preserve"> към др</w:t>
            </w:r>
            <w:r w:rsidR="00450FDF">
              <w:rPr>
                <w:szCs w:val="22"/>
              </w:rPr>
              <w:t>у</w:t>
            </w:r>
            <w:r w:rsidR="00116E91">
              <w:rPr>
                <w:szCs w:val="22"/>
              </w:rPr>
              <w:t>ги категории нетекущи активи</w:t>
            </w:r>
          </w:p>
        </w:tc>
        <w:tc>
          <w:tcPr>
            <w:tcW w:w="1114" w:type="dxa"/>
            <w:tcBorders>
              <w:left w:val="nil"/>
              <w:right w:val="nil"/>
            </w:tcBorders>
            <w:vAlign w:val="bottom"/>
          </w:tcPr>
          <w:p w:rsidR="00847318" w:rsidRPr="00705B40" w:rsidRDefault="00847318" w:rsidP="00292179">
            <w:pPr>
              <w:jc w:val="right"/>
              <w:rPr>
                <w:szCs w:val="22"/>
              </w:rPr>
            </w:pPr>
            <w:r w:rsidRPr="00705B40">
              <w:rPr>
                <w:szCs w:val="22"/>
                <w:lang w:val="ru-RU"/>
              </w:rPr>
              <w:t>(18 066)</w:t>
            </w:r>
          </w:p>
        </w:tc>
        <w:tc>
          <w:tcPr>
            <w:tcW w:w="1146" w:type="dxa"/>
            <w:tcBorders>
              <w:left w:val="nil"/>
              <w:right w:val="nil"/>
            </w:tcBorders>
            <w:vAlign w:val="bottom"/>
          </w:tcPr>
          <w:p w:rsidR="00847318" w:rsidRPr="00705B40" w:rsidRDefault="00847318" w:rsidP="00292179">
            <w:pPr>
              <w:jc w:val="right"/>
              <w:rPr>
                <w:szCs w:val="22"/>
              </w:rPr>
            </w:pPr>
            <w:r w:rsidRPr="00705B40">
              <w:rPr>
                <w:szCs w:val="22"/>
                <w:lang w:val="ru-RU"/>
              </w:rPr>
              <w:t>(1 727</w:t>
            </w:r>
            <w:r w:rsidRPr="00705B40">
              <w:rPr>
                <w:szCs w:val="22"/>
              </w:rPr>
              <w:t>)</w:t>
            </w:r>
          </w:p>
        </w:tc>
        <w:tc>
          <w:tcPr>
            <w:tcW w:w="1342" w:type="dxa"/>
            <w:tcBorders>
              <w:left w:val="nil"/>
              <w:right w:val="nil"/>
            </w:tcBorders>
            <w:vAlign w:val="bottom"/>
          </w:tcPr>
          <w:p w:rsidR="00847318" w:rsidRPr="00705B40" w:rsidRDefault="00847318" w:rsidP="00292179">
            <w:pPr>
              <w:jc w:val="right"/>
              <w:rPr>
                <w:szCs w:val="22"/>
              </w:rPr>
            </w:pPr>
            <w:r w:rsidRPr="00705B40">
              <w:rPr>
                <w:szCs w:val="22"/>
              </w:rPr>
              <w:t>1 476</w:t>
            </w:r>
          </w:p>
        </w:tc>
        <w:tc>
          <w:tcPr>
            <w:tcW w:w="1171" w:type="dxa"/>
            <w:tcBorders>
              <w:left w:val="nil"/>
              <w:right w:val="nil"/>
            </w:tcBorders>
            <w:vAlign w:val="bottom"/>
          </w:tcPr>
          <w:p w:rsidR="00847318" w:rsidRPr="00705B40" w:rsidRDefault="00847318" w:rsidP="00292179">
            <w:pPr>
              <w:jc w:val="right"/>
              <w:rPr>
                <w:szCs w:val="22"/>
              </w:rPr>
            </w:pPr>
            <w:r w:rsidRPr="00705B40">
              <w:rPr>
                <w:szCs w:val="22"/>
              </w:rPr>
              <w:t>3</w:t>
            </w:r>
          </w:p>
        </w:tc>
        <w:tc>
          <w:tcPr>
            <w:tcW w:w="1607" w:type="dxa"/>
            <w:tcBorders>
              <w:left w:val="nil"/>
              <w:right w:val="nil"/>
            </w:tcBorders>
            <w:vAlign w:val="bottom"/>
          </w:tcPr>
          <w:p w:rsidR="00847318" w:rsidRPr="00705B40" w:rsidRDefault="00847318" w:rsidP="00292179">
            <w:pPr>
              <w:jc w:val="right"/>
              <w:rPr>
                <w:szCs w:val="22"/>
              </w:rPr>
            </w:pPr>
            <w:r w:rsidRPr="00705B40">
              <w:rPr>
                <w:szCs w:val="22"/>
              </w:rPr>
              <w:t>1 302</w:t>
            </w:r>
          </w:p>
        </w:tc>
        <w:tc>
          <w:tcPr>
            <w:tcW w:w="980" w:type="dxa"/>
            <w:tcBorders>
              <w:left w:val="nil"/>
              <w:right w:val="nil"/>
            </w:tcBorders>
            <w:vAlign w:val="bottom"/>
          </w:tcPr>
          <w:p w:rsidR="00847318" w:rsidRPr="00705B40" w:rsidRDefault="00847318" w:rsidP="00292179">
            <w:pPr>
              <w:jc w:val="right"/>
              <w:rPr>
                <w:szCs w:val="22"/>
              </w:rPr>
            </w:pPr>
            <w:r w:rsidRPr="00705B40">
              <w:rPr>
                <w:szCs w:val="22"/>
              </w:rPr>
              <w:t>3</w:t>
            </w:r>
          </w:p>
        </w:tc>
        <w:tc>
          <w:tcPr>
            <w:tcW w:w="1982" w:type="dxa"/>
            <w:tcBorders>
              <w:left w:val="nil"/>
              <w:right w:val="nil"/>
            </w:tcBorders>
            <w:vAlign w:val="bottom"/>
          </w:tcPr>
          <w:p w:rsidR="00847318" w:rsidRPr="00705B40" w:rsidRDefault="00847318" w:rsidP="00292179">
            <w:pPr>
              <w:jc w:val="right"/>
              <w:rPr>
                <w:szCs w:val="22"/>
              </w:rPr>
            </w:pPr>
            <w:r w:rsidRPr="00705B40">
              <w:rPr>
                <w:szCs w:val="22"/>
              </w:rPr>
              <w:t>(3 936)</w:t>
            </w:r>
          </w:p>
        </w:tc>
        <w:tc>
          <w:tcPr>
            <w:tcW w:w="1152" w:type="dxa"/>
            <w:tcBorders>
              <w:left w:val="nil"/>
              <w:right w:val="nil"/>
            </w:tcBorders>
            <w:vAlign w:val="bottom"/>
          </w:tcPr>
          <w:p w:rsidR="00847318" w:rsidRPr="00705B40" w:rsidRDefault="00847318" w:rsidP="00292179">
            <w:pPr>
              <w:jc w:val="right"/>
              <w:rPr>
                <w:b/>
                <w:szCs w:val="22"/>
              </w:rPr>
            </w:pPr>
            <w:r w:rsidRPr="00705B40">
              <w:rPr>
                <w:b/>
                <w:szCs w:val="22"/>
              </w:rPr>
              <w:t>(20 945)</w:t>
            </w:r>
          </w:p>
        </w:tc>
      </w:tr>
      <w:tr w:rsidR="003340D7" w:rsidRPr="00705B40" w:rsidTr="00B13B62">
        <w:trPr>
          <w:jc w:val="center"/>
        </w:trPr>
        <w:tc>
          <w:tcPr>
            <w:tcW w:w="4821" w:type="dxa"/>
            <w:tcBorders>
              <w:left w:val="nil"/>
              <w:right w:val="nil"/>
            </w:tcBorders>
          </w:tcPr>
          <w:p w:rsidR="00847318" w:rsidRPr="00705B40" w:rsidRDefault="00847318" w:rsidP="00292179">
            <w:pPr>
              <w:rPr>
                <w:szCs w:val="22"/>
              </w:rPr>
            </w:pPr>
            <w:r w:rsidRPr="00705B40">
              <w:rPr>
                <w:szCs w:val="22"/>
              </w:rPr>
              <w:t>Отписани активи</w:t>
            </w:r>
          </w:p>
        </w:tc>
        <w:tc>
          <w:tcPr>
            <w:tcW w:w="1114" w:type="dxa"/>
            <w:tcBorders>
              <w:left w:val="nil"/>
              <w:right w:val="nil"/>
            </w:tcBorders>
            <w:vAlign w:val="bottom"/>
          </w:tcPr>
          <w:p w:rsidR="00847318" w:rsidRPr="00705B40" w:rsidRDefault="00847318" w:rsidP="00292179">
            <w:pPr>
              <w:jc w:val="right"/>
              <w:rPr>
                <w:szCs w:val="22"/>
              </w:rPr>
            </w:pPr>
            <w:r w:rsidRPr="00705B40">
              <w:rPr>
                <w:szCs w:val="22"/>
              </w:rPr>
              <w:t>-</w:t>
            </w:r>
          </w:p>
        </w:tc>
        <w:tc>
          <w:tcPr>
            <w:tcW w:w="1146" w:type="dxa"/>
            <w:tcBorders>
              <w:left w:val="nil"/>
              <w:right w:val="nil"/>
            </w:tcBorders>
            <w:vAlign w:val="bottom"/>
          </w:tcPr>
          <w:p w:rsidR="00847318" w:rsidRPr="00705B40" w:rsidRDefault="00847318" w:rsidP="00292179">
            <w:pPr>
              <w:jc w:val="right"/>
              <w:rPr>
                <w:szCs w:val="22"/>
              </w:rPr>
            </w:pPr>
            <w:r w:rsidRPr="00705B40">
              <w:rPr>
                <w:szCs w:val="22"/>
              </w:rPr>
              <w:t>-</w:t>
            </w:r>
          </w:p>
        </w:tc>
        <w:tc>
          <w:tcPr>
            <w:tcW w:w="1342" w:type="dxa"/>
            <w:tcBorders>
              <w:left w:val="nil"/>
              <w:right w:val="nil"/>
            </w:tcBorders>
            <w:vAlign w:val="bottom"/>
          </w:tcPr>
          <w:p w:rsidR="00847318" w:rsidRPr="00705B40" w:rsidRDefault="00847318" w:rsidP="00292179">
            <w:pPr>
              <w:jc w:val="right"/>
              <w:rPr>
                <w:szCs w:val="22"/>
              </w:rPr>
            </w:pPr>
            <w:r w:rsidRPr="00705B40">
              <w:rPr>
                <w:szCs w:val="22"/>
                <w:lang w:val="ru-RU"/>
              </w:rPr>
              <w:t>(2)</w:t>
            </w:r>
          </w:p>
        </w:tc>
        <w:tc>
          <w:tcPr>
            <w:tcW w:w="1171" w:type="dxa"/>
            <w:tcBorders>
              <w:left w:val="nil"/>
              <w:right w:val="nil"/>
            </w:tcBorders>
            <w:vAlign w:val="bottom"/>
          </w:tcPr>
          <w:p w:rsidR="00847318" w:rsidRPr="00705B40" w:rsidRDefault="00847318" w:rsidP="00292179">
            <w:pPr>
              <w:jc w:val="right"/>
              <w:rPr>
                <w:szCs w:val="22"/>
              </w:rPr>
            </w:pPr>
            <w:r w:rsidRPr="00705B40">
              <w:rPr>
                <w:szCs w:val="22"/>
              </w:rPr>
              <w:t>(30)</w:t>
            </w:r>
          </w:p>
        </w:tc>
        <w:tc>
          <w:tcPr>
            <w:tcW w:w="1607" w:type="dxa"/>
            <w:tcBorders>
              <w:left w:val="nil"/>
              <w:right w:val="nil"/>
            </w:tcBorders>
            <w:vAlign w:val="bottom"/>
          </w:tcPr>
          <w:p w:rsidR="00847318" w:rsidRPr="00705B40" w:rsidRDefault="00847318" w:rsidP="00292179">
            <w:pPr>
              <w:jc w:val="right"/>
              <w:rPr>
                <w:szCs w:val="22"/>
              </w:rPr>
            </w:pPr>
            <w:r w:rsidRPr="00705B40">
              <w:rPr>
                <w:szCs w:val="22"/>
              </w:rPr>
              <w:t>(</w:t>
            </w:r>
            <w:r w:rsidRPr="00705B40">
              <w:rPr>
                <w:szCs w:val="22"/>
                <w:lang w:val="ru-RU"/>
              </w:rPr>
              <w:t>2</w:t>
            </w:r>
            <w:r w:rsidRPr="00705B40">
              <w:rPr>
                <w:szCs w:val="22"/>
              </w:rPr>
              <w:t>91)</w:t>
            </w:r>
          </w:p>
        </w:tc>
        <w:tc>
          <w:tcPr>
            <w:tcW w:w="980" w:type="dxa"/>
            <w:tcBorders>
              <w:left w:val="nil"/>
              <w:right w:val="nil"/>
            </w:tcBorders>
            <w:vAlign w:val="bottom"/>
          </w:tcPr>
          <w:p w:rsidR="00847318" w:rsidRPr="00705B40" w:rsidRDefault="00847318" w:rsidP="00292179">
            <w:pPr>
              <w:jc w:val="right"/>
              <w:rPr>
                <w:szCs w:val="22"/>
              </w:rPr>
            </w:pPr>
            <w:r w:rsidRPr="00705B40">
              <w:rPr>
                <w:szCs w:val="22"/>
                <w:lang w:val="ru-RU"/>
              </w:rPr>
              <w:t>(6)</w:t>
            </w:r>
          </w:p>
        </w:tc>
        <w:tc>
          <w:tcPr>
            <w:tcW w:w="1982" w:type="dxa"/>
            <w:tcBorders>
              <w:left w:val="nil"/>
              <w:right w:val="nil"/>
            </w:tcBorders>
            <w:vAlign w:val="bottom"/>
          </w:tcPr>
          <w:p w:rsidR="00847318" w:rsidRPr="00705B40" w:rsidRDefault="00847318" w:rsidP="00292179">
            <w:pPr>
              <w:jc w:val="right"/>
              <w:rPr>
                <w:szCs w:val="22"/>
              </w:rPr>
            </w:pPr>
            <w:r w:rsidRPr="00705B40">
              <w:rPr>
                <w:szCs w:val="22"/>
              </w:rPr>
              <w:t>-</w:t>
            </w:r>
          </w:p>
        </w:tc>
        <w:tc>
          <w:tcPr>
            <w:tcW w:w="1152" w:type="dxa"/>
            <w:tcBorders>
              <w:left w:val="nil"/>
              <w:right w:val="nil"/>
            </w:tcBorders>
            <w:vAlign w:val="bottom"/>
          </w:tcPr>
          <w:p w:rsidR="00847318" w:rsidRPr="00705B40" w:rsidRDefault="00847318" w:rsidP="00292179">
            <w:pPr>
              <w:jc w:val="right"/>
              <w:rPr>
                <w:b/>
                <w:szCs w:val="22"/>
              </w:rPr>
            </w:pPr>
            <w:r w:rsidRPr="00705B40">
              <w:rPr>
                <w:b/>
                <w:szCs w:val="22"/>
              </w:rPr>
              <w:t>(329)</w:t>
            </w:r>
          </w:p>
        </w:tc>
      </w:tr>
      <w:tr w:rsidR="003340D7" w:rsidRPr="00705B40" w:rsidTr="00B13B62">
        <w:trPr>
          <w:jc w:val="center"/>
        </w:trPr>
        <w:tc>
          <w:tcPr>
            <w:tcW w:w="4821" w:type="dxa"/>
            <w:tcBorders>
              <w:left w:val="nil"/>
              <w:right w:val="nil"/>
            </w:tcBorders>
          </w:tcPr>
          <w:p w:rsidR="00847318" w:rsidRPr="00705B40" w:rsidRDefault="00847318" w:rsidP="00216FFE">
            <w:r w:rsidRPr="00705B40">
              <w:rPr>
                <w:b/>
                <w:bCs/>
                <w:szCs w:val="22"/>
              </w:rPr>
              <w:t xml:space="preserve">Салдо </w:t>
            </w:r>
            <w:r w:rsidRPr="003340D7">
              <w:rPr>
                <w:b/>
                <w:bCs/>
                <w:szCs w:val="22"/>
              </w:rPr>
              <w:t xml:space="preserve">към </w:t>
            </w:r>
            <w:r w:rsidRPr="00216FFE">
              <w:rPr>
                <w:b/>
              </w:rPr>
              <w:t>31 декември 2013 г.</w:t>
            </w:r>
          </w:p>
        </w:tc>
        <w:tc>
          <w:tcPr>
            <w:tcW w:w="1114" w:type="dxa"/>
            <w:tcBorders>
              <w:top w:val="single" w:sz="4" w:space="0" w:color="auto"/>
              <w:left w:val="nil"/>
              <w:right w:val="nil"/>
            </w:tcBorders>
            <w:vAlign w:val="bottom"/>
          </w:tcPr>
          <w:p w:rsidR="00847318" w:rsidRPr="00705B40" w:rsidRDefault="00847318" w:rsidP="00292179">
            <w:pPr>
              <w:jc w:val="right"/>
              <w:rPr>
                <w:b/>
                <w:bCs/>
                <w:szCs w:val="22"/>
              </w:rPr>
            </w:pPr>
            <w:r w:rsidRPr="00705B40">
              <w:rPr>
                <w:b/>
                <w:bCs/>
                <w:szCs w:val="22"/>
                <w:lang w:val="ru-RU"/>
              </w:rPr>
              <w:t>444</w:t>
            </w:r>
          </w:p>
        </w:tc>
        <w:tc>
          <w:tcPr>
            <w:tcW w:w="1146" w:type="dxa"/>
            <w:tcBorders>
              <w:top w:val="single" w:sz="4" w:space="0" w:color="auto"/>
              <w:left w:val="nil"/>
              <w:right w:val="nil"/>
            </w:tcBorders>
            <w:vAlign w:val="bottom"/>
          </w:tcPr>
          <w:p w:rsidR="00847318" w:rsidRPr="00705B40" w:rsidRDefault="00847318" w:rsidP="00292179">
            <w:pPr>
              <w:jc w:val="right"/>
              <w:rPr>
                <w:b/>
                <w:bCs/>
                <w:szCs w:val="22"/>
              </w:rPr>
            </w:pPr>
            <w:r w:rsidRPr="00705B40">
              <w:rPr>
                <w:b/>
                <w:bCs/>
                <w:szCs w:val="22"/>
                <w:lang w:val="ru-RU"/>
              </w:rPr>
              <w:t>2 129</w:t>
            </w:r>
          </w:p>
        </w:tc>
        <w:tc>
          <w:tcPr>
            <w:tcW w:w="1342" w:type="dxa"/>
            <w:tcBorders>
              <w:top w:val="single" w:sz="4" w:space="0" w:color="auto"/>
              <w:left w:val="nil"/>
              <w:right w:val="nil"/>
            </w:tcBorders>
            <w:vAlign w:val="bottom"/>
          </w:tcPr>
          <w:p w:rsidR="00847318" w:rsidRPr="00705B40" w:rsidRDefault="00847318" w:rsidP="00292179">
            <w:pPr>
              <w:jc w:val="right"/>
              <w:rPr>
                <w:b/>
                <w:bCs/>
                <w:szCs w:val="22"/>
              </w:rPr>
            </w:pPr>
            <w:r w:rsidRPr="00705B40">
              <w:rPr>
                <w:b/>
                <w:bCs/>
                <w:szCs w:val="22"/>
              </w:rPr>
              <w:t>7 182</w:t>
            </w:r>
          </w:p>
        </w:tc>
        <w:tc>
          <w:tcPr>
            <w:tcW w:w="1171" w:type="dxa"/>
            <w:tcBorders>
              <w:top w:val="single" w:sz="4" w:space="0" w:color="auto"/>
              <w:left w:val="nil"/>
              <w:right w:val="nil"/>
            </w:tcBorders>
            <w:vAlign w:val="bottom"/>
          </w:tcPr>
          <w:p w:rsidR="00847318" w:rsidRPr="00705B40" w:rsidRDefault="00847318" w:rsidP="00292179">
            <w:pPr>
              <w:jc w:val="right"/>
              <w:rPr>
                <w:b/>
                <w:bCs/>
                <w:szCs w:val="22"/>
              </w:rPr>
            </w:pPr>
            <w:r w:rsidRPr="00705B40">
              <w:rPr>
                <w:b/>
                <w:bCs/>
                <w:szCs w:val="22"/>
              </w:rPr>
              <w:t>4 559</w:t>
            </w:r>
          </w:p>
        </w:tc>
        <w:tc>
          <w:tcPr>
            <w:tcW w:w="1607" w:type="dxa"/>
            <w:tcBorders>
              <w:top w:val="single" w:sz="4" w:space="0" w:color="auto"/>
              <w:left w:val="nil"/>
              <w:right w:val="nil"/>
            </w:tcBorders>
            <w:vAlign w:val="bottom"/>
          </w:tcPr>
          <w:p w:rsidR="00847318" w:rsidRPr="00705B40" w:rsidRDefault="00847318" w:rsidP="00292179">
            <w:pPr>
              <w:jc w:val="right"/>
              <w:rPr>
                <w:b/>
                <w:bCs/>
                <w:szCs w:val="22"/>
              </w:rPr>
            </w:pPr>
            <w:r w:rsidRPr="00705B40">
              <w:rPr>
                <w:b/>
                <w:bCs/>
                <w:szCs w:val="22"/>
              </w:rPr>
              <w:t>60 4</w:t>
            </w:r>
            <w:r w:rsidRPr="00705B40">
              <w:rPr>
                <w:b/>
                <w:bCs/>
                <w:szCs w:val="22"/>
                <w:lang w:val="ru-RU"/>
              </w:rPr>
              <w:t>56</w:t>
            </w:r>
          </w:p>
        </w:tc>
        <w:tc>
          <w:tcPr>
            <w:tcW w:w="980" w:type="dxa"/>
            <w:tcBorders>
              <w:top w:val="single" w:sz="4" w:space="0" w:color="auto"/>
              <w:left w:val="nil"/>
              <w:right w:val="nil"/>
            </w:tcBorders>
            <w:vAlign w:val="bottom"/>
          </w:tcPr>
          <w:p w:rsidR="00847318" w:rsidRPr="00705B40" w:rsidRDefault="00847318" w:rsidP="00292179">
            <w:pPr>
              <w:jc w:val="right"/>
              <w:rPr>
                <w:b/>
                <w:bCs/>
                <w:szCs w:val="22"/>
              </w:rPr>
            </w:pPr>
            <w:r w:rsidRPr="00705B40">
              <w:rPr>
                <w:b/>
                <w:bCs/>
                <w:szCs w:val="22"/>
              </w:rPr>
              <w:t>385</w:t>
            </w:r>
          </w:p>
        </w:tc>
        <w:tc>
          <w:tcPr>
            <w:tcW w:w="1982" w:type="dxa"/>
            <w:tcBorders>
              <w:top w:val="single" w:sz="4" w:space="0" w:color="auto"/>
              <w:left w:val="nil"/>
              <w:right w:val="nil"/>
            </w:tcBorders>
            <w:vAlign w:val="bottom"/>
          </w:tcPr>
          <w:p w:rsidR="00847318" w:rsidRPr="00705B40" w:rsidRDefault="00847318" w:rsidP="00292179">
            <w:pPr>
              <w:jc w:val="right"/>
              <w:rPr>
                <w:b/>
                <w:bCs/>
                <w:szCs w:val="22"/>
              </w:rPr>
            </w:pPr>
            <w:r w:rsidRPr="00705B40">
              <w:rPr>
                <w:b/>
                <w:bCs/>
                <w:szCs w:val="22"/>
                <w:lang w:val="ru-RU"/>
              </w:rPr>
              <w:t>3 045</w:t>
            </w:r>
          </w:p>
        </w:tc>
        <w:tc>
          <w:tcPr>
            <w:tcW w:w="1152" w:type="dxa"/>
            <w:tcBorders>
              <w:top w:val="single" w:sz="4" w:space="0" w:color="auto"/>
              <w:left w:val="nil"/>
              <w:right w:val="nil"/>
            </w:tcBorders>
            <w:vAlign w:val="bottom"/>
          </w:tcPr>
          <w:p w:rsidR="00847318" w:rsidRPr="00705B40" w:rsidRDefault="00847318" w:rsidP="00292179">
            <w:pPr>
              <w:jc w:val="right"/>
              <w:rPr>
                <w:b/>
                <w:bCs/>
                <w:szCs w:val="22"/>
                <w:lang w:val="ru-RU"/>
              </w:rPr>
            </w:pPr>
            <w:r w:rsidRPr="00705B40">
              <w:rPr>
                <w:b/>
                <w:bCs/>
                <w:szCs w:val="22"/>
                <w:lang w:val="ru-RU"/>
              </w:rPr>
              <w:t>78 200</w:t>
            </w:r>
          </w:p>
        </w:tc>
      </w:tr>
      <w:tr w:rsidR="003340D7" w:rsidRPr="00705B40" w:rsidTr="00B13B62">
        <w:trPr>
          <w:jc w:val="center"/>
        </w:trPr>
        <w:tc>
          <w:tcPr>
            <w:tcW w:w="4821" w:type="dxa"/>
            <w:tcBorders>
              <w:left w:val="nil"/>
              <w:right w:val="nil"/>
            </w:tcBorders>
          </w:tcPr>
          <w:p w:rsidR="00847318" w:rsidRPr="00705B40" w:rsidRDefault="00847318" w:rsidP="00292179">
            <w:pPr>
              <w:rPr>
                <w:b/>
                <w:bCs/>
                <w:szCs w:val="22"/>
              </w:rPr>
            </w:pPr>
          </w:p>
        </w:tc>
        <w:tc>
          <w:tcPr>
            <w:tcW w:w="1114" w:type="dxa"/>
            <w:tcBorders>
              <w:top w:val="single" w:sz="4" w:space="0" w:color="auto"/>
              <w:left w:val="nil"/>
              <w:right w:val="nil"/>
            </w:tcBorders>
            <w:vAlign w:val="bottom"/>
          </w:tcPr>
          <w:p w:rsidR="00847318" w:rsidRPr="00705B40" w:rsidRDefault="00847318" w:rsidP="00292179">
            <w:pPr>
              <w:jc w:val="right"/>
              <w:rPr>
                <w:b/>
                <w:bCs/>
                <w:szCs w:val="22"/>
              </w:rPr>
            </w:pPr>
          </w:p>
        </w:tc>
        <w:tc>
          <w:tcPr>
            <w:tcW w:w="1146" w:type="dxa"/>
            <w:tcBorders>
              <w:top w:val="single" w:sz="4" w:space="0" w:color="auto"/>
              <w:left w:val="nil"/>
              <w:right w:val="nil"/>
            </w:tcBorders>
            <w:vAlign w:val="bottom"/>
          </w:tcPr>
          <w:p w:rsidR="00847318" w:rsidRPr="00705B40" w:rsidRDefault="00847318" w:rsidP="00292179">
            <w:pPr>
              <w:jc w:val="right"/>
              <w:rPr>
                <w:b/>
                <w:bCs/>
                <w:szCs w:val="22"/>
              </w:rPr>
            </w:pPr>
          </w:p>
        </w:tc>
        <w:tc>
          <w:tcPr>
            <w:tcW w:w="1342" w:type="dxa"/>
            <w:tcBorders>
              <w:top w:val="single" w:sz="4" w:space="0" w:color="auto"/>
              <w:left w:val="nil"/>
              <w:right w:val="nil"/>
            </w:tcBorders>
            <w:vAlign w:val="bottom"/>
          </w:tcPr>
          <w:p w:rsidR="00847318" w:rsidRPr="00705B40" w:rsidRDefault="00847318" w:rsidP="00292179">
            <w:pPr>
              <w:jc w:val="right"/>
              <w:rPr>
                <w:b/>
                <w:bCs/>
                <w:szCs w:val="22"/>
              </w:rPr>
            </w:pPr>
          </w:p>
        </w:tc>
        <w:tc>
          <w:tcPr>
            <w:tcW w:w="1171" w:type="dxa"/>
            <w:tcBorders>
              <w:top w:val="single" w:sz="4" w:space="0" w:color="auto"/>
              <w:left w:val="nil"/>
              <w:right w:val="nil"/>
            </w:tcBorders>
            <w:vAlign w:val="bottom"/>
          </w:tcPr>
          <w:p w:rsidR="00847318" w:rsidRPr="00705B40" w:rsidRDefault="00847318" w:rsidP="00292179">
            <w:pPr>
              <w:jc w:val="right"/>
              <w:rPr>
                <w:b/>
                <w:bCs/>
                <w:szCs w:val="22"/>
              </w:rPr>
            </w:pPr>
          </w:p>
        </w:tc>
        <w:tc>
          <w:tcPr>
            <w:tcW w:w="1607" w:type="dxa"/>
            <w:tcBorders>
              <w:top w:val="single" w:sz="4" w:space="0" w:color="auto"/>
              <w:left w:val="nil"/>
              <w:right w:val="nil"/>
            </w:tcBorders>
            <w:vAlign w:val="bottom"/>
          </w:tcPr>
          <w:p w:rsidR="00847318" w:rsidRPr="00705B40" w:rsidRDefault="00847318" w:rsidP="00292179">
            <w:pPr>
              <w:jc w:val="right"/>
              <w:rPr>
                <w:b/>
                <w:bCs/>
                <w:szCs w:val="22"/>
              </w:rPr>
            </w:pPr>
          </w:p>
        </w:tc>
        <w:tc>
          <w:tcPr>
            <w:tcW w:w="980" w:type="dxa"/>
            <w:tcBorders>
              <w:top w:val="single" w:sz="4" w:space="0" w:color="auto"/>
              <w:left w:val="nil"/>
              <w:right w:val="nil"/>
            </w:tcBorders>
            <w:vAlign w:val="bottom"/>
          </w:tcPr>
          <w:p w:rsidR="00847318" w:rsidRPr="00705B40" w:rsidRDefault="00847318" w:rsidP="00292179">
            <w:pPr>
              <w:jc w:val="right"/>
              <w:rPr>
                <w:b/>
                <w:bCs/>
                <w:szCs w:val="22"/>
              </w:rPr>
            </w:pPr>
          </w:p>
        </w:tc>
        <w:tc>
          <w:tcPr>
            <w:tcW w:w="1982" w:type="dxa"/>
            <w:tcBorders>
              <w:top w:val="single" w:sz="4" w:space="0" w:color="auto"/>
              <w:left w:val="nil"/>
              <w:right w:val="nil"/>
            </w:tcBorders>
            <w:vAlign w:val="bottom"/>
          </w:tcPr>
          <w:p w:rsidR="00847318" w:rsidRPr="00705B40" w:rsidRDefault="00847318" w:rsidP="00292179">
            <w:pPr>
              <w:jc w:val="right"/>
              <w:rPr>
                <w:b/>
                <w:bCs/>
                <w:szCs w:val="22"/>
              </w:rPr>
            </w:pPr>
          </w:p>
        </w:tc>
        <w:tc>
          <w:tcPr>
            <w:tcW w:w="1152" w:type="dxa"/>
            <w:tcBorders>
              <w:top w:val="single" w:sz="4" w:space="0" w:color="auto"/>
              <w:left w:val="nil"/>
              <w:right w:val="nil"/>
            </w:tcBorders>
            <w:vAlign w:val="bottom"/>
          </w:tcPr>
          <w:p w:rsidR="00847318" w:rsidRPr="00705B40" w:rsidRDefault="00847318" w:rsidP="00292179">
            <w:pPr>
              <w:jc w:val="right"/>
              <w:rPr>
                <w:b/>
                <w:bCs/>
                <w:szCs w:val="22"/>
              </w:rPr>
            </w:pPr>
          </w:p>
        </w:tc>
      </w:tr>
      <w:tr w:rsidR="003340D7" w:rsidRPr="00705B40" w:rsidTr="00B13B62">
        <w:trPr>
          <w:jc w:val="center"/>
        </w:trPr>
        <w:tc>
          <w:tcPr>
            <w:tcW w:w="4821" w:type="dxa"/>
            <w:tcBorders>
              <w:left w:val="nil"/>
              <w:right w:val="nil"/>
            </w:tcBorders>
          </w:tcPr>
          <w:p w:rsidR="00847318" w:rsidRPr="00705B40" w:rsidRDefault="00847318" w:rsidP="00292179">
            <w:pPr>
              <w:rPr>
                <w:b/>
                <w:bCs/>
                <w:szCs w:val="22"/>
              </w:rPr>
            </w:pPr>
            <w:r w:rsidRPr="00705B40">
              <w:rPr>
                <w:b/>
                <w:bCs/>
                <w:szCs w:val="22"/>
              </w:rPr>
              <w:t>Амортизация</w:t>
            </w:r>
          </w:p>
        </w:tc>
        <w:tc>
          <w:tcPr>
            <w:tcW w:w="1114" w:type="dxa"/>
            <w:tcBorders>
              <w:left w:val="nil"/>
              <w:right w:val="nil"/>
            </w:tcBorders>
            <w:vAlign w:val="bottom"/>
          </w:tcPr>
          <w:p w:rsidR="00847318" w:rsidRPr="00705B40" w:rsidRDefault="00847318" w:rsidP="00292179">
            <w:pPr>
              <w:jc w:val="right"/>
              <w:rPr>
                <w:b/>
                <w:szCs w:val="22"/>
              </w:rPr>
            </w:pPr>
          </w:p>
        </w:tc>
        <w:tc>
          <w:tcPr>
            <w:tcW w:w="1146" w:type="dxa"/>
            <w:tcBorders>
              <w:left w:val="nil"/>
              <w:right w:val="nil"/>
            </w:tcBorders>
            <w:vAlign w:val="bottom"/>
          </w:tcPr>
          <w:p w:rsidR="00847318" w:rsidRPr="00705B40" w:rsidRDefault="00847318" w:rsidP="00292179">
            <w:pPr>
              <w:jc w:val="right"/>
              <w:rPr>
                <w:b/>
                <w:szCs w:val="22"/>
              </w:rPr>
            </w:pPr>
          </w:p>
        </w:tc>
        <w:tc>
          <w:tcPr>
            <w:tcW w:w="1342" w:type="dxa"/>
            <w:tcBorders>
              <w:left w:val="nil"/>
              <w:right w:val="nil"/>
            </w:tcBorders>
            <w:vAlign w:val="bottom"/>
          </w:tcPr>
          <w:p w:rsidR="00847318" w:rsidRPr="00705B40" w:rsidRDefault="00847318" w:rsidP="00292179">
            <w:pPr>
              <w:jc w:val="right"/>
              <w:rPr>
                <w:b/>
                <w:szCs w:val="22"/>
              </w:rPr>
            </w:pPr>
          </w:p>
        </w:tc>
        <w:tc>
          <w:tcPr>
            <w:tcW w:w="1171" w:type="dxa"/>
            <w:tcBorders>
              <w:left w:val="nil"/>
              <w:right w:val="nil"/>
            </w:tcBorders>
            <w:vAlign w:val="bottom"/>
          </w:tcPr>
          <w:p w:rsidR="00847318" w:rsidRPr="00705B40" w:rsidRDefault="00847318" w:rsidP="00292179">
            <w:pPr>
              <w:jc w:val="right"/>
              <w:rPr>
                <w:b/>
                <w:szCs w:val="22"/>
              </w:rPr>
            </w:pPr>
          </w:p>
        </w:tc>
        <w:tc>
          <w:tcPr>
            <w:tcW w:w="1607" w:type="dxa"/>
            <w:tcBorders>
              <w:left w:val="nil"/>
              <w:right w:val="nil"/>
            </w:tcBorders>
            <w:vAlign w:val="bottom"/>
          </w:tcPr>
          <w:p w:rsidR="00847318" w:rsidRPr="00705B40" w:rsidRDefault="00847318" w:rsidP="00292179">
            <w:pPr>
              <w:jc w:val="right"/>
              <w:rPr>
                <w:b/>
                <w:szCs w:val="22"/>
              </w:rPr>
            </w:pPr>
          </w:p>
        </w:tc>
        <w:tc>
          <w:tcPr>
            <w:tcW w:w="980" w:type="dxa"/>
            <w:tcBorders>
              <w:left w:val="nil"/>
              <w:right w:val="nil"/>
            </w:tcBorders>
            <w:vAlign w:val="bottom"/>
          </w:tcPr>
          <w:p w:rsidR="00847318" w:rsidRPr="00705B40" w:rsidRDefault="00847318" w:rsidP="00292179">
            <w:pPr>
              <w:jc w:val="right"/>
              <w:rPr>
                <w:b/>
                <w:szCs w:val="22"/>
              </w:rPr>
            </w:pPr>
          </w:p>
        </w:tc>
        <w:tc>
          <w:tcPr>
            <w:tcW w:w="1982" w:type="dxa"/>
            <w:tcBorders>
              <w:left w:val="nil"/>
              <w:right w:val="nil"/>
            </w:tcBorders>
            <w:vAlign w:val="bottom"/>
          </w:tcPr>
          <w:p w:rsidR="00847318" w:rsidRPr="00705B40" w:rsidRDefault="00847318" w:rsidP="00292179">
            <w:pPr>
              <w:jc w:val="right"/>
              <w:rPr>
                <w:b/>
                <w:szCs w:val="22"/>
              </w:rPr>
            </w:pPr>
          </w:p>
        </w:tc>
        <w:tc>
          <w:tcPr>
            <w:tcW w:w="1152" w:type="dxa"/>
            <w:tcBorders>
              <w:left w:val="nil"/>
              <w:right w:val="nil"/>
            </w:tcBorders>
            <w:vAlign w:val="bottom"/>
          </w:tcPr>
          <w:p w:rsidR="00847318" w:rsidRPr="00705B40" w:rsidRDefault="00847318" w:rsidP="00292179">
            <w:pPr>
              <w:jc w:val="right"/>
              <w:rPr>
                <w:b/>
                <w:szCs w:val="22"/>
              </w:rPr>
            </w:pPr>
          </w:p>
        </w:tc>
      </w:tr>
      <w:tr w:rsidR="003340D7" w:rsidRPr="00705B40" w:rsidTr="00B13B62">
        <w:trPr>
          <w:jc w:val="center"/>
        </w:trPr>
        <w:tc>
          <w:tcPr>
            <w:tcW w:w="4821" w:type="dxa"/>
            <w:tcBorders>
              <w:left w:val="nil"/>
              <w:bottom w:val="nil"/>
              <w:right w:val="nil"/>
            </w:tcBorders>
          </w:tcPr>
          <w:p w:rsidR="00847318" w:rsidRPr="00705B40" w:rsidRDefault="00847318" w:rsidP="00292179">
            <w:pPr>
              <w:rPr>
                <w:b/>
                <w:bCs/>
                <w:szCs w:val="22"/>
              </w:rPr>
            </w:pPr>
            <w:r w:rsidRPr="00705B40">
              <w:rPr>
                <w:bCs/>
                <w:szCs w:val="22"/>
              </w:rPr>
              <w:t xml:space="preserve">Салдо към 1 </w:t>
            </w:r>
            <w:r w:rsidRPr="00705B40">
              <w:rPr>
                <w:szCs w:val="22"/>
              </w:rPr>
              <w:t>януари 2013 г.</w:t>
            </w:r>
          </w:p>
        </w:tc>
        <w:tc>
          <w:tcPr>
            <w:tcW w:w="1114" w:type="dxa"/>
            <w:tcBorders>
              <w:left w:val="nil"/>
              <w:bottom w:val="nil"/>
              <w:right w:val="nil"/>
            </w:tcBorders>
            <w:vAlign w:val="bottom"/>
          </w:tcPr>
          <w:p w:rsidR="00847318" w:rsidRPr="00705B40" w:rsidRDefault="00847318" w:rsidP="00292179">
            <w:pPr>
              <w:jc w:val="right"/>
              <w:rPr>
                <w:szCs w:val="22"/>
              </w:rPr>
            </w:pPr>
            <w:r w:rsidRPr="00705B40">
              <w:rPr>
                <w:szCs w:val="22"/>
              </w:rPr>
              <w:t>-</w:t>
            </w:r>
          </w:p>
        </w:tc>
        <w:tc>
          <w:tcPr>
            <w:tcW w:w="1146" w:type="dxa"/>
            <w:tcBorders>
              <w:left w:val="nil"/>
              <w:bottom w:val="nil"/>
              <w:right w:val="nil"/>
            </w:tcBorders>
            <w:vAlign w:val="bottom"/>
          </w:tcPr>
          <w:p w:rsidR="00847318" w:rsidRPr="00705B40" w:rsidRDefault="00847318" w:rsidP="00292179">
            <w:pPr>
              <w:jc w:val="right"/>
              <w:rPr>
                <w:szCs w:val="22"/>
              </w:rPr>
            </w:pPr>
            <w:r w:rsidRPr="00705B40">
              <w:rPr>
                <w:szCs w:val="22"/>
              </w:rPr>
              <w:t>(853)</w:t>
            </w:r>
          </w:p>
        </w:tc>
        <w:tc>
          <w:tcPr>
            <w:tcW w:w="1342" w:type="dxa"/>
            <w:tcBorders>
              <w:left w:val="nil"/>
              <w:bottom w:val="nil"/>
              <w:right w:val="nil"/>
            </w:tcBorders>
            <w:vAlign w:val="bottom"/>
          </w:tcPr>
          <w:p w:rsidR="00847318" w:rsidRPr="00705B40" w:rsidRDefault="00847318" w:rsidP="00292179">
            <w:pPr>
              <w:jc w:val="right"/>
              <w:rPr>
                <w:szCs w:val="22"/>
              </w:rPr>
            </w:pPr>
            <w:r w:rsidRPr="00705B40">
              <w:rPr>
                <w:szCs w:val="22"/>
              </w:rPr>
              <w:t>(1 533)</w:t>
            </w:r>
          </w:p>
        </w:tc>
        <w:tc>
          <w:tcPr>
            <w:tcW w:w="1171" w:type="dxa"/>
            <w:tcBorders>
              <w:left w:val="nil"/>
              <w:bottom w:val="nil"/>
              <w:right w:val="nil"/>
            </w:tcBorders>
            <w:vAlign w:val="bottom"/>
          </w:tcPr>
          <w:p w:rsidR="00847318" w:rsidRPr="00705B40" w:rsidRDefault="00847318" w:rsidP="00292179">
            <w:pPr>
              <w:jc w:val="right"/>
              <w:rPr>
                <w:szCs w:val="22"/>
              </w:rPr>
            </w:pPr>
            <w:r w:rsidRPr="00705B40">
              <w:rPr>
                <w:szCs w:val="22"/>
              </w:rPr>
              <w:t>(865)</w:t>
            </w:r>
          </w:p>
        </w:tc>
        <w:tc>
          <w:tcPr>
            <w:tcW w:w="1607" w:type="dxa"/>
            <w:tcBorders>
              <w:left w:val="nil"/>
              <w:bottom w:val="nil"/>
              <w:right w:val="nil"/>
            </w:tcBorders>
            <w:vAlign w:val="bottom"/>
          </w:tcPr>
          <w:p w:rsidR="00847318" w:rsidRPr="00705B40" w:rsidRDefault="00847318" w:rsidP="00292179">
            <w:pPr>
              <w:jc w:val="right"/>
              <w:rPr>
                <w:szCs w:val="22"/>
              </w:rPr>
            </w:pPr>
            <w:r w:rsidRPr="00705B40">
              <w:rPr>
                <w:szCs w:val="22"/>
              </w:rPr>
              <w:t>(15 018)</w:t>
            </w:r>
          </w:p>
        </w:tc>
        <w:tc>
          <w:tcPr>
            <w:tcW w:w="980" w:type="dxa"/>
            <w:tcBorders>
              <w:left w:val="nil"/>
              <w:bottom w:val="nil"/>
              <w:right w:val="nil"/>
            </w:tcBorders>
            <w:vAlign w:val="bottom"/>
          </w:tcPr>
          <w:p w:rsidR="00847318" w:rsidRPr="00705B40" w:rsidRDefault="00847318" w:rsidP="00292179">
            <w:pPr>
              <w:jc w:val="right"/>
              <w:rPr>
                <w:szCs w:val="22"/>
              </w:rPr>
            </w:pPr>
            <w:r w:rsidRPr="00705B40">
              <w:rPr>
                <w:szCs w:val="22"/>
              </w:rPr>
              <w:t>(352)</w:t>
            </w:r>
          </w:p>
        </w:tc>
        <w:tc>
          <w:tcPr>
            <w:tcW w:w="1982" w:type="dxa"/>
            <w:tcBorders>
              <w:left w:val="nil"/>
              <w:bottom w:val="nil"/>
              <w:right w:val="nil"/>
            </w:tcBorders>
            <w:vAlign w:val="bottom"/>
          </w:tcPr>
          <w:p w:rsidR="00847318" w:rsidRPr="00705B40" w:rsidRDefault="00847318" w:rsidP="00292179">
            <w:pPr>
              <w:jc w:val="right"/>
              <w:rPr>
                <w:b/>
                <w:bCs/>
                <w:szCs w:val="22"/>
              </w:rPr>
            </w:pPr>
            <w:r w:rsidRPr="00705B40">
              <w:rPr>
                <w:b/>
                <w:bCs/>
                <w:szCs w:val="22"/>
              </w:rPr>
              <w:t>-</w:t>
            </w:r>
          </w:p>
        </w:tc>
        <w:tc>
          <w:tcPr>
            <w:tcW w:w="1152" w:type="dxa"/>
            <w:tcBorders>
              <w:left w:val="nil"/>
              <w:bottom w:val="nil"/>
              <w:right w:val="nil"/>
            </w:tcBorders>
            <w:vAlign w:val="bottom"/>
          </w:tcPr>
          <w:p w:rsidR="00847318" w:rsidRPr="00705B40" w:rsidRDefault="00847318" w:rsidP="00292179">
            <w:pPr>
              <w:jc w:val="right"/>
              <w:rPr>
                <w:b/>
                <w:bCs/>
                <w:szCs w:val="22"/>
              </w:rPr>
            </w:pPr>
            <w:r w:rsidRPr="00705B40">
              <w:rPr>
                <w:b/>
                <w:bCs/>
                <w:szCs w:val="22"/>
              </w:rPr>
              <w:t>(18 621)</w:t>
            </w:r>
          </w:p>
        </w:tc>
      </w:tr>
      <w:tr w:rsidR="003340D7" w:rsidRPr="00705B40" w:rsidTr="00B13B62">
        <w:trPr>
          <w:jc w:val="center"/>
        </w:trPr>
        <w:tc>
          <w:tcPr>
            <w:tcW w:w="4821" w:type="dxa"/>
            <w:tcBorders>
              <w:left w:val="nil"/>
              <w:bottom w:val="nil"/>
              <w:right w:val="nil"/>
            </w:tcBorders>
          </w:tcPr>
          <w:p w:rsidR="00847318" w:rsidRPr="00705B40" w:rsidRDefault="00847318" w:rsidP="00292179">
            <w:pPr>
              <w:rPr>
                <w:bCs/>
                <w:szCs w:val="22"/>
              </w:rPr>
            </w:pPr>
            <w:r w:rsidRPr="00705B40">
              <w:rPr>
                <w:szCs w:val="22"/>
              </w:rPr>
              <w:t>Трансфери</w:t>
            </w:r>
          </w:p>
        </w:tc>
        <w:tc>
          <w:tcPr>
            <w:tcW w:w="1114" w:type="dxa"/>
            <w:tcBorders>
              <w:left w:val="nil"/>
              <w:bottom w:val="nil"/>
              <w:right w:val="nil"/>
            </w:tcBorders>
            <w:vAlign w:val="bottom"/>
          </w:tcPr>
          <w:p w:rsidR="00847318" w:rsidRPr="00705B40" w:rsidRDefault="00847318" w:rsidP="00292179">
            <w:pPr>
              <w:jc w:val="right"/>
              <w:rPr>
                <w:szCs w:val="22"/>
              </w:rPr>
            </w:pPr>
            <w:r w:rsidRPr="00705B40">
              <w:rPr>
                <w:szCs w:val="22"/>
              </w:rPr>
              <w:t>-</w:t>
            </w:r>
          </w:p>
        </w:tc>
        <w:tc>
          <w:tcPr>
            <w:tcW w:w="1146" w:type="dxa"/>
            <w:tcBorders>
              <w:left w:val="nil"/>
              <w:bottom w:val="nil"/>
              <w:right w:val="nil"/>
            </w:tcBorders>
            <w:vAlign w:val="bottom"/>
          </w:tcPr>
          <w:p w:rsidR="00847318" w:rsidRPr="00705B40" w:rsidRDefault="00847318" w:rsidP="00292179">
            <w:pPr>
              <w:jc w:val="right"/>
              <w:rPr>
                <w:szCs w:val="22"/>
              </w:rPr>
            </w:pPr>
            <w:r w:rsidRPr="00705B40">
              <w:rPr>
                <w:szCs w:val="22"/>
              </w:rPr>
              <w:t>451</w:t>
            </w:r>
          </w:p>
        </w:tc>
        <w:tc>
          <w:tcPr>
            <w:tcW w:w="1342" w:type="dxa"/>
            <w:tcBorders>
              <w:left w:val="nil"/>
              <w:bottom w:val="nil"/>
              <w:right w:val="nil"/>
            </w:tcBorders>
            <w:vAlign w:val="bottom"/>
          </w:tcPr>
          <w:p w:rsidR="00847318" w:rsidRPr="00705B40" w:rsidRDefault="00847318" w:rsidP="00292179">
            <w:pPr>
              <w:jc w:val="right"/>
              <w:rPr>
                <w:szCs w:val="22"/>
              </w:rPr>
            </w:pPr>
            <w:r w:rsidRPr="00705B40">
              <w:rPr>
                <w:szCs w:val="22"/>
              </w:rPr>
              <w:t>-</w:t>
            </w:r>
          </w:p>
        </w:tc>
        <w:tc>
          <w:tcPr>
            <w:tcW w:w="1171" w:type="dxa"/>
            <w:tcBorders>
              <w:left w:val="nil"/>
              <w:bottom w:val="nil"/>
              <w:right w:val="nil"/>
            </w:tcBorders>
            <w:vAlign w:val="bottom"/>
          </w:tcPr>
          <w:p w:rsidR="00847318" w:rsidRPr="00705B40" w:rsidRDefault="00847318" w:rsidP="00292179">
            <w:pPr>
              <w:jc w:val="right"/>
              <w:rPr>
                <w:szCs w:val="22"/>
              </w:rPr>
            </w:pPr>
            <w:r w:rsidRPr="00705B40">
              <w:rPr>
                <w:szCs w:val="22"/>
              </w:rPr>
              <w:t>-</w:t>
            </w:r>
          </w:p>
        </w:tc>
        <w:tc>
          <w:tcPr>
            <w:tcW w:w="1607" w:type="dxa"/>
            <w:tcBorders>
              <w:left w:val="nil"/>
              <w:bottom w:val="nil"/>
              <w:right w:val="nil"/>
            </w:tcBorders>
            <w:vAlign w:val="bottom"/>
          </w:tcPr>
          <w:p w:rsidR="00847318" w:rsidRPr="00705B40" w:rsidRDefault="00847318" w:rsidP="00292179">
            <w:pPr>
              <w:jc w:val="right"/>
              <w:rPr>
                <w:szCs w:val="22"/>
              </w:rPr>
            </w:pPr>
            <w:r w:rsidRPr="00705B40">
              <w:rPr>
                <w:szCs w:val="22"/>
              </w:rPr>
              <w:t>-</w:t>
            </w:r>
          </w:p>
        </w:tc>
        <w:tc>
          <w:tcPr>
            <w:tcW w:w="980" w:type="dxa"/>
            <w:tcBorders>
              <w:left w:val="nil"/>
              <w:bottom w:val="nil"/>
              <w:right w:val="nil"/>
            </w:tcBorders>
            <w:vAlign w:val="bottom"/>
          </w:tcPr>
          <w:p w:rsidR="00847318" w:rsidRPr="00705B40" w:rsidRDefault="00847318" w:rsidP="00292179">
            <w:pPr>
              <w:jc w:val="right"/>
              <w:rPr>
                <w:szCs w:val="22"/>
              </w:rPr>
            </w:pPr>
            <w:r w:rsidRPr="00705B40">
              <w:rPr>
                <w:szCs w:val="22"/>
              </w:rPr>
              <w:t>-</w:t>
            </w:r>
          </w:p>
        </w:tc>
        <w:tc>
          <w:tcPr>
            <w:tcW w:w="1982" w:type="dxa"/>
            <w:tcBorders>
              <w:left w:val="nil"/>
              <w:bottom w:val="nil"/>
              <w:right w:val="nil"/>
            </w:tcBorders>
            <w:vAlign w:val="bottom"/>
          </w:tcPr>
          <w:p w:rsidR="00847318" w:rsidRPr="00705B40" w:rsidRDefault="00847318" w:rsidP="00292179">
            <w:pPr>
              <w:jc w:val="right"/>
              <w:rPr>
                <w:b/>
                <w:bCs/>
                <w:szCs w:val="22"/>
              </w:rPr>
            </w:pPr>
            <w:r w:rsidRPr="00705B40">
              <w:rPr>
                <w:b/>
                <w:bCs/>
                <w:szCs w:val="22"/>
              </w:rPr>
              <w:t>-</w:t>
            </w:r>
          </w:p>
        </w:tc>
        <w:tc>
          <w:tcPr>
            <w:tcW w:w="1152" w:type="dxa"/>
            <w:tcBorders>
              <w:left w:val="nil"/>
              <w:bottom w:val="nil"/>
              <w:right w:val="nil"/>
            </w:tcBorders>
            <w:vAlign w:val="bottom"/>
          </w:tcPr>
          <w:p w:rsidR="00847318" w:rsidRPr="00705B40" w:rsidRDefault="00847318" w:rsidP="00292179">
            <w:pPr>
              <w:jc w:val="right"/>
              <w:rPr>
                <w:b/>
                <w:bCs/>
                <w:szCs w:val="22"/>
              </w:rPr>
            </w:pPr>
            <w:r w:rsidRPr="00705B40">
              <w:rPr>
                <w:b/>
                <w:bCs/>
                <w:szCs w:val="22"/>
              </w:rPr>
              <w:t>451</w:t>
            </w:r>
          </w:p>
        </w:tc>
      </w:tr>
      <w:tr w:rsidR="003340D7" w:rsidRPr="00705B40" w:rsidTr="00B13B62">
        <w:trPr>
          <w:jc w:val="center"/>
        </w:trPr>
        <w:tc>
          <w:tcPr>
            <w:tcW w:w="4821" w:type="dxa"/>
            <w:tcBorders>
              <w:left w:val="nil"/>
              <w:right w:val="nil"/>
            </w:tcBorders>
          </w:tcPr>
          <w:p w:rsidR="00847318" w:rsidRPr="00705B40" w:rsidRDefault="00847318" w:rsidP="00292179">
            <w:pPr>
              <w:rPr>
                <w:szCs w:val="22"/>
              </w:rPr>
            </w:pPr>
            <w:r w:rsidRPr="00705B40">
              <w:rPr>
                <w:szCs w:val="22"/>
              </w:rPr>
              <w:t>Амортизация на отписани активи</w:t>
            </w:r>
          </w:p>
        </w:tc>
        <w:tc>
          <w:tcPr>
            <w:tcW w:w="1114" w:type="dxa"/>
            <w:tcBorders>
              <w:left w:val="nil"/>
              <w:right w:val="nil"/>
            </w:tcBorders>
            <w:vAlign w:val="bottom"/>
          </w:tcPr>
          <w:p w:rsidR="00847318" w:rsidRPr="00705B40" w:rsidRDefault="00847318" w:rsidP="003340D7">
            <w:pPr>
              <w:jc w:val="right"/>
              <w:rPr>
                <w:szCs w:val="22"/>
              </w:rPr>
            </w:pPr>
            <w:r w:rsidRPr="00705B40">
              <w:rPr>
                <w:szCs w:val="22"/>
              </w:rPr>
              <w:t>-</w:t>
            </w:r>
          </w:p>
        </w:tc>
        <w:tc>
          <w:tcPr>
            <w:tcW w:w="1146" w:type="dxa"/>
            <w:tcBorders>
              <w:left w:val="nil"/>
              <w:right w:val="nil"/>
            </w:tcBorders>
          </w:tcPr>
          <w:p w:rsidR="00847318" w:rsidRPr="00705B40" w:rsidRDefault="00847318" w:rsidP="003340D7">
            <w:pPr>
              <w:jc w:val="right"/>
              <w:rPr>
                <w:szCs w:val="22"/>
              </w:rPr>
            </w:pPr>
            <w:r w:rsidRPr="00705B40">
              <w:rPr>
                <w:szCs w:val="22"/>
              </w:rPr>
              <w:t>-</w:t>
            </w:r>
          </w:p>
        </w:tc>
        <w:tc>
          <w:tcPr>
            <w:tcW w:w="1342" w:type="dxa"/>
            <w:tcBorders>
              <w:left w:val="nil"/>
              <w:right w:val="nil"/>
            </w:tcBorders>
          </w:tcPr>
          <w:p w:rsidR="00847318" w:rsidRPr="00705B40" w:rsidRDefault="00847318" w:rsidP="003340D7">
            <w:pPr>
              <w:jc w:val="right"/>
              <w:rPr>
                <w:szCs w:val="22"/>
              </w:rPr>
            </w:pPr>
            <w:r w:rsidRPr="00705B40">
              <w:rPr>
                <w:szCs w:val="22"/>
                <w:lang w:val="ru-RU"/>
              </w:rPr>
              <w:t>2</w:t>
            </w:r>
          </w:p>
        </w:tc>
        <w:tc>
          <w:tcPr>
            <w:tcW w:w="1171" w:type="dxa"/>
            <w:tcBorders>
              <w:left w:val="nil"/>
              <w:right w:val="nil"/>
            </w:tcBorders>
          </w:tcPr>
          <w:p w:rsidR="00847318" w:rsidRPr="00705B40" w:rsidRDefault="00847318" w:rsidP="003340D7">
            <w:pPr>
              <w:jc w:val="right"/>
              <w:rPr>
                <w:szCs w:val="22"/>
              </w:rPr>
            </w:pPr>
            <w:r w:rsidRPr="00705B40">
              <w:rPr>
                <w:szCs w:val="22"/>
              </w:rPr>
              <w:t>10</w:t>
            </w:r>
          </w:p>
        </w:tc>
        <w:tc>
          <w:tcPr>
            <w:tcW w:w="1607" w:type="dxa"/>
            <w:tcBorders>
              <w:left w:val="nil"/>
              <w:right w:val="nil"/>
            </w:tcBorders>
            <w:vAlign w:val="bottom"/>
          </w:tcPr>
          <w:p w:rsidR="00847318" w:rsidRPr="00705B40" w:rsidRDefault="00847318" w:rsidP="003340D7">
            <w:pPr>
              <w:jc w:val="right"/>
              <w:rPr>
                <w:szCs w:val="22"/>
              </w:rPr>
            </w:pPr>
            <w:r w:rsidRPr="00705B40">
              <w:rPr>
                <w:szCs w:val="22"/>
              </w:rPr>
              <w:t>106</w:t>
            </w:r>
          </w:p>
        </w:tc>
        <w:tc>
          <w:tcPr>
            <w:tcW w:w="980" w:type="dxa"/>
            <w:tcBorders>
              <w:left w:val="nil"/>
              <w:right w:val="nil"/>
            </w:tcBorders>
            <w:vAlign w:val="bottom"/>
          </w:tcPr>
          <w:p w:rsidR="00847318" w:rsidRPr="00705B40" w:rsidRDefault="00847318" w:rsidP="003340D7">
            <w:pPr>
              <w:jc w:val="right"/>
              <w:rPr>
                <w:szCs w:val="22"/>
              </w:rPr>
            </w:pPr>
            <w:r w:rsidRPr="00705B40">
              <w:rPr>
                <w:szCs w:val="22"/>
              </w:rPr>
              <w:t>6</w:t>
            </w:r>
          </w:p>
        </w:tc>
        <w:tc>
          <w:tcPr>
            <w:tcW w:w="1982" w:type="dxa"/>
            <w:tcBorders>
              <w:left w:val="nil"/>
              <w:right w:val="nil"/>
            </w:tcBorders>
            <w:vAlign w:val="bottom"/>
          </w:tcPr>
          <w:p w:rsidR="00847318" w:rsidRPr="00705B40" w:rsidRDefault="003340D7" w:rsidP="003340D7">
            <w:pPr>
              <w:jc w:val="right"/>
              <w:rPr>
                <w:szCs w:val="22"/>
              </w:rPr>
            </w:pPr>
            <w:r>
              <w:rPr>
                <w:szCs w:val="22"/>
              </w:rPr>
              <w:t>-</w:t>
            </w:r>
          </w:p>
        </w:tc>
        <w:tc>
          <w:tcPr>
            <w:tcW w:w="1152" w:type="dxa"/>
            <w:tcBorders>
              <w:left w:val="nil"/>
              <w:right w:val="nil"/>
            </w:tcBorders>
            <w:vAlign w:val="bottom"/>
          </w:tcPr>
          <w:p w:rsidR="00847318" w:rsidRPr="00705B40" w:rsidRDefault="00847318" w:rsidP="00292179">
            <w:pPr>
              <w:jc w:val="right"/>
              <w:rPr>
                <w:b/>
                <w:szCs w:val="22"/>
              </w:rPr>
            </w:pPr>
            <w:r w:rsidRPr="00705B40">
              <w:rPr>
                <w:b/>
                <w:szCs w:val="22"/>
              </w:rPr>
              <w:t>124</w:t>
            </w:r>
          </w:p>
        </w:tc>
      </w:tr>
      <w:tr w:rsidR="003340D7" w:rsidRPr="00705B40" w:rsidTr="00B13B62">
        <w:trPr>
          <w:jc w:val="center"/>
        </w:trPr>
        <w:tc>
          <w:tcPr>
            <w:tcW w:w="4821" w:type="dxa"/>
            <w:tcBorders>
              <w:left w:val="nil"/>
              <w:right w:val="nil"/>
            </w:tcBorders>
          </w:tcPr>
          <w:p w:rsidR="00847318" w:rsidRPr="00705B40" w:rsidRDefault="00847318" w:rsidP="00292179">
            <w:pPr>
              <w:rPr>
                <w:szCs w:val="22"/>
              </w:rPr>
            </w:pPr>
            <w:r w:rsidRPr="00705B40">
              <w:rPr>
                <w:szCs w:val="22"/>
              </w:rPr>
              <w:t>Амортизация за периода</w:t>
            </w:r>
          </w:p>
        </w:tc>
        <w:tc>
          <w:tcPr>
            <w:tcW w:w="1114" w:type="dxa"/>
            <w:tcBorders>
              <w:left w:val="nil"/>
              <w:bottom w:val="single" w:sz="4" w:space="0" w:color="auto"/>
              <w:right w:val="nil"/>
            </w:tcBorders>
            <w:vAlign w:val="bottom"/>
          </w:tcPr>
          <w:p w:rsidR="00847318" w:rsidRPr="00705B40" w:rsidRDefault="00847318" w:rsidP="00292179">
            <w:pPr>
              <w:jc w:val="right"/>
              <w:rPr>
                <w:szCs w:val="22"/>
              </w:rPr>
            </w:pPr>
            <w:r w:rsidRPr="00705B40">
              <w:rPr>
                <w:szCs w:val="22"/>
              </w:rPr>
              <w:t>-</w:t>
            </w:r>
          </w:p>
        </w:tc>
        <w:tc>
          <w:tcPr>
            <w:tcW w:w="1146" w:type="dxa"/>
            <w:tcBorders>
              <w:left w:val="nil"/>
              <w:bottom w:val="single" w:sz="4" w:space="0" w:color="auto"/>
              <w:right w:val="nil"/>
            </w:tcBorders>
            <w:vAlign w:val="bottom"/>
          </w:tcPr>
          <w:p w:rsidR="00847318" w:rsidRPr="00705B40" w:rsidRDefault="00847318" w:rsidP="00292179">
            <w:pPr>
              <w:jc w:val="right"/>
              <w:rPr>
                <w:szCs w:val="22"/>
              </w:rPr>
            </w:pPr>
            <w:r w:rsidRPr="00705B40">
              <w:rPr>
                <w:szCs w:val="22"/>
              </w:rPr>
              <w:t>(49)</w:t>
            </w:r>
          </w:p>
        </w:tc>
        <w:tc>
          <w:tcPr>
            <w:tcW w:w="1342" w:type="dxa"/>
            <w:tcBorders>
              <w:left w:val="nil"/>
              <w:bottom w:val="single" w:sz="4" w:space="0" w:color="auto"/>
              <w:right w:val="nil"/>
            </w:tcBorders>
            <w:vAlign w:val="bottom"/>
          </w:tcPr>
          <w:p w:rsidR="00847318" w:rsidRPr="00705B40" w:rsidRDefault="00847318" w:rsidP="00292179">
            <w:pPr>
              <w:jc w:val="right"/>
              <w:rPr>
                <w:szCs w:val="22"/>
              </w:rPr>
            </w:pPr>
            <w:r w:rsidRPr="00705B40">
              <w:rPr>
                <w:szCs w:val="22"/>
              </w:rPr>
              <w:t>(2</w:t>
            </w:r>
            <w:r w:rsidRPr="00705B40">
              <w:rPr>
                <w:szCs w:val="22"/>
                <w:lang w:val="ru-RU"/>
              </w:rPr>
              <w:t>94</w:t>
            </w:r>
            <w:r w:rsidRPr="00705B40">
              <w:rPr>
                <w:szCs w:val="22"/>
              </w:rPr>
              <w:t>)</w:t>
            </w:r>
          </w:p>
        </w:tc>
        <w:tc>
          <w:tcPr>
            <w:tcW w:w="1171" w:type="dxa"/>
            <w:tcBorders>
              <w:left w:val="nil"/>
              <w:bottom w:val="single" w:sz="4" w:space="0" w:color="auto"/>
              <w:right w:val="nil"/>
            </w:tcBorders>
            <w:vAlign w:val="bottom"/>
          </w:tcPr>
          <w:p w:rsidR="00847318" w:rsidRPr="00705B40" w:rsidRDefault="00847318" w:rsidP="00292179">
            <w:pPr>
              <w:jc w:val="right"/>
              <w:rPr>
                <w:szCs w:val="22"/>
              </w:rPr>
            </w:pPr>
            <w:r w:rsidRPr="00705B40">
              <w:rPr>
                <w:szCs w:val="22"/>
              </w:rPr>
              <w:t>(190)</w:t>
            </w:r>
          </w:p>
        </w:tc>
        <w:tc>
          <w:tcPr>
            <w:tcW w:w="1607" w:type="dxa"/>
            <w:tcBorders>
              <w:left w:val="nil"/>
              <w:bottom w:val="single" w:sz="4" w:space="0" w:color="auto"/>
              <w:right w:val="nil"/>
            </w:tcBorders>
            <w:vAlign w:val="bottom"/>
          </w:tcPr>
          <w:p w:rsidR="00847318" w:rsidRPr="00705B40" w:rsidRDefault="00847318" w:rsidP="00292179">
            <w:pPr>
              <w:jc w:val="right"/>
              <w:rPr>
                <w:szCs w:val="22"/>
              </w:rPr>
            </w:pPr>
            <w:r w:rsidRPr="00705B40">
              <w:rPr>
                <w:szCs w:val="22"/>
              </w:rPr>
              <w:t>(922)</w:t>
            </w:r>
          </w:p>
        </w:tc>
        <w:tc>
          <w:tcPr>
            <w:tcW w:w="980" w:type="dxa"/>
            <w:tcBorders>
              <w:left w:val="nil"/>
              <w:bottom w:val="single" w:sz="4" w:space="0" w:color="auto"/>
              <w:right w:val="nil"/>
            </w:tcBorders>
            <w:vAlign w:val="bottom"/>
          </w:tcPr>
          <w:p w:rsidR="00847318" w:rsidRPr="00705B40" w:rsidRDefault="00847318" w:rsidP="00292179">
            <w:pPr>
              <w:jc w:val="right"/>
              <w:rPr>
                <w:szCs w:val="22"/>
              </w:rPr>
            </w:pPr>
            <w:r w:rsidRPr="00705B40">
              <w:rPr>
                <w:szCs w:val="22"/>
              </w:rPr>
              <w:t>(14)</w:t>
            </w:r>
          </w:p>
        </w:tc>
        <w:tc>
          <w:tcPr>
            <w:tcW w:w="1982" w:type="dxa"/>
            <w:tcBorders>
              <w:left w:val="nil"/>
              <w:bottom w:val="single" w:sz="4" w:space="0" w:color="auto"/>
              <w:right w:val="nil"/>
            </w:tcBorders>
            <w:vAlign w:val="bottom"/>
          </w:tcPr>
          <w:p w:rsidR="00847318" w:rsidRPr="00705B40" w:rsidRDefault="00847318" w:rsidP="00292179">
            <w:pPr>
              <w:jc w:val="right"/>
              <w:rPr>
                <w:szCs w:val="22"/>
              </w:rPr>
            </w:pPr>
            <w:r w:rsidRPr="00705B40">
              <w:rPr>
                <w:szCs w:val="22"/>
              </w:rPr>
              <w:t>-</w:t>
            </w:r>
          </w:p>
        </w:tc>
        <w:tc>
          <w:tcPr>
            <w:tcW w:w="1152" w:type="dxa"/>
            <w:tcBorders>
              <w:left w:val="nil"/>
              <w:bottom w:val="single" w:sz="4" w:space="0" w:color="auto"/>
              <w:right w:val="nil"/>
            </w:tcBorders>
            <w:vAlign w:val="bottom"/>
          </w:tcPr>
          <w:p w:rsidR="00847318" w:rsidRPr="00705B40" w:rsidRDefault="00847318" w:rsidP="00292179">
            <w:pPr>
              <w:jc w:val="right"/>
              <w:rPr>
                <w:b/>
                <w:szCs w:val="22"/>
              </w:rPr>
            </w:pPr>
            <w:r w:rsidRPr="00705B40">
              <w:rPr>
                <w:b/>
                <w:szCs w:val="22"/>
              </w:rPr>
              <w:t>(1 469)</w:t>
            </w:r>
          </w:p>
        </w:tc>
      </w:tr>
      <w:tr w:rsidR="003340D7" w:rsidRPr="00705B40" w:rsidTr="00B13B62">
        <w:trPr>
          <w:jc w:val="center"/>
        </w:trPr>
        <w:tc>
          <w:tcPr>
            <w:tcW w:w="4821" w:type="dxa"/>
            <w:tcBorders>
              <w:left w:val="nil"/>
              <w:right w:val="nil"/>
            </w:tcBorders>
          </w:tcPr>
          <w:p w:rsidR="00847318" w:rsidRPr="00705B40" w:rsidRDefault="00847318" w:rsidP="00216FFE">
            <w:r w:rsidRPr="00705B40">
              <w:rPr>
                <w:b/>
                <w:bCs/>
                <w:szCs w:val="22"/>
              </w:rPr>
              <w:t xml:space="preserve">Салдо </w:t>
            </w:r>
            <w:r w:rsidRPr="003340D7">
              <w:rPr>
                <w:b/>
                <w:bCs/>
                <w:szCs w:val="22"/>
              </w:rPr>
              <w:t xml:space="preserve">към </w:t>
            </w:r>
            <w:r w:rsidRPr="00216FFE">
              <w:rPr>
                <w:b/>
              </w:rPr>
              <w:t>31 декември 2013 г.</w:t>
            </w:r>
          </w:p>
        </w:tc>
        <w:tc>
          <w:tcPr>
            <w:tcW w:w="1114"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r w:rsidRPr="00705B40">
              <w:rPr>
                <w:b/>
                <w:bCs/>
                <w:szCs w:val="22"/>
              </w:rPr>
              <w:t>-</w:t>
            </w:r>
          </w:p>
        </w:tc>
        <w:tc>
          <w:tcPr>
            <w:tcW w:w="1146"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r w:rsidRPr="00705B40">
              <w:rPr>
                <w:b/>
                <w:bCs/>
                <w:szCs w:val="22"/>
              </w:rPr>
              <w:t>(</w:t>
            </w:r>
            <w:r w:rsidRPr="00705B40">
              <w:rPr>
                <w:b/>
                <w:bCs/>
                <w:szCs w:val="22"/>
                <w:lang w:val="ru-RU"/>
              </w:rPr>
              <w:t>451</w:t>
            </w:r>
            <w:r w:rsidRPr="00705B40">
              <w:rPr>
                <w:b/>
                <w:bCs/>
                <w:szCs w:val="22"/>
              </w:rPr>
              <w:t>)</w:t>
            </w:r>
          </w:p>
        </w:tc>
        <w:tc>
          <w:tcPr>
            <w:tcW w:w="1342"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r w:rsidRPr="00705B40">
              <w:rPr>
                <w:b/>
                <w:bCs/>
                <w:szCs w:val="22"/>
              </w:rPr>
              <w:t xml:space="preserve">(1 </w:t>
            </w:r>
            <w:r w:rsidRPr="00705B40">
              <w:rPr>
                <w:b/>
                <w:bCs/>
                <w:szCs w:val="22"/>
                <w:lang w:val="ru-RU"/>
              </w:rPr>
              <w:t>825</w:t>
            </w:r>
            <w:r w:rsidRPr="00705B40">
              <w:rPr>
                <w:b/>
                <w:bCs/>
                <w:szCs w:val="22"/>
              </w:rPr>
              <w:t>)</w:t>
            </w:r>
          </w:p>
        </w:tc>
        <w:tc>
          <w:tcPr>
            <w:tcW w:w="1171"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r w:rsidRPr="00705B40">
              <w:rPr>
                <w:b/>
                <w:bCs/>
                <w:szCs w:val="22"/>
              </w:rPr>
              <w:t>(1 045)</w:t>
            </w:r>
          </w:p>
        </w:tc>
        <w:tc>
          <w:tcPr>
            <w:tcW w:w="1607"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r w:rsidRPr="00705B40">
              <w:rPr>
                <w:b/>
                <w:bCs/>
                <w:szCs w:val="22"/>
              </w:rPr>
              <w:t>(15 834)</w:t>
            </w:r>
          </w:p>
        </w:tc>
        <w:tc>
          <w:tcPr>
            <w:tcW w:w="980"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r w:rsidRPr="00705B40">
              <w:rPr>
                <w:b/>
                <w:bCs/>
                <w:szCs w:val="22"/>
              </w:rPr>
              <w:t>(360)</w:t>
            </w:r>
          </w:p>
        </w:tc>
        <w:tc>
          <w:tcPr>
            <w:tcW w:w="1982"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r w:rsidRPr="00705B40">
              <w:rPr>
                <w:b/>
                <w:bCs/>
                <w:szCs w:val="22"/>
              </w:rPr>
              <w:t>-</w:t>
            </w:r>
          </w:p>
        </w:tc>
        <w:tc>
          <w:tcPr>
            <w:tcW w:w="1152"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r w:rsidRPr="00705B40">
              <w:rPr>
                <w:b/>
                <w:bCs/>
                <w:szCs w:val="22"/>
              </w:rPr>
              <w:t>(</w:t>
            </w:r>
            <w:r w:rsidRPr="00705B40">
              <w:rPr>
                <w:b/>
                <w:bCs/>
                <w:szCs w:val="22"/>
                <w:lang w:val="ru-RU"/>
              </w:rPr>
              <w:t>19 515</w:t>
            </w:r>
            <w:r w:rsidRPr="00705B40">
              <w:rPr>
                <w:b/>
                <w:bCs/>
                <w:szCs w:val="22"/>
              </w:rPr>
              <w:t>)</w:t>
            </w:r>
          </w:p>
        </w:tc>
      </w:tr>
      <w:tr w:rsidR="003340D7" w:rsidRPr="00705B40" w:rsidTr="00B13B62">
        <w:trPr>
          <w:jc w:val="center"/>
        </w:trPr>
        <w:tc>
          <w:tcPr>
            <w:tcW w:w="4821" w:type="dxa"/>
            <w:tcBorders>
              <w:left w:val="nil"/>
              <w:right w:val="nil"/>
            </w:tcBorders>
          </w:tcPr>
          <w:p w:rsidR="00847318" w:rsidRPr="00705B40" w:rsidRDefault="00847318" w:rsidP="00292179">
            <w:pPr>
              <w:pStyle w:val="TintBoxTextBlack"/>
              <w:spacing w:after="0" w:line="240" w:lineRule="auto"/>
              <w:rPr>
                <w:rFonts w:ascii="Garamond" w:hAnsi="Garamond"/>
                <w:sz w:val="22"/>
                <w:szCs w:val="22"/>
                <w:lang w:val="bg-BG"/>
              </w:rPr>
            </w:pPr>
          </w:p>
        </w:tc>
        <w:tc>
          <w:tcPr>
            <w:tcW w:w="1114"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p>
        </w:tc>
        <w:tc>
          <w:tcPr>
            <w:tcW w:w="1146"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p>
        </w:tc>
        <w:tc>
          <w:tcPr>
            <w:tcW w:w="1342"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p>
        </w:tc>
        <w:tc>
          <w:tcPr>
            <w:tcW w:w="1171"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p>
        </w:tc>
        <w:tc>
          <w:tcPr>
            <w:tcW w:w="1607"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p>
        </w:tc>
        <w:tc>
          <w:tcPr>
            <w:tcW w:w="980"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p>
        </w:tc>
        <w:tc>
          <w:tcPr>
            <w:tcW w:w="1982"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p>
        </w:tc>
        <w:tc>
          <w:tcPr>
            <w:tcW w:w="1152" w:type="dxa"/>
            <w:tcBorders>
              <w:top w:val="single" w:sz="4" w:space="0" w:color="auto"/>
              <w:left w:val="nil"/>
              <w:bottom w:val="single" w:sz="4" w:space="0" w:color="auto"/>
              <w:right w:val="nil"/>
            </w:tcBorders>
            <w:vAlign w:val="bottom"/>
          </w:tcPr>
          <w:p w:rsidR="00847318" w:rsidRPr="00705B40" w:rsidRDefault="00847318" w:rsidP="00292179">
            <w:pPr>
              <w:jc w:val="right"/>
              <w:rPr>
                <w:b/>
                <w:bCs/>
                <w:szCs w:val="22"/>
              </w:rPr>
            </w:pPr>
          </w:p>
        </w:tc>
      </w:tr>
      <w:tr w:rsidR="003340D7" w:rsidRPr="00705B40" w:rsidTr="00B13B62">
        <w:trPr>
          <w:jc w:val="center"/>
        </w:trPr>
        <w:tc>
          <w:tcPr>
            <w:tcW w:w="4821" w:type="dxa"/>
            <w:tcBorders>
              <w:left w:val="nil"/>
              <w:right w:val="nil"/>
            </w:tcBorders>
          </w:tcPr>
          <w:p w:rsidR="00847318" w:rsidRPr="00705B40" w:rsidRDefault="00847318" w:rsidP="00292179">
            <w:pPr>
              <w:rPr>
                <w:b/>
                <w:szCs w:val="22"/>
              </w:rPr>
            </w:pPr>
            <w:r w:rsidRPr="00705B40">
              <w:rPr>
                <w:b/>
                <w:szCs w:val="22"/>
              </w:rPr>
              <w:t xml:space="preserve">Балансова стойност към  </w:t>
            </w:r>
          </w:p>
          <w:p w:rsidR="00847318" w:rsidRPr="00705B40" w:rsidRDefault="00847318" w:rsidP="00292179">
            <w:pPr>
              <w:pStyle w:val="TintBoxTextBlack"/>
              <w:spacing w:after="0" w:line="240" w:lineRule="auto"/>
              <w:rPr>
                <w:rFonts w:ascii="Garamond" w:hAnsi="Garamond"/>
                <w:sz w:val="22"/>
                <w:szCs w:val="22"/>
                <w:lang w:val="bg-BG"/>
              </w:rPr>
            </w:pPr>
            <w:r w:rsidRPr="00705B40">
              <w:rPr>
                <w:rFonts w:ascii="Garamond" w:hAnsi="Garamond"/>
                <w:sz w:val="22"/>
                <w:szCs w:val="22"/>
              </w:rPr>
              <w:t>31 декември</w:t>
            </w:r>
            <w:r w:rsidRPr="00705B40">
              <w:rPr>
                <w:rFonts w:ascii="Garamond" w:hAnsi="Garamond"/>
                <w:sz w:val="22"/>
                <w:szCs w:val="22"/>
                <w:lang w:val="bg-BG"/>
              </w:rPr>
              <w:t xml:space="preserve"> 2013 г.</w:t>
            </w:r>
          </w:p>
        </w:tc>
        <w:tc>
          <w:tcPr>
            <w:tcW w:w="1114" w:type="dxa"/>
            <w:tcBorders>
              <w:top w:val="single" w:sz="4" w:space="0" w:color="auto"/>
              <w:left w:val="nil"/>
              <w:bottom w:val="double" w:sz="4" w:space="0" w:color="auto"/>
              <w:right w:val="nil"/>
            </w:tcBorders>
            <w:vAlign w:val="bottom"/>
          </w:tcPr>
          <w:p w:rsidR="00847318" w:rsidRPr="00705B40" w:rsidRDefault="00847318" w:rsidP="00292179">
            <w:pPr>
              <w:jc w:val="right"/>
              <w:rPr>
                <w:b/>
                <w:bCs/>
                <w:szCs w:val="22"/>
              </w:rPr>
            </w:pPr>
            <w:r w:rsidRPr="00705B40">
              <w:rPr>
                <w:b/>
                <w:bCs/>
                <w:szCs w:val="22"/>
                <w:lang w:val="ru-RU"/>
              </w:rPr>
              <w:t>444</w:t>
            </w:r>
          </w:p>
        </w:tc>
        <w:tc>
          <w:tcPr>
            <w:tcW w:w="1146" w:type="dxa"/>
            <w:tcBorders>
              <w:top w:val="single" w:sz="4" w:space="0" w:color="auto"/>
              <w:left w:val="nil"/>
              <w:bottom w:val="double" w:sz="4" w:space="0" w:color="auto"/>
              <w:right w:val="nil"/>
            </w:tcBorders>
            <w:vAlign w:val="bottom"/>
          </w:tcPr>
          <w:p w:rsidR="00847318" w:rsidRPr="00705B40" w:rsidRDefault="00847318" w:rsidP="00292179">
            <w:pPr>
              <w:jc w:val="right"/>
              <w:rPr>
                <w:b/>
                <w:bCs/>
                <w:szCs w:val="22"/>
                <w:lang w:val="ru-RU"/>
              </w:rPr>
            </w:pPr>
            <w:r w:rsidRPr="00705B40">
              <w:rPr>
                <w:b/>
                <w:bCs/>
                <w:szCs w:val="22"/>
                <w:lang w:val="ru-RU"/>
              </w:rPr>
              <w:t>1 678</w:t>
            </w:r>
          </w:p>
        </w:tc>
        <w:tc>
          <w:tcPr>
            <w:tcW w:w="1342" w:type="dxa"/>
            <w:tcBorders>
              <w:top w:val="single" w:sz="4" w:space="0" w:color="auto"/>
              <w:left w:val="nil"/>
              <w:bottom w:val="double" w:sz="4" w:space="0" w:color="auto"/>
              <w:right w:val="nil"/>
            </w:tcBorders>
            <w:vAlign w:val="bottom"/>
          </w:tcPr>
          <w:p w:rsidR="00847318" w:rsidRPr="00705B40" w:rsidRDefault="00847318" w:rsidP="00292179">
            <w:pPr>
              <w:jc w:val="right"/>
              <w:rPr>
                <w:b/>
                <w:bCs/>
                <w:szCs w:val="22"/>
              </w:rPr>
            </w:pPr>
            <w:r w:rsidRPr="00705B40">
              <w:rPr>
                <w:b/>
                <w:bCs/>
                <w:szCs w:val="22"/>
              </w:rPr>
              <w:t>5 357</w:t>
            </w:r>
          </w:p>
        </w:tc>
        <w:tc>
          <w:tcPr>
            <w:tcW w:w="1171" w:type="dxa"/>
            <w:tcBorders>
              <w:top w:val="single" w:sz="4" w:space="0" w:color="auto"/>
              <w:left w:val="nil"/>
              <w:bottom w:val="double" w:sz="4" w:space="0" w:color="auto"/>
              <w:right w:val="nil"/>
            </w:tcBorders>
            <w:vAlign w:val="bottom"/>
          </w:tcPr>
          <w:p w:rsidR="00847318" w:rsidRPr="00705B40" w:rsidRDefault="00847318" w:rsidP="00292179">
            <w:pPr>
              <w:jc w:val="right"/>
              <w:rPr>
                <w:b/>
                <w:bCs/>
                <w:szCs w:val="22"/>
              </w:rPr>
            </w:pPr>
            <w:r w:rsidRPr="00705B40">
              <w:rPr>
                <w:b/>
                <w:bCs/>
                <w:szCs w:val="22"/>
              </w:rPr>
              <w:t>3 514</w:t>
            </w:r>
          </w:p>
        </w:tc>
        <w:tc>
          <w:tcPr>
            <w:tcW w:w="1607" w:type="dxa"/>
            <w:tcBorders>
              <w:top w:val="single" w:sz="4" w:space="0" w:color="auto"/>
              <w:left w:val="nil"/>
              <w:bottom w:val="double" w:sz="4" w:space="0" w:color="auto"/>
              <w:right w:val="nil"/>
            </w:tcBorders>
            <w:vAlign w:val="bottom"/>
          </w:tcPr>
          <w:p w:rsidR="00847318" w:rsidRPr="00705B40" w:rsidRDefault="00847318" w:rsidP="00292179">
            <w:pPr>
              <w:jc w:val="right"/>
              <w:rPr>
                <w:b/>
                <w:bCs/>
                <w:szCs w:val="22"/>
              </w:rPr>
            </w:pPr>
            <w:r w:rsidRPr="00705B40">
              <w:rPr>
                <w:b/>
                <w:bCs/>
                <w:szCs w:val="22"/>
              </w:rPr>
              <w:t>4</w:t>
            </w:r>
            <w:r w:rsidRPr="00705B40">
              <w:rPr>
                <w:b/>
                <w:bCs/>
                <w:szCs w:val="22"/>
                <w:lang w:val="ru-RU"/>
              </w:rPr>
              <w:t>4</w:t>
            </w:r>
            <w:r w:rsidRPr="00705B40">
              <w:rPr>
                <w:b/>
                <w:bCs/>
                <w:szCs w:val="22"/>
              </w:rPr>
              <w:t xml:space="preserve"> </w:t>
            </w:r>
            <w:r w:rsidRPr="00705B40">
              <w:rPr>
                <w:b/>
                <w:bCs/>
                <w:szCs w:val="22"/>
                <w:lang w:val="ru-RU"/>
              </w:rPr>
              <w:t>622</w:t>
            </w:r>
          </w:p>
        </w:tc>
        <w:tc>
          <w:tcPr>
            <w:tcW w:w="980" w:type="dxa"/>
            <w:tcBorders>
              <w:top w:val="single" w:sz="4" w:space="0" w:color="auto"/>
              <w:left w:val="nil"/>
              <w:bottom w:val="double" w:sz="4" w:space="0" w:color="auto"/>
              <w:right w:val="nil"/>
            </w:tcBorders>
            <w:vAlign w:val="bottom"/>
          </w:tcPr>
          <w:p w:rsidR="00847318" w:rsidRPr="00705B40" w:rsidRDefault="00847318" w:rsidP="00292179">
            <w:pPr>
              <w:jc w:val="right"/>
              <w:rPr>
                <w:b/>
                <w:bCs/>
                <w:szCs w:val="22"/>
              </w:rPr>
            </w:pPr>
            <w:r w:rsidRPr="00705B40">
              <w:rPr>
                <w:b/>
                <w:bCs/>
                <w:szCs w:val="22"/>
                <w:lang w:val="ru-RU"/>
              </w:rPr>
              <w:t>25</w:t>
            </w:r>
          </w:p>
        </w:tc>
        <w:tc>
          <w:tcPr>
            <w:tcW w:w="1982" w:type="dxa"/>
            <w:tcBorders>
              <w:top w:val="single" w:sz="4" w:space="0" w:color="auto"/>
              <w:left w:val="nil"/>
              <w:bottom w:val="double" w:sz="4" w:space="0" w:color="auto"/>
              <w:right w:val="nil"/>
            </w:tcBorders>
            <w:vAlign w:val="bottom"/>
          </w:tcPr>
          <w:p w:rsidR="00847318" w:rsidRPr="00705B40" w:rsidRDefault="00847318" w:rsidP="00292179">
            <w:pPr>
              <w:jc w:val="right"/>
              <w:rPr>
                <w:b/>
                <w:bCs/>
                <w:szCs w:val="22"/>
              </w:rPr>
            </w:pPr>
            <w:r w:rsidRPr="00705B40">
              <w:rPr>
                <w:b/>
                <w:bCs/>
                <w:szCs w:val="22"/>
                <w:lang w:val="ru-RU"/>
              </w:rPr>
              <w:t>3 045</w:t>
            </w:r>
          </w:p>
        </w:tc>
        <w:tc>
          <w:tcPr>
            <w:tcW w:w="1152" w:type="dxa"/>
            <w:tcBorders>
              <w:top w:val="single" w:sz="4" w:space="0" w:color="auto"/>
              <w:left w:val="nil"/>
              <w:bottom w:val="double" w:sz="4" w:space="0" w:color="auto"/>
              <w:right w:val="nil"/>
            </w:tcBorders>
            <w:vAlign w:val="bottom"/>
          </w:tcPr>
          <w:p w:rsidR="00847318" w:rsidRPr="00705B40" w:rsidRDefault="00847318" w:rsidP="00292179">
            <w:pPr>
              <w:jc w:val="right"/>
              <w:rPr>
                <w:b/>
                <w:bCs/>
                <w:szCs w:val="22"/>
                <w:lang w:val="ru-RU"/>
              </w:rPr>
            </w:pPr>
            <w:r w:rsidRPr="00705B40">
              <w:rPr>
                <w:b/>
                <w:bCs/>
                <w:szCs w:val="22"/>
                <w:lang w:val="ru-RU"/>
              </w:rPr>
              <w:t>58</w:t>
            </w:r>
            <w:r w:rsidRPr="00705B40">
              <w:rPr>
                <w:b/>
                <w:bCs/>
                <w:szCs w:val="22"/>
              </w:rPr>
              <w:t xml:space="preserve"> 685</w:t>
            </w:r>
          </w:p>
        </w:tc>
      </w:tr>
    </w:tbl>
    <w:p w:rsidR="00847318" w:rsidRDefault="00847318" w:rsidP="00847318">
      <w:pPr>
        <w:rPr>
          <w:sz w:val="24"/>
          <w:szCs w:val="24"/>
          <w:lang w:val="ru-RU"/>
        </w:rPr>
      </w:pPr>
    </w:p>
    <w:p w:rsidR="00847318" w:rsidRDefault="00847318" w:rsidP="00847318">
      <w:pPr>
        <w:rPr>
          <w:sz w:val="24"/>
          <w:szCs w:val="24"/>
          <w:lang w:val="ru-RU"/>
        </w:rPr>
      </w:pPr>
    </w:p>
    <w:p w:rsidR="0064060A" w:rsidRDefault="003340D7" w:rsidP="006D7C16">
      <w:pPr>
        <w:spacing w:after="240"/>
        <w:jc w:val="both"/>
        <w:rPr>
          <w:sz w:val="24"/>
          <w:szCs w:val="24"/>
        </w:rPr>
        <w:sectPr w:rsidR="0064060A" w:rsidSect="0064060A">
          <w:type w:val="continuous"/>
          <w:pgSz w:w="16839" w:h="11907" w:orient="landscape" w:code="9"/>
          <w:pgMar w:top="1440" w:right="1729" w:bottom="1440" w:left="1440" w:header="709" w:footer="561" w:gutter="0"/>
          <w:cols w:space="708"/>
          <w:docGrid w:linePitch="360"/>
        </w:sectPr>
      </w:pPr>
      <w:r w:rsidRPr="00FA695A">
        <w:rPr>
          <w:sz w:val="24"/>
          <w:szCs w:val="24"/>
        </w:rPr>
        <w:t>След извършен анализ на нетекущите активи през 2013 г., ръководството на Дружеството е взело решение нетекущи активи с отчетна стойност 20 640 хил. лв., натрупана амортизация 451 хил. лв. и балансова стойност съответно в размер на 20 189 хил. лв., да бъдат прехвърлени от групата на Имоти, машини и съоръжения в групата на Инвестиционни имоти, последващо отчитани по цена на придобиване. Рекласификацията е наложена в резултат на спиране ползването на имотите от Дружеството в качеството му на техен собственик.</w:t>
      </w:r>
    </w:p>
    <w:p w:rsidR="00621387" w:rsidRPr="00216FFE" w:rsidRDefault="00621387" w:rsidP="00621387">
      <w:pPr>
        <w:jc w:val="both"/>
        <w:rPr>
          <w:sz w:val="24"/>
          <w:szCs w:val="24"/>
        </w:rPr>
      </w:pPr>
    </w:p>
    <w:p w:rsidR="00621387" w:rsidRDefault="00621387" w:rsidP="00621387">
      <w:pPr>
        <w:spacing w:after="120"/>
        <w:jc w:val="both"/>
        <w:rPr>
          <w:sz w:val="24"/>
          <w:szCs w:val="24"/>
        </w:rPr>
        <w:sectPr w:rsidR="00621387" w:rsidSect="00621387">
          <w:headerReference w:type="default" r:id="rId28"/>
          <w:footerReference w:type="default" r:id="rId29"/>
          <w:footnotePr>
            <w:numStart w:val="3"/>
          </w:footnotePr>
          <w:type w:val="continuous"/>
          <w:pgSz w:w="16839" w:h="11907" w:orient="landscape" w:code="9"/>
          <w:pgMar w:top="1440" w:right="1728" w:bottom="1440" w:left="1440" w:header="706" w:footer="562" w:gutter="0"/>
          <w:cols w:space="708"/>
          <w:docGrid w:linePitch="360"/>
        </w:sectPr>
      </w:pPr>
    </w:p>
    <w:p w:rsidR="00B64211" w:rsidRDefault="00B64211" w:rsidP="00B64211">
      <w:pPr>
        <w:jc w:val="both"/>
        <w:rPr>
          <w:sz w:val="24"/>
          <w:szCs w:val="24"/>
        </w:rPr>
      </w:pPr>
      <w:r w:rsidRPr="00216FFE">
        <w:rPr>
          <w:sz w:val="24"/>
          <w:szCs w:val="24"/>
        </w:rPr>
        <w:lastRenderedPageBreak/>
        <w:t>През периода Дружеството извършва трансфери към нематериални активи на обща стойност 185 хил. лв. (2013 г.: 305 хил. лв.) сле</w:t>
      </w:r>
      <w:r w:rsidR="00E74A03">
        <w:rPr>
          <w:sz w:val="24"/>
          <w:szCs w:val="24"/>
        </w:rPr>
        <w:t>д финализиране на процеса по при</w:t>
      </w:r>
      <w:r w:rsidRPr="00216FFE">
        <w:rPr>
          <w:sz w:val="24"/>
          <w:szCs w:val="24"/>
        </w:rPr>
        <w:t>добиване на активите и извършване на трансфер от разходи за придобиване на нетекущи активи.</w:t>
      </w:r>
    </w:p>
    <w:p w:rsidR="00B64211" w:rsidRDefault="00B64211" w:rsidP="00B64211">
      <w:pPr>
        <w:jc w:val="both"/>
        <w:rPr>
          <w:sz w:val="24"/>
          <w:szCs w:val="24"/>
        </w:rPr>
      </w:pPr>
    </w:p>
    <w:p w:rsidR="008633E0" w:rsidRDefault="008633E0" w:rsidP="00216FFE">
      <w:pPr>
        <w:spacing w:after="240"/>
        <w:jc w:val="both"/>
        <w:rPr>
          <w:sz w:val="24"/>
          <w:szCs w:val="24"/>
        </w:rPr>
      </w:pPr>
      <w:r w:rsidRPr="00F20D8F">
        <w:rPr>
          <w:sz w:val="24"/>
          <w:szCs w:val="24"/>
        </w:rPr>
        <w:t>Всички разходи за амортизация са включени в отчета за печалбата или загубата и другия всеобхватен доход на ред „Разходи за амортизация на нефинансови активи”.</w:t>
      </w:r>
    </w:p>
    <w:p w:rsidR="0006665B" w:rsidRDefault="00621387" w:rsidP="00621387">
      <w:pPr>
        <w:jc w:val="both"/>
        <w:rPr>
          <w:sz w:val="24"/>
          <w:szCs w:val="24"/>
        </w:rPr>
      </w:pPr>
      <w:r w:rsidRPr="003340D7">
        <w:rPr>
          <w:sz w:val="24"/>
          <w:szCs w:val="24"/>
        </w:rPr>
        <w:t>Към 31 декември 201</w:t>
      </w:r>
      <w:r w:rsidRPr="003340D7">
        <w:rPr>
          <w:sz w:val="24"/>
          <w:szCs w:val="24"/>
          <w:lang w:val="en-US"/>
        </w:rPr>
        <w:t>4</w:t>
      </w:r>
      <w:r w:rsidR="008619D7" w:rsidRPr="003340D7">
        <w:rPr>
          <w:sz w:val="24"/>
          <w:szCs w:val="24"/>
        </w:rPr>
        <w:t xml:space="preserve"> г.</w:t>
      </w:r>
      <w:r w:rsidRPr="003340D7">
        <w:rPr>
          <w:sz w:val="24"/>
          <w:szCs w:val="24"/>
        </w:rPr>
        <w:t xml:space="preserve"> Дружеството има поети </w:t>
      </w:r>
      <w:r w:rsidRPr="003B13F7">
        <w:rPr>
          <w:sz w:val="24"/>
          <w:szCs w:val="24"/>
        </w:rPr>
        <w:t xml:space="preserve">ангажименти за придобиване на нетекущи активи по договор с Маяк КМ АД за изработка, доставка, монтаж и въвеждане в експлоатация на козлови кран, с поетапно изпълнение. </w:t>
      </w:r>
      <w:r w:rsidR="0006665B" w:rsidRPr="00216FFE">
        <w:rPr>
          <w:sz w:val="24"/>
          <w:szCs w:val="24"/>
        </w:rPr>
        <w:t>Дружество</w:t>
      </w:r>
      <w:r w:rsidR="00E74A03">
        <w:rPr>
          <w:sz w:val="24"/>
          <w:szCs w:val="24"/>
        </w:rPr>
        <w:t>т</w:t>
      </w:r>
      <w:r w:rsidR="0006665B" w:rsidRPr="00216FFE">
        <w:rPr>
          <w:sz w:val="24"/>
          <w:szCs w:val="24"/>
        </w:rPr>
        <w:t>о е и страна п</w:t>
      </w:r>
      <w:r w:rsidRPr="003B13F7">
        <w:rPr>
          <w:sz w:val="24"/>
          <w:szCs w:val="24"/>
        </w:rPr>
        <w:t xml:space="preserve">о договори с Zeppelin Power Sistems GmbH &amp; Co KG за доставка на </w:t>
      </w:r>
      <w:r w:rsidR="00FE6295" w:rsidRPr="003B13F7">
        <w:rPr>
          <w:sz w:val="24"/>
          <w:szCs w:val="24"/>
        </w:rPr>
        <w:t>трансмисии</w:t>
      </w:r>
      <w:r w:rsidR="003B13F7" w:rsidRPr="003B13F7">
        <w:rPr>
          <w:sz w:val="24"/>
          <w:szCs w:val="24"/>
        </w:rPr>
        <w:t>, съединители и охладителни кутии.</w:t>
      </w:r>
    </w:p>
    <w:p w:rsidR="00621387" w:rsidRDefault="00621387" w:rsidP="00621387">
      <w:pPr>
        <w:jc w:val="both"/>
        <w:rPr>
          <w:sz w:val="24"/>
          <w:szCs w:val="24"/>
        </w:rPr>
      </w:pPr>
    </w:p>
    <w:p w:rsidR="00621387" w:rsidRDefault="00621387" w:rsidP="00621387">
      <w:pPr>
        <w:jc w:val="both"/>
        <w:rPr>
          <w:sz w:val="24"/>
          <w:szCs w:val="24"/>
        </w:rPr>
      </w:pPr>
      <w:r>
        <w:rPr>
          <w:sz w:val="24"/>
          <w:szCs w:val="24"/>
        </w:rPr>
        <w:t xml:space="preserve">Балансовата стойност на имотите, машините и съоръженията, заложени като обезпечение </w:t>
      </w:r>
      <w:r w:rsidRPr="009F2091">
        <w:rPr>
          <w:sz w:val="24"/>
          <w:szCs w:val="24"/>
        </w:rPr>
        <w:t xml:space="preserve">по задължения (вж. пояснения </w:t>
      </w:r>
      <w:r w:rsidR="009F2091" w:rsidRPr="009F2091">
        <w:rPr>
          <w:sz w:val="24"/>
          <w:szCs w:val="24"/>
        </w:rPr>
        <w:fldChar w:fldCharType="begin"/>
      </w:r>
      <w:r w:rsidR="009F2091" w:rsidRPr="009F2091">
        <w:rPr>
          <w:sz w:val="24"/>
          <w:szCs w:val="24"/>
        </w:rPr>
        <w:instrText xml:space="preserve"> REF _Ref250322402 \r \h </w:instrText>
      </w:r>
      <w:r w:rsidR="009F2091">
        <w:rPr>
          <w:sz w:val="24"/>
          <w:szCs w:val="24"/>
        </w:rPr>
        <w:instrText xml:space="preserve"> \* MERGEFORMAT </w:instrText>
      </w:r>
      <w:r w:rsidR="009F2091" w:rsidRPr="009F2091">
        <w:rPr>
          <w:sz w:val="24"/>
          <w:szCs w:val="24"/>
        </w:rPr>
      </w:r>
      <w:r w:rsidR="009F2091" w:rsidRPr="009F2091">
        <w:rPr>
          <w:sz w:val="24"/>
          <w:szCs w:val="24"/>
        </w:rPr>
        <w:fldChar w:fldCharType="separate"/>
      </w:r>
      <w:r w:rsidR="002B4E56">
        <w:rPr>
          <w:sz w:val="24"/>
          <w:szCs w:val="24"/>
        </w:rPr>
        <w:t>7.1</w:t>
      </w:r>
      <w:r w:rsidR="009F2091" w:rsidRPr="009F2091">
        <w:rPr>
          <w:sz w:val="24"/>
          <w:szCs w:val="24"/>
        </w:rPr>
        <w:fldChar w:fldCharType="end"/>
      </w:r>
      <w:r w:rsidR="009F2091" w:rsidRPr="009F2091">
        <w:rPr>
          <w:sz w:val="24"/>
          <w:szCs w:val="24"/>
        </w:rPr>
        <w:t xml:space="preserve">, </w:t>
      </w:r>
      <w:r w:rsidR="009F2091" w:rsidRPr="009F2091">
        <w:rPr>
          <w:sz w:val="24"/>
          <w:szCs w:val="24"/>
        </w:rPr>
        <w:fldChar w:fldCharType="begin"/>
      </w:r>
      <w:r w:rsidR="009F2091" w:rsidRPr="009F2091">
        <w:rPr>
          <w:sz w:val="24"/>
          <w:szCs w:val="24"/>
        </w:rPr>
        <w:instrText xml:space="preserve"> REF _Ref248868124 \r \h </w:instrText>
      </w:r>
      <w:r w:rsidR="009F2091">
        <w:rPr>
          <w:sz w:val="24"/>
          <w:szCs w:val="24"/>
        </w:rPr>
        <w:instrText xml:space="preserve"> \* MERGEFORMAT </w:instrText>
      </w:r>
      <w:r w:rsidR="009F2091" w:rsidRPr="009F2091">
        <w:rPr>
          <w:sz w:val="24"/>
          <w:szCs w:val="24"/>
        </w:rPr>
      </w:r>
      <w:r w:rsidR="009F2091" w:rsidRPr="009F2091">
        <w:rPr>
          <w:sz w:val="24"/>
          <w:szCs w:val="24"/>
        </w:rPr>
        <w:fldChar w:fldCharType="separate"/>
      </w:r>
      <w:r w:rsidR="002B4E56">
        <w:rPr>
          <w:sz w:val="24"/>
          <w:szCs w:val="24"/>
        </w:rPr>
        <w:t>21</w:t>
      </w:r>
      <w:r w:rsidR="009F2091" w:rsidRPr="009F2091">
        <w:rPr>
          <w:sz w:val="24"/>
          <w:szCs w:val="24"/>
        </w:rPr>
        <w:fldChar w:fldCharType="end"/>
      </w:r>
      <w:r w:rsidR="00C75DE4">
        <w:rPr>
          <w:sz w:val="24"/>
          <w:szCs w:val="24"/>
        </w:rPr>
        <w:t xml:space="preserve"> и</w:t>
      </w:r>
      <w:r w:rsidR="009F2091" w:rsidRPr="009F2091">
        <w:rPr>
          <w:sz w:val="24"/>
          <w:szCs w:val="24"/>
        </w:rPr>
        <w:t xml:space="preserve"> </w:t>
      </w:r>
      <w:r w:rsidR="009F2091" w:rsidRPr="009F2091">
        <w:rPr>
          <w:sz w:val="24"/>
          <w:szCs w:val="24"/>
        </w:rPr>
        <w:fldChar w:fldCharType="begin"/>
      </w:r>
      <w:r w:rsidR="009F2091" w:rsidRPr="009F2091">
        <w:rPr>
          <w:sz w:val="24"/>
          <w:szCs w:val="24"/>
        </w:rPr>
        <w:instrText xml:space="preserve"> REF _Ref248867100 \r \h </w:instrText>
      </w:r>
      <w:r w:rsidR="009F2091">
        <w:rPr>
          <w:sz w:val="24"/>
          <w:szCs w:val="24"/>
        </w:rPr>
        <w:instrText xml:space="preserve"> \* MERGEFORMAT </w:instrText>
      </w:r>
      <w:r w:rsidR="009F2091" w:rsidRPr="009F2091">
        <w:rPr>
          <w:sz w:val="24"/>
          <w:szCs w:val="24"/>
        </w:rPr>
      </w:r>
      <w:r w:rsidR="009F2091" w:rsidRPr="009F2091">
        <w:rPr>
          <w:sz w:val="24"/>
          <w:szCs w:val="24"/>
        </w:rPr>
        <w:fldChar w:fldCharType="separate"/>
      </w:r>
      <w:r w:rsidR="002B4E56">
        <w:rPr>
          <w:sz w:val="24"/>
          <w:szCs w:val="24"/>
        </w:rPr>
        <w:t>34</w:t>
      </w:r>
      <w:r w:rsidR="009F2091" w:rsidRPr="009F2091">
        <w:rPr>
          <w:sz w:val="24"/>
          <w:szCs w:val="24"/>
        </w:rPr>
        <w:fldChar w:fldCharType="end"/>
      </w:r>
      <w:r w:rsidRPr="009F2091">
        <w:rPr>
          <w:sz w:val="24"/>
          <w:szCs w:val="24"/>
        </w:rPr>
        <w:t>), е представена, както следва:</w:t>
      </w:r>
    </w:p>
    <w:p w:rsidR="00621387" w:rsidRDefault="00621387" w:rsidP="00621387">
      <w:pPr>
        <w:jc w:val="both"/>
        <w:rPr>
          <w:sz w:val="24"/>
          <w:szCs w:val="24"/>
          <w:highlight w:val="magenta"/>
        </w:rPr>
      </w:pPr>
    </w:p>
    <w:tbl>
      <w:tblPr>
        <w:tblW w:w="9086" w:type="dxa"/>
        <w:jc w:val="center"/>
        <w:tblLayout w:type="fixed"/>
        <w:tblLook w:val="0000" w:firstRow="0" w:lastRow="0" w:firstColumn="0" w:lastColumn="0" w:noHBand="0" w:noVBand="0"/>
      </w:tblPr>
      <w:tblGrid>
        <w:gridCol w:w="3717"/>
        <w:gridCol w:w="1012"/>
        <w:gridCol w:w="1029"/>
        <w:gridCol w:w="2103"/>
        <w:gridCol w:w="1225"/>
      </w:tblGrid>
      <w:tr w:rsidR="00621387" w:rsidTr="00B64211">
        <w:trPr>
          <w:trHeight w:val="182"/>
          <w:jc w:val="center"/>
        </w:trPr>
        <w:tc>
          <w:tcPr>
            <w:tcW w:w="3717" w:type="dxa"/>
          </w:tcPr>
          <w:p w:rsidR="00621387" w:rsidRDefault="00621387" w:rsidP="00292179">
            <w:pPr>
              <w:rPr>
                <w:sz w:val="24"/>
              </w:rPr>
            </w:pPr>
          </w:p>
        </w:tc>
        <w:tc>
          <w:tcPr>
            <w:tcW w:w="1012" w:type="dxa"/>
          </w:tcPr>
          <w:p w:rsidR="00621387" w:rsidRDefault="00621387" w:rsidP="00292179">
            <w:pPr>
              <w:jc w:val="right"/>
              <w:rPr>
                <w:b/>
                <w:bCs/>
                <w:sz w:val="24"/>
                <w:lang w:eastAsia="bg-BG"/>
              </w:rPr>
            </w:pPr>
            <w:r>
              <w:rPr>
                <w:b/>
                <w:bCs/>
                <w:sz w:val="24"/>
                <w:lang w:eastAsia="bg-BG"/>
              </w:rPr>
              <w:t>Земя</w:t>
            </w:r>
          </w:p>
        </w:tc>
        <w:tc>
          <w:tcPr>
            <w:tcW w:w="1029" w:type="dxa"/>
          </w:tcPr>
          <w:p w:rsidR="00621387" w:rsidRDefault="00621387" w:rsidP="00292179">
            <w:pPr>
              <w:jc w:val="right"/>
              <w:rPr>
                <w:b/>
                <w:bCs/>
                <w:sz w:val="24"/>
                <w:lang w:eastAsia="bg-BG"/>
              </w:rPr>
            </w:pPr>
            <w:r>
              <w:rPr>
                <w:b/>
                <w:bCs/>
                <w:sz w:val="24"/>
                <w:lang w:eastAsia="bg-BG"/>
              </w:rPr>
              <w:t xml:space="preserve">Сгради </w:t>
            </w:r>
          </w:p>
        </w:tc>
        <w:tc>
          <w:tcPr>
            <w:tcW w:w="2103" w:type="dxa"/>
          </w:tcPr>
          <w:p w:rsidR="00621387" w:rsidRDefault="00621387" w:rsidP="00292179">
            <w:pPr>
              <w:jc w:val="right"/>
              <w:rPr>
                <w:sz w:val="24"/>
              </w:rPr>
            </w:pPr>
            <w:r>
              <w:rPr>
                <w:b/>
                <w:bCs/>
                <w:sz w:val="24"/>
                <w:lang w:eastAsia="bg-BG"/>
              </w:rPr>
              <w:t>Транспортни средства</w:t>
            </w:r>
          </w:p>
        </w:tc>
        <w:tc>
          <w:tcPr>
            <w:tcW w:w="1225" w:type="dxa"/>
          </w:tcPr>
          <w:p w:rsidR="00621387" w:rsidRDefault="00621387" w:rsidP="00292179">
            <w:pPr>
              <w:jc w:val="right"/>
              <w:rPr>
                <w:b/>
                <w:sz w:val="24"/>
              </w:rPr>
            </w:pPr>
            <w:r>
              <w:rPr>
                <w:b/>
                <w:sz w:val="24"/>
              </w:rPr>
              <w:t>Общо</w:t>
            </w:r>
          </w:p>
        </w:tc>
      </w:tr>
      <w:tr w:rsidR="00621387" w:rsidTr="00B64211">
        <w:trPr>
          <w:trHeight w:val="182"/>
          <w:jc w:val="center"/>
        </w:trPr>
        <w:tc>
          <w:tcPr>
            <w:tcW w:w="3717" w:type="dxa"/>
          </w:tcPr>
          <w:p w:rsidR="00621387" w:rsidRDefault="00621387" w:rsidP="00292179">
            <w:pPr>
              <w:rPr>
                <w:b/>
                <w:sz w:val="24"/>
              </w:rPr>
            </w:pPr>
          </w:p>
        </w:tc>
        <w:tc>
          <w:tcPr>
            <w:tcW w:w="1012" w:type="dxa"/>
            <w:vAlign w:val="bottom"/>
          </w:tcPr>
          <w:p w:rsidR="00621387" w:rsidRDefault="00621387" w:rsidP="00292179">
            <w:pPr>
              <w:autoSpaceDE w:val="0"/>
              <w:autoSpaceDN w:val="0"/>
              <w:adjustRightInd w:val="0"/>
              <w:jc w:val="right"/>
              <w:rPr>
                <w:b/>
                <w:bCs/>
                <w:sz w:val="24"/>
              </w:rPr>
            </w:pPr>
            <w:r>
              <w:rPr>
                <w:b/>
                <w:bCs/>
                <w:sz w:val="24"/>
              </w:rPr>
              <w:t xml:space="preserve">‘000 </w:t>
            </w:r>
            <w:r w:rsidR="003340D7">
              <w:rPr>
                <w:b/>
                <w:bCs/>
                <w:sz w:val="24"/>
              </w:rPr>
              <w:t>лв.</w:t>
            </w:r>
          </w:p>
        </w:tc>
        <w:tc>
          <w:tcPr>
            <w:tcW w:w="1029" w:type="dxa"/>
            <w:vAlign w:val="bottom"/>
          </w:tcPr>
          <w:p w:rsidR="00621387" w:rsidRDefault="00621387" w:rsidP="00292179">
            <w:pPr>
              <w:autoSpaceDE w:val="0"/>
              <w:autoSpaceDN w:val="0"/>
              <w:adjustRightInd w:val="0"/>
              <w:jc w:val="right"/>
              <w:rPr>
                <w:b/>
                <w:bCs/>
                <w:sz w:val="24"/>
              </w:rPr>
            </w:pPr>
            <w:r>
              <w:rPr>
                <w:b/>
                <w:bCs/>
                <w:sz w:val="24"/>
              </w:rPr>
              <w:t xml:space="preserve">‘000 </w:t>
            </w:r>
            <w:r w:rsidR="003340D7">
              <w:rPr>
                <w:b/>
                <w:bCs/>
                <w:sz w:val="24"/>
              </w:rPr>
              <w:t>лв.</w:t>
            </w:r>
          </w:p>
        </w:tc>
        <w:tc>
          <w:tcPr>
            <w:tcW w:w="2103" w:type="dxa"/>
            <w:vAlign w:val="bottom"/>
          </w:tcPr>
          <w:p w:rsidR="00621387" w:rsidRDefault="00621387" w:rsidP="00292179">
            <w:pPr>
              <w:autoSpaceDE w:val="0"/>
              <w:autoSpaceDN w:val="0"/>
              <w:adjustRightInd w:val="0"/>
              <w:jc w:val="right"/>
              <w:rPr>
                <w:b/>
                <w:bCs/>
                <w:sz w:val="24"/>
              </w:rPr>
            </w:pPr>
            <w:r>
              <w:rPr>
                <w:b/>
                <w:bCs/>
                <w:sz w:val="24"/>
              </w:rPr>
              <w:t xml:space="preserve">‘000 </w:t>
            </w:r>
            <w:r w:rsidR="003340D7">
              <w:rPr>
                <w:b/>
                <w:bCs/>
                <w:sz w:val="24"/>
              </w:rPr>
              <w:t>лв.</w:t>
            </w:r>
          </w:p>
        </w:tc>
        <w:tc>
          <w:tcPr>
            <w:tcW w:w="1225" w:type="dxa"/>
            <w:vAlign w:val="bottom"/>
          </w:tcPr>
          <w:p w:rsidR="00621387" w:rsidRDefault="00621387" w:rsidP="00292179">
            <w:pPr>
              <w:autoSpaceDE w:val="0"/>
              <w:autoSpaceDN w:val="0"/>
              <w:adjustRightInd w:val="0"/>
              <w:jc w:val="right"/>
              <w:rPr>
                <w:b/>
                <w:bCs/>
                <w:sz w:val="24"/>
              </w:rPr>
            </w:pPr>
            <w:r>
              <w:rPr>
                <w:b/>
                <w:bCs/>
                <w:sz w:val="24"/>
              </w:rPr>
              <w:t xml:space="preserve">‘000 </w:t>
            </w:r>
            <w:r w:rsidR="003340D7">
              <w:rPr>
                <w:b/>
                <w:bCs/>
                <w:sz w:val="24"/>
              </w:rPr>
              <w:t>лв.</w:t>
            </w:r>
          </w:p>
        </w:tc>
      </w:tr>
      <w:tr w:rsidR="00621387" w:rsidTr="00B64211">
        <w:trPr>
          <w:trHeight w:val="182"/>
          <w:jc w:val="center"/>
        </w:trPr>
        <w:tc>
          <w:tcPr>
            <w:tcW w:w="3717" w:type="dxa"/>
            <w:vAlign w:val="bottom"/>
          </w:tcPr>
          <w:p w:rsidR="00621387" w:rsidRDefault="009F2091" w:rsidP="00292179">
            <w:pPr>
              <w:rPr>
                <w:b/>
                <w:sz w:val="24"/>
              </w:rPr>
            </w:pPr>
            <w:r>
              <w:rPr>
                <w:b/>
                <w:sz w:val="24"/>
              </w:rPr>
              <w:t>Балансова стойност към:</w:t>
            </w:r>
          </w:p>
        </w:tc>
        <w:tc>
          <w:tcPr>
            <w:tcW w:w="1012" w:type="dxa"/>
          </w:tcPr>
          <w:p w:rsidR="00621387" w:rsidRPr="00216FFE" w:rsidRDefault="00621387" w:rsidP="00292179">
            <w:pPr>
              <w:jc w:val="right"/>
              <w:rPr>
                <w:sz w:val="24"/>
              </w:rPr>
            </w:pPr>
          </w:p>
        </w:tc>
        <w:tc>
          <w:tcPr>
            <w:tcW w:w="1029" w:type="dxa"/>
            <w:vAlign w:val="bottom"/>
          </w:tcPr>
          <w:p w:rsidR="00621387" w:rsidRPr="00216FFE" w:rsidRDefault="00621387" w:rsidP="00292179">
            <w:pPr>
              <w:jc w:val="right"/>
              <w:rPr>
                <w:sz w:val="24"/>
              </w:rPr>
            </w:pPr>
          </w:p>
        </w:tc>
        <w:tc>
          <w:tcPr>
            <w:tcW w:w="2103" w:type="dxa"/>
            <w:vAlign w:val="bottom"/>
          </w:tcPr>
          <w:p w:rsidR="00621387" w:rsidRPr="00216FFE" w:rsidRDefault="00621387" w:rsidP="00292179">
            <w:pPr>
              <w:jc w:val="right"/>
              <w:rPr>
                <w:sz w:val="24"/>
              </w:rPr>
            </w:pPr>
          </w:p>
        </w:tc>
        <w:tc>
          <w:tcPr>
            <w:tcW w:w="1225" w:type="dxa"/>
            <w:vAlign w:val="bottom"/>
          </w:tcPr>
          <w:p w:rsidR="00621387" w:rsidRPr="00216FFE" w:rsidRDefault="00621387" w:rsidP="00292179">
            <w:pPr>
              <w:jc w:val="right"/>
              <w:rPr>
                <w:sz w:val="24"/>
              </w:rPr>
            </w:pPr>
          </w:p>
        </w:tc>
      </w:tr>
      <w:tr w:rsidR="00621387" w:rsidTr="00B64211">
        <w:trPr>
          <w:trHeight w:val="182"/>
          <w:jc w:val="center"/>
        </w:trPr>
        <w:tc>
          <w:tcPr>
            <w:tcW w:w="3717" w:type="dxa"/>
            <w:vAlign w:val="bottom"/>
          </w:tcPr>
          <w:p w:rsidR="00621387" w:rsidRDefault="00621387" w:rsidP="00621387">
            <w:pPr>
              <w:rPr>
                <w:sz w:val="24"/>
              </w:rPr>
            </w:pPr>
            <w:r>
              <w:rPr>
                <w:sz w:val="24"/>
              </w:rPr>
              <w:t>31 декември 201</w:t>
            </w:r>
            <w:r>
              <w:rPr>
                <w:sz w:val="24"/>
                <w:lang w:val="en-US"/>
              </w:rPr>
              <w:t>4</w:t>
            </w:r>
            <w:r>
              <w:rPr>
                <w:sz w:val="24"/>
              </w:rPr>
              <w:t xml:space="preserve"> г.</w:t>
            </w:r>
          </w:p>
        </w:tc>
        <w:tc>
          <w:tcPr>
            <w:tcW w:w="1012" w:type="dxa"/>
          </w:tcPr>
          <w:p w:rsidR="00621387" w:rsidRPr="00216FFE" w:rsidRDefault="00621387" w:rsidP="00292179">
            <w:pPr>
              <w:jc w:val="right"/>
              <w:rPr>
                <w:sz w:val="24"/>
              </w:rPr>
            </w:pPr>
            <w:r w:rsidRPr="00216FFE">
              <w:rPr>
                <w:sz w:val="24"/>
              </w:rPr>
              <w:t>396</w:t>
            </w:r>
          </w:p>
        </w:tc>
        <w:tc>
          <w:tcPr>
            <w:tcW w:w="1029" w:type="dxa"/>
            <w:vAlign w:val="bottom"/>
          </w:tcPr>
          <w:p w:rsidR="00621387" w:rsidRPr="00216FFE" w:rsidRDefault="004866E7" w:rsidP="00292179">
            <w:pPr>
              <w:jc w:val="right"/>
              <w:rPr>
                <w:sz w:val="24"/>
              </w:rPr>
            </w:pPr>
            <w:r w:rsidRPr="00216FFE">
              <w:rPr>
                <w:sz w:val="24"/>
              </w:rPr>
              <w:t>33</w:t>
            </w:r>
            <w:r w:rsidR="00621387" w:rsidRPr="00216FFE">
              <w:rPr>
                <w:sz w:val="24"/>
              </w:rPr>
              <w:t>3</w:t>
            </w:r>
          </w:p>
        </w:tc>
        <w:tc>
          <w:tcPr>
            <w:tcW w:w="2103" w:type="dxa"/>
            <w:vAlign w:val="bottom"/>
          </w:tcPr>
          <w:p w:rsidR="00621387" w:rsidRPr="00216FFE" w:rsidRDefault="004866E7" w:rsidP="00292179">
            <w:pPr>
              <w:jc w:val="right"/>
              <w:rPr>
                <w:sz w:val="24"/>
              </w:rPr>
            </w:pPr>
            <w:r w:rsidRPr="00216FFE">
              <w:rPr>
                <w:sz w:val="24"/>
              </w:rPr>
              <w:t>1 001</w:t>
            </w:r>
          </w:p>
        </w:tc>
        <w:tc>
          <w:tcPr>
            <w:tcW w:w="1225" w:type="dxa"/>
            <w:vAlign w:val="bottom"/>
          </w:tcPr>
          <w:p w:rsidR="00621387" w:rsidRPr="00216FFE" w:rsidRDefault="004866E7" w:rsidP="00292179">
            <w:pPr>
              <w:jc w:val="right"/>
              <w:rPr>
                <w:b/>
                <w:sz w:val="24"/>
              </w:rPr>
            </w:pPr>
            <w:r w:rsidRPr="00216FFE">
              <w:rPr>
                <w:b/>
                <w:sz w:val="24"/>
              </w:rPr>
              <w:t>1 730</w:t>
            </w:r>
          </w:p>
        </w:tc>
      </w:tr>
      <w:tr w:rsidR="00621387" w:rsidTr="00B64211">
        <w:trPr>
          <w:trHeight w:val="182"/>
          <w:jc w:val="center"/>
        </w:trPr>
        <w:tc>
          <w:tcPr>
            <w:tcW w:w="3717" w:type="dxa"/>
            <w:vAlign w:val="bottom"/>
          </w:tcPr>
          <w:p w:rsidR="00621387" w:rsidRDefault="00621387" w:rsidP="00621387">
            <w:pPr>
              <w:rPr>
                <w:sz w:val="24"/>
              </w:rPr>
            </w:pPr>
            <w:r>
              <w:rPr>
                <w:sz w:val="24"/>
              </w:rPr>
              <w:t>31 декември 201</w:t>
            </w:r>
            <w:r>
              <w:rPr>
                <w:sz w:val="24"/>
                <w:lang w:val="en-US"/>
              </w:rPr>
              <w:t>3</w:t>
            </w:r>
            <w:r>
              <w:rPr>
                <w:sz w:val="24"/>
              </w:rPr>
              <w:t xml:space="preserve"> г.</w:t>
            </w:r>
          </w:p>
        </w:tc>
        <w:tc>
          <w:tcPr>
            <w:tcW w:w="1012" w:type="dxa"/>
          </w:tcPr>
          <w:p w:rsidR="00621387" w:rsidRPr="00216FFE" w:rsidRDefault="00621387" w:rsidP="00292179">
            <w:pPr>
              <w:jc w:val="right"/>
              <w:rPr>
                <w:sz w:val="24"/>
              </w:rPr>
            </w:pPr>
            <w:r w:rsidRPr="00216FFE">
              <w:rPr>
                <w:sz w:val="24"/>
              </w:rPr>
              <w:t>396</w:t>
            </w:r>
          </w:p>
        </w:tc>
        <w:tc>
          <w:tcPr>
            <w:tcW w:w="1029" w:type="dxa"/>
            <w:vAlign w:val="bottom"/>
          </w:tcPr>
          <w:p w:rsidR="00621387" w:rsidRPr="00216FFE" w:rsidRDefault="004866E7" w:rsidP="00621387">
            <w:pPr>
              <w:jc w:val="right"/>
              <w:rPr>
                <w:sz w:val="24"/>
              </w:rPr>
            </w:pPr>
            <w:r w:rsidRPr="00216FFE">
              <w:rPr>
                <w:sz w:val="24"/>
              </w:rPr>
              <w:t>34</w:t>
            </w:r>
            <w:r w:rsidR="00621387" w:rsidRPr="00216FFE">
              <w:rPr>
                <w:sz w:val="24"/>
                <w:lang w:val="en-US"/>
              </w:rPr>
              <w:t>3</w:t>
            </w:r>
          </w:p>
        </w:tc>
        <w:tc>
          <w:tcPr>
            <w:tcW w:w="2103" w:type="dxa"/>
            <w:vAlign w:val="bottom"/>
          </w:tcPr>
          <w:p w:rsidR="00621387" w:rsidRPr="00216FFE" w:rsidRDefault="00621387" w:rsidP="00621387">
            <w:pPr>
              <w:jc w:val="right"/>
              <w:rPr>
                <w:sz w:val="24"/>
              </w:rPr>
            </w:pPr>
            <w:r w:rsidRPr="00216FFE">
              <w:rPr>
                <w:sz w:val="24"/>
                <w:lang w:val="en-US"/>
              </w:rPr>
              <w:t>625</w:t>
            </w:r>
          </w:p>
        </w:tc>
        <w:tc>
          <w:tcPr>
            <w:tcW w:w="1225" w:type="dxa"/>
            <w:vAlign w:val="bottom"/>
          </w:tcPr>
          <w:p w:rsidR="00621387" w:rsidRPr="00216FFE" w:rsidRDefault="00621387" w:rsidP="00621387">
            <w:pPr>
              <w:jc w:val="right"/>
              <w:rPr>
                <w:b/>
                <w:sz w:val="24"/>
              </w:rPr>
            </w:pPr>
            <w:r w:rsidRPr="00216FFE">
              <w:rPr>
                <w:b/>
                <w:sz w:val="24"/>
              </w:rPr>
              <w:t xml:space="preserve">1 </w:t>
            </w:r>
            <w:r w:rsidRPr="00216FFE">
              <w:rPr>
                <w:b/>
                <w:sz w:val="24"/>
                <w:lang w:val="en-US"/>
              </w:rPr>
              <w:t>364</w:t>
            </w:r>
          </w:p>
        </w:tc>
      </w:tr>
    </w:tbl>
    <w:p w:rsidR="00B64211" w:rsidRPr="00B64211" w:rsidRDefault="00B64211" w:rsidP="00B64211">
      <w:pPr>
        <w:pStyle w:val="Heading1"/>
        <w:ind w:left="502"/>
        <w:rPr>
          <w:lang w:val="en-US"/>
        </w:rPr>
      </w:pPr>
      <w:bookmarkStart w:id="24" w:name="_Ref415215404"/>
      <w:bookmarkStart w:id="25" w:name="_Ref95281167"/>
    </w:p>
    <w:p w:rsidR="00271FCF" w:rsidRPr="00880AA0" w:rsidRDefault="00271FCF" w:rsidP="00216FFE">
      <w:pPr>
        <w:pStyle w:val="Heading1"/>
        <w:numPr>
          <w:ilvl w:val="0"/>
          <w:numId w:val="5"/>
        </w:numPr>
        <w:ind w:hanging="502"/>
        <w:rPr>
          <w:lang w:val="en-US"/>
        </w:rPr>
      </w:pPr>
      <w:bookmarkStart w:id="26" w:name="_Ref415395374"/>
      <w:r w:rsidRPr="00216FFE">
        <w:rPr>
          <w:color w:val="auto"/>
        </w:rPr>
        <w:t>Предоставени аванси за придобиване на нетекущи активи</w:t>
      </w:r>
      <w:bookmarkEnd w:id="24"/>
      <w:bookmarkEnd w:id="26"/>
    </w:p>
    <w:p w:rsidR="00271FCF" w:rsidRDefault="00880AA0" w:rsidP="00271FCF">
      <w:pPr>
        <w:pStyle w:val="BodyText"/>
        <w:spacing w:before="120" w:after="120"/>
        <w:jc w:val="both"/>
        <w:rPr>
          <w:sz w:val="24"/>
          <w:szCs w:val="24"/>
        </w:rPr>
      </w:pPr>
      <w:r>
        <w:rPr>
          <w:sz w:val="24"/>
          <w:szCs w:val="24"/>
        </w:rPr>
        <w:t xml:space="preserve">Значимите </w:t>
      </w:r>
      <w:r w:rsidR="00271FCF">
        <w:rPr>
          <w:sz w:val="24"/>
          <w:szCs w:val="24"/>
        </w:rPr>
        <w:t>аванси за придобиване на нетекущи активи могат да бъдат представени както следва:</w:t>
      </w:r>
    </w:p>
    <w:tbl>
      <w:tblPr>
        <w:tblW w:w="9002" w:type="dxa"/>
        <w:tblInd w:w="56" w:type="dxa"/>
        <w:tblCellMar>
          <w:left w:w="70" w:type="dxa"/>
          <w:right w:w="70" w:type="dxa"/>
        </w:tblCellMar>
        <w:tblLook w:val="04A0" w:firstRow="1" w:lastRow="0" w:firstColumn="1" w:lastColumn="0" w:noHBand="0" w:noVBand="1"/>
      </w:tblPr>
      <w:tblGrid>
        <w:gridCol w:w="6393"/>
        <w:gridCol w:w="1276"/>
        <w:gridCol w:w="1333"/>
      </w:tblGrid>
      <w:tr w:rsidR="00271FCF" w:rsidTr="00B13B62">
        <w:trPr>
          <w:trHeight w:val="189"/>
        </w:trPr>
        <w:tc>
          <w:tcPr>
            <w:tcW w:w="6393" w:type="dxa"/>
            <w:tcBorders>
              <w:top w:val="nil"/>
              <w:left w:val="nil"/>
              <w:bottom w:val="nil"/>
              <w:right w:val="nil"/>
            </w:tcBorders>
            <w:shd w:val="clear" w:color="000000" w:fill="FFFFFF"/>
          </w:tcPr>
          <w:p w:rsidR="00271FCF" w:rsidRDefault="00271FCF" w:rsidP="00490616">
            <w:pPr>
              <w:rPr>
                <w:rFonts w:cs="Times New Roman"/>
                <w:color w:val="000000"/>
                <w:sz w:val="24"/>
                <w:szCs w:val="24"/>
                <w:lang w:eastAsia="bg-BG"/>
              </w:rPr>
            </w:pPr>
            <w:r>
              <w:rPr>
                <w:rFonts w:cs="Times New Roman"/>
                <w:color w:val="000000"/>
                <w:sz w:val="24"/>
                <w:szCs w:val="24"/>
                <w:lang w:eastAsia="bg-BG"/>
              </w:rPr>
              <w:t> </w:t>
            </w:r>
          </w:p>
        </w:tc>
        <w:tc>
          <w:tcPr>
            <w:tcW w:w="1276" w:type="dxa"/>
            <w:tcBorders>
              <w:top w:val="nil"/>
              <w:left w:val="nil"/>
              <w:bottom w:val="nil"/>
              <w:right w:val="nil"/>
            </w:tcBorders>
            <w:shd w:val="clear" w:color="000000" w:fill="FFFFFF"/>
          </w:tcPr>
          <w:p w:rsidR="00271FCF" w:rsidRDefault="00271FCF" w:rsidP="00271FCF">
            <w:pPr>
              <w:jc w:val="right"/>
              <w:rPr>
                <w:rFonts w:cs="Times New Roman"/>
                <w:b/>
                <w:bCs/>
                <w:color w:val="000000"/>
                <w:sz w:val="24"/>
                <w:szCs w:val="24"/>
                <w:lang w:eastAsia="bg-BG"/>
              </w:rPr>
            </w:pPr>
            <w:r>
              <w:rPr>
                <w:rFonts w:cs="Times New Roman"/>
                <w:b/>
                <w:bCs/>
                <w:color w:val="000000"/>
                <w:sz w:val="24"/>
                <w:szCs w:val="24"/>
                <w:lang w:eastAsia="bg-BG"/>
              </w:rPr>
              <w:t>2014</w:t>
            </w:r>
          </w:p>
        </w:tc>
        <w:tc>
          <w:tcPr>
            <w:tcW w:w="1333" w:type="dxa"/>
            <w:tcBorders>
              <w:top w:val="nil"/>
              <w:left w:val="nil"/>
              <w:bottom w:val="nil"/>
              <w:right w:val="nil"/>
            </w:tcBorders>
            <w:shd w:val="clear" w:color="000000" w:fill="FFFFFF"/>
          </w:tcPr>
          <w:p w:rsidR="00271FCF" w:rsidRDefault="00271FCF" w:rsidP="00271FCF">
            <w:pPr>
              <w:jc w:val="right"/>
              <w:rPr>
                <w:rFonts w:cs="Times New Roman"/>
                <w:b/>
                <w:bCs/>
                <w:color w:val="000000"/>
                <w:sz w:val="24"/>
                <w:szCs w:val="24"/>
                <w:lang w:eastAsia="bg-BG"/>
              </w:rPr>
            </w:pPr>
            <w:r>
              <w:rPr>
                <w:rFonts w:cs="Times New Roman"/>
                <w:b/>
                <w:bCs/>
                <w:color w:val="000000"/>
                <w:sz w:val="24"/>
                <w:szCs w:val="24"/>
                <w:lang w:eastAsia="bg-BG"/>
              </w:rPr>
              <w:t>2013</w:t>
            </w:r>
          </w:p>
        </w:tc>
      </w:tr>
      <w:tr w:rsidR="00271FCF" w:rsidTr="00B13B62">
        <w:trPr>
          <w:trHeight w:val="189"/>
        </w:trPr>
        <w:tc>
          <w:tcPr>
            <w:tcW w:w="6393" w:type="dxa"/>
            <w:tcBorders>
              <w:top w:val="nil"/>
              <w:left w:val="nil"/>
              <w:bottom w:val="nil"/>
              <w:right w:val="nil"/>
            </w:tcBorders>
            <w:shd w:val="clear" w:color="000000" w:fill="FFFFFF"/>
          </w:tcPr>
          <w:p w:rsidR="00271FCF" w:rsidRDefault="00271FCF" w:rsidP="00490616">
            <w:pPr>
              <w:rPr>
                <w:rFonts w:cs="Times New Roman"/>
                <w:color w:val="000000"/>
                <w:sz w:val="24"/>
                <w:szCs w:val="24"/>
                <w:lang w:eastAsia="bg-BG"/>
              </w:rPr>
            </w:pPr>
            <w:r>
              <w:rPr>
                <w:rFonts w:cs="Times New Roman"/>
                <w:color w:val="000000"/>
                <w:sz w:val="24"/>
                <w:szCs w:val="24"/>
                <w:lang w:eastAsia="bg-BG"/>
              </w:rPr>
              <w:t> </w:t>
            </w:r>
          </w:p>
        </w:tc>
        <w:tc>
          <w:tcPr>
            <w:tcW w:w="1276" w:type="dxa"/>
            <w:tcBorders>
              <w:top w:val="nil"/>
              <w:left w:val="nil"/>
              <w:bottom w:val="nil"/>
              <w:right w:val="nil"/>
            </w:tcBorders>
            <w:shd w:val="clear" w:color="000000" w:fill="FFFFFF"/>
          </w:tcPr>
          <w:p w:rsidR="00271FCF" w:rsidRDefault="00271FCF"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333" w:type="dxa"/>
            <w:tcBorders>
              <w:top w:val="nil"/>
              <w:left w:val="nil"/>
              <w:bottom w:val="nil"/>
              <w:right w:val="nil"/>
            </w:tcBorders>
            <w:shd w:val="clear" w:color="000000" w:fill="FFFFFF"/>
          </w:tcPr>
          <w:p w:rsidR="00271FCF" w:rsidRDefault="00271FCF"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880AA0" w:rsidTr="00B13B62">
        <w:trPr>
          <w:trHeight w:val="189"/>
        </w:trPr>
        <w:tc>
          <w:tcPr>
            <w:tcW w:w="6393" w:type="dxa"/>
            <w:tcBorders>
              <w:top w:val="nil"/>
              <w:left w:val="nil"/>
              <w:bottom w:val="nil"/>
              <w:right w:val="nil"/>
            </w:tcBorders>
            <w:shd w:val="clear" w:color="000000" w:fill="FFFFFF"/>
          </w:tcPr>
          <w:p w:rsidR="00880AA0" w:rsidRDefault="00880AA0" w:rsidP="00490616">
            <w:pPr>
              <w:rPr>
                <w:rFonts w:cs="Times New Roman"/>
                <w:color w:val="000000"/>
                <w:sz w:val="24"/>
                <w:szCs w:val="24"/>
                <w:lang w:eastAsia="bg-BG"/>
              </w:rPr>
            </w:pPr>
          </w:p>
        </w:tc>
        <w:tc>
          <w:tcPr>
            <w:tcW w:w="1276" w:type="dxa"/>
            <w:tcBorders>
              <w:top w:val="nil"/>
              <w:left w:val="nil"/>
              <w:bottom w:val="nil"/>
              <w:right w:val="nil"/>
            </w:tcBorders>
            <w:shd w:val="clear" w:color="000000" w:fill="FFFFFF"/>
          </w:tcPr>
          <w:p w:rsidR="00880AA0" w:rsidRDefault="00880AA0" w:rsidP="00490616">
            <w:pPr>
              <w:jc w:val="right"/>
              <w:rPr>
                <w:rFonts w:cs="Times New Roman"/>
                <w:b/>
                <w:bCs/>
                <w:color w:val="000000"/>
                <w:sz w:val="24"/>
                <w:szCs w:val="24"/>
                <w:lang w:eastAsia="bg-BG"/>
              </w:rPr>
            </w:pPr>
          </w:p>
        </w:tc>
        <w:tc>
          <w:tcPr>
            <w:tcW w:w="1333" w:type="dxa"/>
            <w:tcBorders>
              <w:top w:val="nil"/>
              <w:left w:val="nil"/>
              <w:bottom w:val="nil"/>
              <w:right w:val="nil"/>
            </w:tcBorders>
            <w:shd w:val="clear" w:color="000000" w:fill="FFFFFF"/>
          </w:tcPr>
          <w:p w:rsidR="00880AA0" w:rsidRDefault="00880AA0" w:rsidP="00490616">
            <w:pPr>
              <w:jc w:val="right"/>
              <w:rPr>
                <w:rFonts w:cs="Times New Roman"/>
                <w:b/>
                <w:bCs/>
                <w:color w:val="000000"/>
                <w:sz w:val="24"/>
                <w:szCs w:val="24"/>
                <w:lang w:eastAsia="bg-BG"/>
              </w:rPr>
            </w:pPr>
          </w:p>
        </w:tc>
      </w:tr>
      <w:tr w:rsidR="00880AA0" w:rsidTr="00B13B62">
        <w:trPr>
          <w:trHeight w:val="189"/>
        </w:trPr>
        <w:tc>
          <w:tcPr>
            <w:tcW w:w="6393" w:type="dxa"/>
            <w:tcBorders>
              <w:top w:val="nil"/>
              <w:left w:val="nil"/>
              <w:bottom w:val="nil"/>
              <w:right w:val="nil"/>
            </w:tcBorders>
            <w:shd w:val="clear" w:color="000000" w:fill="FFFFFF"/>
          </w:tcPr>
          <w:p w:rsidR="00880AA0" w:rsidRDefault="00880AA0" w:rsidP="00880AA0">
            <w:pPr>
              <w:rPr>
                <w:rFonts w:cs="Times New Roman"/>
                <w:color w:val="000000"/>
                <w:sz w:val="24"/>
                <w:szCs w:val="24"/>
                <w:lang w:eastAsia="bg-BG"/>
              </w:rPr>
            </w:pPr>
            <w:r>
              <w:rPr>
                <w:sz w:val="24"/>
                <w:szCs w:val="24"/>
              </w:rPr>
              <w:t>Zeppelin Power Sistems GmbH &amp; Co KG</w:t>
            </w:r>
          </w:p>
        </w:tc>
        <w:tc>
          <w:tcPr>
            <w:tcW w:w="1276" w:type="dxa"/>
            <w:tcBorders>
              <w:top w:val="nil"/>
              <w:left w:val="nil"/>
              <w:bottom w:val="nil"/>
              <w:right w:val="nil"/>
            </w:tcBorders>
            <w:shd w:val="clear" w:color="000000" w:fill="FFFFFF"/>
          </w:tcPr>
          <w:p w:rsidR="00880AA0" w:rsidRDefault="00880AA0" w:rsidP="00880AA0">
            <w:pPr>
              <w:jc w:val="right"/>
              <w:rPr>
                <w:rFonts w:cs="Times New Roman"/>
                <w:b/>
                <w:bCs/>
                <w:color w:val="000000"/>
                <w:sz w:val="24"/>
                <w:szCs w:val="24"/>
                <w:lang w:eastAsia="bg-BG"/>
              </w:rPr>
            </w:pPr>
            <w:r>
              <w:rPr>
                <w:rFonts w:cs="Times New Roman"/>
                <w:color w:val="000000"/>
                <w:sz w:val="24"/>
                <w:szCs w:val="24"/>
                <w:lang w:eastAsia="bg-BG"/>
              </w:rPr>
              <w:t>577</w:t>
            </w:r>
          </w:p>
        </w:tc>
        <w:tc>
          <w:tcPr>
            <w:tcW w:w="1333" w:type="dxa"/>
            <w:tcBorders>
              <w:top w:val="nil"/>
              <w:left w:val="nil"/>
              <w:bottom w:val="nil"/>
              <w:right w:val="nil"/>
            </w:tcBorders>
            <w:shd w:val="clear" w:color="000000" w:fill="FFFFFF"/>
          </w:tcPr>
          <w:p w:rsidR="00880AA0" w:rsidRDefault="00880AA0" w:rsidP="00880AA0">
            <w:pPr>
              <w:jc w:val="right"/>
              <w:rPr>
                <w:rFonts w:cs="Times New Roman"/>
                <w:b/>
                <w:bCs/>
                <w:color w:val="000000"/>
                <w:sz w:val="24"/>
                <w:szCs w:val="24"/>
                <w:lang w:eastAsia="bg-BG"/>
              </w:rPr>
            </w:pPr>
            <w:r>
              <w:rPr>
                <w:rFonts w:cs="Times New Roman"/>
                <w:color w:val="000000"/>
                <w:sz w:val="24"/>
                <w:szCs w:val="24"/>
                <w:lang w:eastAsia="bg-BG"/>
              </w:rPr>
              <w:t>1 193</w:t>
            </w:r>
          </w:p>
        </w:tc>
      </w:tr>
      <w:tr w:rsidR="00880AA0" w:rsidTr="00B13B62">
        <w:trPr>
          <w:trHeight w:val="189"/>
        </w:trPr>
        <w:tc>
          <w:tcPr>
            <w:tcW w:w="6393" w:type="dxa"/>
            <w:tcBorders>
              <w:top w:val="nil"/>
              <w:left w:val="nil"/>
              <w:bottom w:val="nil"/>
              <w:right w:val="nil"/>
            </w:tcBorders>
            <w:shd w:val="clear" w:color="000000" w:fill="FFFFFF"/>
          </w:tcPr>
          <w:p w:rsidR="00880AA0" w:rsidRDefault="00880AA0" w:rsidP="00880AA0">
            <w:pPr>
              <w:rPr>
                <w:rFonts w:cs="Times New Roman"/>
                <w:color w:val="000000"/>
                <w:sz w:val="24"/>
                <w:szCs w:val="24"/>
                <w:lang w:eastAsia="bg-BG"/>
              </w:rPr>
            </w:pPr>
            <w:r>
              <w:rPr>
                <w:color w:val="000000"/>
                <w:sz w:val="24"/>
                <w:szCs w:val="19"/>
              </w:rPr>
              <w:t>Стимекс ООД</w:t>
            </w:r>
          </w:p>
        </w:tc>
        <w:tc>
          <w:tcPr>
            <w:tcW w:w="1276" w:type="dxa"/>
            <w:tcBorders>
              <w:top w:val="nil"/>
              <w:left w:val="nil"/>
              <w:bottom w:val="nil"/>
              <w:right w:val="nil"/>
            </w:tcBorders>
            <w:shd w:val="clear" w:color="000000" w:fill="FFFFFF"/>
          </w:tcPr>
          <w:p w:rsidR="00880AA0" w:rsidRDefault="00880AA0" w:rsidP="00880AA0">
            <w:pPr>
              <w:jc w:val="right"/>
              <w:rPr>
                <w:rFonts w:cs="Times New Roman"/>
                <w:b/>
                <w:bCs/>
                <w:color w:val="000000"/>
                <w:sz w:val="24"/>
                <w:szCs w:val="24"/>
                <w:lang w:eastAsia="bg-BG"/>
              </w:rPr>
            </w:pPr>
            <w:r>
              <w:rPr>
                <w:bCs/>
                <w:color w:val="000000"/>
                <w:sz w:val="24"/>
                <w:lang w:eastAsia="bg-BG"/>
              </w:rPr>
              <w:t>420</w:t>
            </w:r>
          </w:p>
        </w:tc>
        <w:tc>
          <w:tcPr>
            <w:tcW w:w="1333" w:type="dxa"/>
            <w:tcBorders>
              <w:top w:val="nil"/>
              <w:left w:val="nil"/>
              <w:bottom w:val="nil"/>
              <w:right w:val="nil"/>
            </w:tcBorders>
            <w:shd w:val="clear" w:color="000000" w:fill="FFFFFF"/>
          </w:tcPr>
          <w:p w:rsidR="00880AA0" w:rsidRDefault="00880AA0" w:rsidP="00880AA0">
            <w:pPr>
              <w:jc w:val="right"/>
              <w:rPr>
                <w:rFonts w:cs="Times New Roman"/>
                <w:b/>
                <w:bCs/>
                <w:color w:val="000000"/>
                <w:sz w:val="24"/>
                <w:szCs w:val="24"/>
                <w:lang w:eastAsia="bg-BG"/>
              </w:rPr>
            </w:pPr>
            <w:r>
              <w:rPr>
                <w:bCs/>
                <w:color w:val="000000"/>
                <w:sz w:val="24"/>
                <w:lang w:eastAsia="bg-BG"/>
              </w:rPr>
              <w:t>-</w:t>
            </w:r>
          </w:p>
        </w:tc>
      </w:tr>
      <w:tr w:rsidR="00880AA0" w:rsidTr="00B13B62">
        <w:trPr>
          <w:trHeight w:val="189"/>
        </w:trPr>
        <w:tc>
          <w:tcPr>
            <w:tcW w:w="6393" w:type="dxa"/>
            <w:tcBorders>
              <w:top w:val="nil"/>
              <w:left w:val="nil"/>
              <w:bottom w:val="nil"/>
              <w:right w:val="nil"/>
            </w:tcBorders>
            <w:shd w:val="clear" w:color="000000" w:fill="FFFFFF"/>
          </w:tcPr>
          <w:p w:rsidR="00880AA0" w:rsidRDefault="00880AA0" w:rsidP="00880AA0">
            <w:pPr>
              <w:rPr>
                <w:rFonts w:cs="Times New Roman"/>
                <w:color w:val="000000"/>
                <w:sz w:val="24"/>
                <w:szCs w:val="24"/>
                <w:lang w:eastAsia="bg-BG"/>
              </w:rPr>
            </w:pPr>
            <w:r>
              <w:rPr>
                <w:color w:val="000000"/>
                <w:sz w:val="24"/>
                <w:szCs w:val="19"/>
              </w:rPr>
              <w:t>Други</w:t>
            </w:r>
          </w:p>
        </w:tc>
        <w:tc>
          <w:tcPr>
            <w:tcW w:w="1276" w:type="dxa"/>
            <w:tcBorders>
              <w:top w:val="nil"/>
              <w:left w:val="nil"/>
              <w:bottom w:val="nil"/>
              <w:right w:val="nil"/>
            </w:tcBorders>
            <w:shd w:val="clear" w:color="000000" w:fill="FFFFFF"/>
          </w:tcPr>
          <w:p w:rsidR="00880AA0" w:rsidRDefault="00880AA0" w:rsidP="00880AA0">
            <w:pPr>
              <w:jc w:val="right"/>
              <w:rPr>
                <w:rFonts w:cs="Times New Roman"/>
                <w:b/>
                <w:bCs/>
                <w:color w:val="000000"/>
                <w:sz w:val="24"/>
                <w:szCs w:val="24"/>
                <w:lang w:eastAsia="bg-BG"/>
              </w:rPr>
            </w:pPr>
            <w:r>
              <w:rPr>
                <w:bCs/>
                <w:color w:val="000000"/>
                <w:sz w:val="24"/>
                <w:lang w:eastAsia="bg-BG"/>
              </w:rPr>
              <w:t>12</w:t>
            </w:r>
          </w:p>
        </w:tc>
        <w:tc>
          <w:tcPr>
            <w:tcW w:w="1333" w:type="dxa"/>
            <w:tcBorders>
              <w:top w:val="nil"/>
              <w:left w:val="nil"/>
              <w:bottom w:val="nil"/>
              <w:right w:val="nil"/>
            </w:tcBorders>
            <w:shd w:val="clear" w:color="000000" w:fill="FFFFFF"/>
          </w:tcPr>
          <w:p w:rsidR="00880AA0" w:rsidRDefault="00880AA0" w:rsidP="00880AA0">
            <w:pPr>
              <w:jc w:val="right"/>
              <w:rPr>
                <w:rFonts w:cs="Times New Roman"/>
                <w:b/>
                <w:bCs/>
                <w:color w:val="000000"/>
                <w:sz w:val="24"/>
                <w:szCs w:val="24"/>
                <w:lang w:eastAsia="bg-BG"/>
              </w:rPr>
            </w:pPr>
            <w:r>
              <w:rPr>
                <w:bCs/>
                <w:color w:val="000000"/>
                <w:sz w:val="24"/>
                <w:lang w:eastAsia="bg-BG"/>
              </w:rPr>
              <w:t>14</w:t>
            </w:r>
          </w:p>
        </w:tc>
      </w:tr>
      <w:tr w:rsidR="00880AA0" w:rsidTr="00B13B62">
        <w:trPr>
          <w:trHeight w:val="189"/>
        </w:trPr>
        <w:tc>
          <w:tcPr>
            <w:tcW w:w="6393" w:type="dxa"/>
            <w:tcBorders>
              <w:top w:val="nil"/>
              <w:left w:val="nil"/>
              <w:bottom w:val="nil"/>
              <w:right w:val="nil"/>
            </w:tcBorders>
            <w:shd w:val="clear" w:color="000000" w:fill="FFFFFF"/>
          </w:tcPr>
          <w:p w:rsidR="00880AA0" w:rsidRDefault="00880AA0" w:rsidP="00880AA0">
            <w:pPr>
              <w:rPr>
                <w:rFonts w:cs="Times New Roman"/>
                <w:b/>
                <w:color w:val="000000"/>
                <w:sz w:val="24"/>
                <w:szCs w:val="24"/>
                <w:lang w:eastAsia="bg-BG"/>
              </w:rPr>
            </w:pPr>
          </w:p>
        </w:tc>
        <w:tc>
          <w:tcPr>
            <w:tcW w:w="1276" w:type="dxa"/>
            <w:tcBorders>
              <w:top w:val="single" w:sz="2" w:space="0" w:color="auto"/>
              <w:left w:val="nil"/>
              <w:bottom w:val="double" w:sz="4" w:space="0" w:color="auto"/>
              <w:right w:val="nil"/>
            </w:tcBorders>
            <w:shd w:val="clear" w:color="000000" w:fill="FFFFFF"/>
            <w:vAlign w:val="bottom"/>
          </w:tcPr>
          <w:p w:rsidR="00880AA0" w:rsidRDefault="00880AA0" w:rsidP="00880AA0">
            <w:pPr>
              <w:jc w:val="right"/>
              <w:rPr>
                <w:rFonts w:cs="Times New Roman"/>
                <w:b/>
                <w:color w:val="000000"/>
                <w:sz w:val="24"/>
                <w:szCs w:val="24"/>
                <w:lang w:eastAsia="bg-BG"/>
              </w:rPr>
            </w:pPr>
            <w:r>
              <w:rPr>
                <w:rFonts w:cs="Times New Roman"/>
                <w:b/>
                <w:color w:val="000000"/>
                <w:sz w:val="24"/>
                <w:szCs w:val="24"/>
                <w:lang w:eastAsia="bg-BG"/>
              </w:rPr>
              <w:t>1 0</w:t>
            </w:r>
            <w:r>
              <w:rPr>
                <w:rFonts w:cs="Times New Roman"/>
                <w:b/>
                <w:color w:val="000000"/>
                <w:sz w:val="24"/>
                <w:szCs w:val="24"/>
                <w:lang w:val="en-US" w:eastAsia="bg-BG"/>
              </w:rPr>
              <w:t>0</w:t>
            </w:r>
            <w:r>
              <w:rPr>
                <w:rFonts w:cs="Times New Roman"/>
                <w:b/>
                <w:color w:val="000000"/>
                <w:sz w:val="24"/>
                <w:szCs w:val="24"/>
                <w:lang w:eastAsia="bg-BG"/>
              </w:rPr>
              <w:t>9</w:t>
            </w:r>
          </w:p>
        </w:tc>
        <w:tc>
          <w:tcPr>
            <w:tcW w:w="1333" w:type="dxa"/>
            <w:tcBorders>
              <w:top w:val="single" w:sz="2" w:space="0" w:color="auto"/>
              <w:left w:val="nil"/>
              <w:bottom w:val="double" w:sz="4" w:space="0" w:color="auto"/>
              <w:right w:val="nil"/>
            </w:tcBorders>
            <w:shd w:val="clear" w:color="000000" w:fill="FFFFFF"/>
            <w:vAlign w:val="bottom"/>
          </w:tcPr>
          <w:p w:rsidR="00880AA0" w:rsidRPr="00C23836" w:rsidRDefault="00880AA0" w:rsidP="00C23836">
            <w:pPr>
              <w:jc w:val="right"/>
              <w:rPr>
                <w:rFonts w:cs="Times New Roman"/>
                <w:b/>
                <w:color w:val="000000"/>
                <w:sz w:val="24"/>
                <w:szCs w:val="24"/>
                <w:lang w:val="en-GB" w:eastAsia="bg-BG"/>
              </w:rPr>
            </w:pPr>
            <w:r>
              <w:rPr>
                <w:rFonts w:cs="Times New Roman"/>
                <w:b/>
                <w:color w:val="000000"/>
                <w:sz w:val="24"/>
                <w:szCs w:val="24"/>
                <w:lang w:eastAsia="bg-BG"/>
              </w:rPr>
              <w:t xml:space="preserve">1 </w:t>
            </w:r>
            <w:r w:rsidR="00C23836">
              <w:rPr>
                <w:rFonts w:cs="Times New Roman"/>
                <w:b/>
                <w:color w:val="000000"/>
                <w:sz w:val="24"/>
                <w:szCs w:val="24"/>
                <w:lang w:val="en-GB" w:eastAsia="bg-BG"/>
              </w:rPr>
              <w:t>207</w:t>
            </w:r>
          </w:p>
        </w:tc>
      </w:tr>
    </w:tbl>
    <w:p w:rsidR="00271FCF" w:rsidRDefault="00271FCF" w:rsidP="00271FCF">
      <w:pPr>
        <w:autoSpaceDE w:val="0"/>
        <w:autoSpaceDN w:val="0"/>
        <w:adjustRightInd w:val="0"/>
        <w:jc w:val="both"/>
        <w:rPr>
          <w:sz w:val="24"/>
          <w:szCs w:val="24"/>
        </w:rPr>
      </w:pPr>
    </w:p>
    <w:p w:rsidR="00880AA0" w:rsidRPr="00216FFE" w:rsidRDefault="00880AA0" w:rsidP="00271FCF">
      <w:pPr>
        <w:jc w:val="both"/>
        <w:rPr>
          <w:sz w:val="24"/>
          <w:szCs w:val="24"/>
        </w:rPr>
      </w:pPr>
      <w:r w:rsidRPr="008633E0">
        <w:rPr>
          <w:sz w:val="24"/>
          <w:szCs w:val="24"/>
        </w:rPr>
        <w:t xml:space="preserve">Към 31 декември 2014 г. </w:t>
      </w:r>
      <w:r w:rsidRPr="00216FFE">
        <w:rPr>
          <w:sz w:val="24"/>
          <w:szCs w:val="24"/>
        </w:rPr>
        <w:t>а</w:t>
      </w:r>
      <w:r w:rsidR="00271FCF" w:rsidRPr="00216FFE">
        <w:rPr>
          <w:sz w:val="24"/>
          <w:szCs w:val="24"/>
        </w:rPr>
        <w:t xml:space="preserve">вансите по договори с Zeppelin Power Sistems GmbH &amp; Co KG са за доставка на </w:t>
      </w:r>
      <w:r w:rsidR="00A331BE" w:rsidRPr="00A331BE">
        <w:rPr>
          <w:sz w:val="24"/>
          <w:szCs w:val="24"/>
        </w:rPr>
        <w:t>трансмисии, съединители и охладителни кутии</w:t>
      </w:r>
      <w:r w:rsidRPr="00216FFE">
        <w:rPr>
          <w:sz w:val="24"/>
          <w:szCs w:val="24"/>
        </w:rPr>
        <w:t>, а към 31 декември 2013 г. - за доставка на двигатели.</w:t>
      </w:r>
    </w:p>
    <w:p w:rsidR="007E29CA" w:rsidRPr="00216FFE" w:rsidRDefault="007E29CA" w:rsidP="00271FCF">
      <w:pPr>
        <w:jc w:val="both"/>
        <w:rPr>
          <w:sz w:val="24"/>
          <w:szCs w:val="24"/>
        </w:rPr>
      </w:pPr>
    </w:p>
    <w:p w:rsidR="00271FCF" w:rsidRDefault="008633E0" w:rsidP="00271FCF">
      <w:pPr>
        <w:jc w:val="both"/>
        <w:rPr>
          <w:sz w:val="24"/>
          <w:szCs w:val="24"/>
        </w:rPr>
      </w:pPr>
      <w:r>
        <w:rPr>
          <w:sz w:val="24"/>
          <w:szCs w:val="24"/>
        </w:rPr>
        <w:t>Към 31 декември 2014 г. а</w:t>
      </w:r>
      <w:r w:rsidR="003E4F9B" w:rsidRPr="00216FFE">
        <w:rPr>
          <w:sz w:val="24"/>
          <w:szCs w:val="24"/>
        </w:rPr>
        <w:t>вансът по договор със Стимекс ООД е за довършване на бетонов склад 1 в Пристанище Видин Север.</w:t>
      </w:r>
      <w:r w:rsidR="0042630A" w:rsidRPr="00216FFE">
        <w:rPr>
          <w:sz w:val="24"/>
          <w:szCs w:val="24"/>
        </w:rPr>
        <w:t xml:space="preserve"> </w:t>
      </w:r>
    </w:p>
    <w:p w:rsidR="00E95F83" w:rsidRDefault="00E95F83" w:rsidP="00271FCF">
      <w:pPr>
        <w:jc w:val="both"/>
        <w:rPr>
          <w:sz w:val="24"/>
          <w:szCs w:val="24"/>
        </w:rPr>
      </w:pPr>
    </w:p>
    <w:p w:rsidR="00E95F83" w:rsidRDefault="00E95F83" w:rsidP="00271FCF">
      <w:pPr>
        <w:jc w:val="both"/>
        <w:rPr>
          <w:sz w:val="24"/>
          <w:szCs w:val="24"/>
        </w:rPr>
      </w:pPr>
    </w:p>
    <w:p w:rsidR="00E95F83" w:rsidRDefault="00E95F83" w:rsidP="00271FCF">
      <w:pPr>
        <w:jc w:val="both"/>
        <w:rPr>
          <w:sz w:val="24"/>
          <w:szCs w:val="24"/>
        </w:rPr>
      </w:pPr>
    </w:p>
    <w:p w:rsidR="00E95F83" w:rsidRDefault="00E95F83" w:rsidP="00271FCF">
      <w:pPr>
        <w:jc w:val="both"/>
        <w:rPr>
          <w:sz w:val="24"/>
          <w:szCs w:val="24"/>
        </w:rPr>
      </w:pPr>
    </w:p>
    <w:p w:rsidR="00C220A1" w:rsidRDefault="00C220A1" w:rsidP="00C220A1">
      <w:pPr>
        <w:pStyle w:val="BodyText"/>
      </w:pPr>
    </w:p>
    <w:p w:rsidR="008633E0" w:rsidRDefault="008633E0" w:rsidP="00C220A1">
      <w:pPr>
        <w:pStyle w:val="BodyText"/>
      </w:pPr>
    </w:p>
    <w:p w:rsidR="00E95F83" w:rsidRPr="00BD0724" w:rsidRDefault="00E95F83" w:rsidP="00E95F83">
      <w:pPr>
        <w:pStyle w:val="Heading1"/>
        <w:numPr>
          <w:ilvl w:val="0"/>
          <w:numId w:val="5"/>
        </w:numPr>
        <w:ind w:hanging="502"/>
        <w:rPr>
          <w:color w:val="auto"/>
        </w:rPr>
      </w:pPr>
      <w:bookmarkStart w:id="27" w:name="_Ref248328969"/>
      <w:r w:rsidRPr="00BD0724">
        <w:rPr>
          <w:color w:val="auto"/>
        </w:rPr>
        <w:lastRenderedPageBreak/>
        <w:t>Лизинг</w:t>
      </w:r>
    </w:p>
    <w:p w:rsidR="00E95F83" w:rsidRDefault="00E95F83" w:rsidP="00E95F83">
      <w:pPr>
        <w:pStyle w:val="Heading1"/>
        <w:numPr>
          <w:ilvl w:val="1"/>
          <w:numId w:val="5"/>
        </w:numPr>
        <w:ind w:left="450"/>
        <w:rPr>
          <w:color w:val="auto"/>
          <w:szCs w:val="24"/>
        </w:rPr>
      </w:pPr>
      <w:bookmarkStart w:id="28" w:name="_Ref248332991"/>
      <w:r w:rsidRPr="00BD0724">
        <w:t xml:space="preserve"> </w:t>
      </w:r>
      <w:bookmarkStart w:id="29" w:name="_Ref250322402"/>
      <w:r w:rsidRPr="00BD0724">
        <w:rPr>
          <w:color w:val="auto"/>
        </w:rPr>
        <w:t xml:space="preserve">Финансов лизинг </w:t>
      </w:r>
      <w:bookmarkEnd w:id="28"/>
      <w:r w:rsidRPr="00BD0724">
        <w:rPr>
          <w:rFonts w:cs="Garamond"/>
          <w:color w:val="auto"/>
          <w:szCs w:val="24"/>
          <w:lang w:eastAsia="bg-BG"/>
        </w:rPr>
        <w:t>като лизингополучател</w:t>
      </w:r>
      <w:bookmarkEnd w:id="29"/>
      <w:r w:rsidRPr="00BD0724">
        <w:rPr>
          <w:color w:val="auto"/>
          <w:szCs w:val="24"/>
        </w:rPr>
        <w:t xml:space="preserve"> </w:t>
      </w:r>
    </w:p>
    <w:p w:rsidR="00E95F83" w:rsidRPr="002912BC" w:rsidRDefault="00E95F83" w:rsidP="00E95F83">
      <w:pPr>
        <w:autoSpaceDE w:val="0"/>
        <w:autoSpaceDN w:val="0"/>
        <w:adjustRightInd w:val="0"/>
        <w:jc w:val="both"/>
        <w:rPr>
          <w:sz w:val="24"/>
          <w:szCs w:val="24"/>
        </w:rPr>
      </w:pPr>
      <w:r>
        <w:rPr>
          <w:sz w:val="24"/>
        </w:rPr>
        <w:t>Дружеството има сключени договори за обратен лизинг с Ерсте Груп Иморент България ЕООД за общо 6 броя речни, сухотоварни, закрити, несамоходни секции тип Европа II.</w:t>
      </w:r>
      <w:r>
        <w:rPr>
          <w:rFonts w:cs="Garamond"/>
          <w:sz w:val="24"/>
          <w:szCs w:val="24"/>
          <w:lang w:eastAsia="bg-BG"/>
        </w:rPr>
        <w:t xml:space="preserve"> </w:t>
      </w:r>
      <w:r>
        <w:rPr>
          <w:sz w:val="24"/>
          <w:szCs w:val="24"/>
        </w:rPr>
        <w:t xml:space="preserve">Нетната балансова </w:t>
      </w:r>
      <w:r w:rsidRPr="00B264A1">
        <w:rPr>
          <w:sz w:val="24"/>
          <w:szCs w:val="24"/>
        </w:rPr>
        <w:t xml:space="preserve">стойност на активите, придобити по договори за финансов лизинг, възлиза на </w:t>
      </w:r>
      <w:r w:rsidRPr="00216FFE">
        <w:rPr>
          <w:sz w:val="24"/>
          <w:szCs w:val="24"/>
          <w:lang w:val="en-US"/>
        </w:rPr>
        <w:t xml:space="preserve">13 </w:t>
      </w:r>
      <w:r w:rsidRPr="00216FFE">
        <w:rPr>
          <w:sz w:val="24"/>
          <w:szCs w:val="24"/>
        </w:rPr>
        <w:t>454</w:t>
      </w:r>
      <w:r w:rsidRPr="00B264A1">
        <w:rPr>
          <w:sz w:val="24"/>
          <w:szCs w:val="24"/>
          <w:lang w:val="en-US"/>
        </w:rPr>
        <w:t xml:space="preserve"> </w:t>
      </w:r>
      <w:r w:rsidRPr="00B264A1">
        <w:rPr>
          <w:sz w:val="24"/>
          <w:szCs w:val="24"/>
        </w:rPr>
        <w:t>хил.</w:t>
      </w:r>
      <w:r w:rsidRPr="00B264A1">
        <w:rPr>
          <w:color w:val="FF0000"/>
          <w:sz w:val="24"/>
          <w:szCs w:val="24"/>
        </w:rPr>
        <w:t xml:space="preserve"> </w:t>
      </w:r>
      <w:r w:rsidRPr="00B264A1">
        <w:rPr>
          <w:sz w:val="24"/>
          <w:szCs w:val="24"/>
        </w:rPr>
        <w:t>лв. (2013 г.: 13 650 хил.</w:t>
      </w:r>
      <w:r w:rsidRPr="00B264A1">
        <w:rPr>
          <w:color w:val="FF0000"/>
          <w:sz w:val="24"/>
          <w:szCs w:val="24"/>
        </w:rPr>
        <w:t xml:space="preserve"> </w:t>
      </w:r>
      <w:r w:rsidRPr="002912BC">
        <w:rPr>
          <w:sz w:val="24"/>
          <w:szCs w:val="24"/>
        </w:rPr>
        <w:t xml:space="preserve">лв.). Активите са включени в група „Транспортни средства” от „Имоти, машини и съоръжения” (вж. пояснение </w:t>
      </w:r>
      <w:r w:rsidRPr="002912BC">
        <w:rPr>
          <w:sz w:val="24"/>
          <w:szCs w:val="24"/>
        </w:rPr>
        <w:fldChar w:fldCharType="begin"/>
      </w:r>
      <w:r w:rsidRPr="002912BC">
        <w:rPr>
          <w:sz w:val="24"/>
          <w:szCs w:val="24"/>
        </w:rPr>
        <w:instrText xml:space="preserve"> REF _Ref415215378 \r \h </w:instrText>
      </w:r>
      <w:r>
        <w:rPr>
          <w:sz w:val="24"/>
          <w:szCs w:val="24"/>
        </w:rPr>
        <w:instrText xml:space="preserve"> \* MERGEFORMAT </w:instrText>
      </w:r>
      <w:r w:rsidRPr="002912BC">
        <w:rPr>
          <w:sz w:val="24"/>
          <w:szCs w:val="24"/>
        </w:rPr>
      </w:r>
      <w:r w:rsidRPr="002912BC">
        <w:rPr>
          <w:sz w:val="24"/>
          <w:szCs w:val="24"/>
        </w:rPr>
        <w:fldChar w:fldCharType="separate"/>
      </w:r>
      <w:r w:rsidR="002B4E56">
        <w:rPr>
          <w:sz w:val="24"/>
          <w:szCs w:val="24"/>
        </w:rPr>
        <w:t>5</w:t>
      </w:r>
      <w:r w:rsidRPr="002912BC">
        <w:rPr>
          <w:sz w:val="24"/>
          <w:szCs w:val="24"/>
        </w:rPr>
        <w:fldChar w:fldCharType="end"/>
      </w:r>
      <w:r w:rsidRPr="002912BC">
        <w:rPr>
          <w:sz w:val="24"/>
          <w:szCs w:val="24"/>
        </w:rPr>
        <w:t>).</w:t>
      </w:r>
    </w:p>
    <w:p w:rsidR="00E95F83" w:rsidRPr="002912BC" w:rsidRDefault="00E95F83" w:rsidP="00E95F83">
      <w:pPr>
        <w:autoSpaceDE w:val="0"/>
        <w:autoSpaceDN w:val="0"/>
        <w:adjustRightInd w:val="0"/>
        <w:jc w:val="both"/>
        <w:rPr>
          <w:sz w:val="24"/>
          <w:szCs w:val="24"/>
        </w:rPr>
      </w:pPr>
    </w:p>
    <w:p w:rsidR="00E95F83" w:rsidRDefault="00E95F83" w:rsidP="00E95F83">
      <w:pPr>
        <w:spacing w:after="240"/>
        <w:jc w:val="both"/>
        <w:rPr>
          <w:sz w:val="24"/>
        </w:rPr>
      </w:pPr>
      <w:r w:rsidRPr="002912BC">
        <w:rPr>
          <w:sz w:val="24"/>
        </w:rPr>
        <w:t>За сключените лизингови договори с Ерсте Груп Иморент България ЕООД, Дружеството издава записи на заповед с поръчител по тях Химимпорт АД.</w:t>
      </w:r>
      <w:r>
        <w:rPr>
          <w:sz w:val="24"/>
        </w:rPr>
        <w:t xml:space="preserve">    </w:t>
      </w:r>
    </w:p>
    <w:p w:rsidR="00E95F83" w:rsidRDefault="00E95F83" w:rsidP="00E95F83">
      <w:pPr>
        <w:autoSpaceDE w:val="0"/>
        <w:autoSpaceDN w:val="0"/>
        <w:adjustRightInd w:val="0"/>
        <w:jc w:val="both"/>
        <w:rPr>
          <w:rFonts w:cs="Garamond"/>
          <w:sz w:val="24"/>
          <w:szCs w:val="24"/>
          <w:lang w:eastAsia="bg-BG"/>
        </w:rPr>
      </w:pPr>
      <w:r>
        <w:rPr>
          <w:rFonts w:cs="Garamond"/>
          <w:sz w:val="24"/>
          <w:szCs w:val="24"/>
          <w:lang w:eastAsia="bg-BG"/>
        </w:rPr>
        <w:t>Бъдещите минимални лизингови плащания в края на всеки от представените отчетни периоди са представени, както следва:</w:t>
      </w:r>
    </w:p>
    <w:p w:rsidR="00E95F83" w:rsidRDefault="00E95F83" w:rsidP="00E95F83">
      <w:pPr>
        <w:autoSpaceDE w:val="0"/>
        <w:autoSpaceDN w:val="0"/>
        <w:adjustRightInd w:val="0"/>
        <w:jc w:val="both"/>
        <w:rPr>
          <w:rFonts w:cs="Garamond"/>
          <w:sz w:val="24"/>
          <w:szCs w:val="24"/>
          <w:lang w:eastAsia="bg-BG"/>
        </w:rPr>
      </w:pPr>
    </w:p>
    <w:tbl>
      <w:tblPr>
        <w:tblW w:w="9216" w:type="dxa"/>
        <w:shd w:val="clear" w:color="auto" w:fill="FFFFFF"/>
        <w:tblLayout w:type="fixed"/>
        <w:tblLook w:val="0000" w:firstRow="0" w:lastRow="0" w:firstColumn="0" w:lastColumn="0" w:noHBand="0" w:noVBand="0"/>
      </w:tblPr>
      <w:tblGrid>
        <w:gridCol w:w="4077"/>
        <w:gridCol w:w="1843"/>
        <w:gridCol w:w="1843"/>
        <w:gridCol w:w="1453"/>
      </w:tblGrid>
      <w:tr w:rsidR="00E95F83" w:rsidTr="001675F3">
        <w:trPr>
          <w:trHeight w:val="529"/>
        </w:trPr>
        <w:tc>
          <w:tcPr>
            <w:tcW w:w="4077" w:type="dxa"/>
            <w:shd w:val="clear" w:color="auto" w:fill="FFFFFF"/>
          </w:tcPr>
          <w:p w:rsidR="00E95F83" w:rsidRDefault="00E95F83" w:rsidP="001675F3">
            <w:pPr>
              <w:autoSpaceDE w:val="0"/>
              <w:autoSpaceDN w:val="0"/>
              <w:adjustRightInd w:val="0"/>
              <w:rPr>
                <w:b/>
                <w:sz w:val="24"/>
                <w:szCs w:val="24"/>
              </w:rPr>
            </w:pPr>
          </w:p>
        </w:tc>
        <w:tc>
          <w:tcPr>
            <w:tcW w:w="184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 xml:space="preserve">До 1 </w:t>
            </w:r>
          </w:p>
          <w:p w:rsidR="00E95F83" w:rsidRDefault="00E95F83" w:rsidP="001675F3">
            <w:pPr>
              <w:autoSpaceDE w:val="0"/>
              <w:autoSpaceDN w:val="0"/>
              <w:adjustRightInd w:val="0"/>
              <w:jc w:val="right"/>
              <w:rPr>
                <w:b/>
                <w:bCs/>
                <w:sz w:val="24"/>
                <w:szCs w:val="24"/>
              </w:rPr>
            </w:pPr>
            <w:r>
              <w:rPr>
                <w:b/>
                <w:bCs/>
                <w:sz w:val="24"/>
                <w:szCs w:val="24"/>
              </w:rPr>
              <w:t>година</w:t>
            </w:r>
          </w:p>
        </w:tc>
        <w:tc>
          <w:tcPr>
            <w:tcW w:w="184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От 1 до 5 години</w:t>
            </w:r>
          </w:p>
        </w:tc>
        <w:tc>
          <w:tcPr>
            <w:tcW w:w="145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Общо</w:t>
            </w:r>
          </w:p>
        </w:tc>
      </w:tr>
      <w:tr w:rsidR="00E95F83" w:rsidTr="001675F3">
        <w:trPr>
          <w:trHeight w:val="272"/>
        </w:trPr>
        <w:tc>
          <w:tcPr>
            <w:tcW w:w="4077" w:type="dxa"/>
            <w:shd w:val="clear" w:color="auto" w:fill="FFFFFF"/>
          </w:tcPr>
          <w:p w:rsidR="00E95F83" w:rsidRDefault="00E95F83" w:rsidP="001675F3">
            <w:pPr>
              <w:autoSpaceDE w:val="0"/>
              <w:autoSpaceDN w:val="0"/>
              <w:adjustRightInd w:val="0"/>
              <w:rPr>
                <w:sz w:val="24"/>
                <w:szCs w:val="24"/>
              </w:rPr>
            </w:pPr>
          </w:p>
        </w:tc>
        <w:tc>
          <w:tcPr>
            <w:tcW w:w="184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‘000 лв.</w:t>
            </w:r>
          </w:p>
        </w:tc>
        <w:tc>
          <w:tcPr>
            <w:tcW w:w="184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‘000 лв.</w:t>
            </w:r>
          </w:p>
        </w:tc>
        <w:tc>
          <w:tcPr>
            <w:tcW w:w="145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‘000 лв.</w:t>
            </w:r>
          </w:p>
        </w:tc>
      </w:tr>
      <w:tr w:rsidR="00E95F83" w:rsidTr="001675F3">
        <w:trPr>
          <w:trHeight w:val="257"/>
        </w:trPr>
        <w:tc>
          <w:tcPr>
            <w:tcW w:w="4077" w:type="dxa"/>
            <w:shd w:val="clear" w:color="auto" w:fill="FFFFFF"/>
          </w:tcPr>
          <w:p w:rsidR="00E95F83" w:rsidRDefault="00E95F83" w:rsidP="001675F3">
            <w:pPr>
              <w:autoSpaceDE w:val="0"/>
              <w:autoSpaceDN w:val="0"/>
              <w:adjustRightInd w:val="0"/>
              <w:rPr>
                <w:b/>
                <w:sz w:val="24"/>
                <w:szCs w:val="24"/>
              </w:rPr>
            </w:pPr>
          </w:p>
        </w:tc>
        <w:tc>
          <w:tcPr>
            <w:tcW w:w="1843" w:type="dxa"/>
            <w:shd w:val="clear" w:color="auto" w:fill="FFFFFF"/>
          </w:tcPr>
          <w:p w:rsidR="00E95F83" w:rsidRDefault="00E95F83" w:rsidP="001675F3">
            <w:pPr>
              <w:autoSpaceDE w:val="0"/>
              <w:autoSpaceDN w:val="0"/>
              <w:adjustRightInd w:val="0"/>
              <w:jc w:val="right"/>
              <w:rPr>
                <w:sz w:val="24"/>
                <w:szCs w:val="24"/>
              </w:rPr>
            </w:pPr>
          </w:p>
        </w:tc>
        <w:tc>
          <w:tcPr>
            <w:tcW w:w="1843" w:type="dxa"/>
            <w:shd w:val="clear" w:color="auto" w:fill="FFFFFF"/>
          </w:tcPr>
          <w:p w:rsidR="00E95F83" w:rsidRDefault="00E95F83" w:rsidP="001675F3">
            <w:pPr>
              <w:autoSpaceDE w:val="0"/>
              <w:autoSpaceDN w:val="0"/>
              <w:adjustRightInd w:val="0"/>
              <w:jc w:val="right"/>
              <w:rPr>
                <w:sz w:val="24"/>
                <w:szCs w:val="24"/>
              </w:rPr>
            </w:pPr>
          </w:p>
        </w:tc>
        <w:tc>
          <w:tcPr>
            <w:tcW w:w="1453" w:type="dxa"/>
            <w:shd w:val="clear" w:color="auto" w:fill="FFFFFF"/>
          </w:tcPr>
          <w:p w:rsidR="00E95F83" w:rsidRDefault="00E95F83" w:rsidP="001675F3">
            <w:pPr>
              <w:autoSpaceDE w:val="0"/>
              <w:autoSpaceDN w:val="0"/>
              <w:adjustRightInd w:val="0"/>
              <w:jc w:val="right"/>
              <w:rPr>
                <w:sz w:val="24"/>
                <w:szCs w:val="24"/>
              </w:rPr>
            </w:pPr>
          </w:p>
        </w:tc>
      </w:tr>
      <w:tr w:rsidR="00E95F83" w:rsidTr="001675F3">
        <w:trPr>
          <w:trHeight w:val="272"/>
        </w:trPr>
        <w:tc>
          <w:tcPr>
            <w:tcW w:w="4077" w:type="dxa"/>
            <w:shd w:val="clear" w:color="auto" w:fill="FFFFFF"/>
          </w:tcPr>
          <w:p w:rsidR="00E95F83" w:rsidRDefault="00E95F83" w:rsidP="001675F3">
            <w:pPr>
              <w:autoSpaceDE w:val="0"/>
              <w:autoSpaceDN w:val="0"/>
              <w:adjustRightInd w:val="0"/>
              <w:rPr>
                <w:sz w:val="24"/>
                <w:szCs w:val="24"/>
              </w:rPr>
            </w:pPr>
            <w:r>
              <w:rPr>
                <w:b/>
                <w:sz w:val="24"/>
                <w:szCs w:val="24"/>
              </w:rPr>
              <w:t>31 декември 2014 г.</w:t>
            </w:r>
          </w:p>
        </w:tc>
        <w:tc>
          <w:tcPr>
            <w:tcW w:w="1843" w:type="dxa"/>
            <w:shd w:val="clear" w:color="auto" w:fill="FFFFFF"/>
          </w:tcPr>
          <w:p w:rsidR="00E95F83" w:rsidRDefault="00E95F83" w:rsidP="001675F3">
            <w:pPr>
              <w:autoSpaceDE w:val="0"/>
              <w:autoSpaceDN w:val="0"/>
              <w:adjustRightInd w:val="0"/>
              <w:jc w:val="right"/>
              <w:rPr>
                <w:sz w:val="24"/>
                <w:szCs w:val="24"/>
              </w:rPr>
            </w:pPr>
          </w:p>
        </w:tc>
        <w:tc>
          <w:tcPr>
            <w:tcW w:w="1843" w:type="dxa"/>
            <w:shd w:val="clear" w:color="auto" w:fill="FFFFFF"/>
          </w:tcPr>
          <w:p w:rsidR="00E95F83" w:rsidRDefault="00E95F83" w:rsidP="001675F3">
            <w:pPr>
              <w:autoSpaceDE w:val="0"/>
              <w:autoSpaceDN w:val="0"/>
              <w:adjustRightInd w:val="0"/>
              <w:jc w:val="right"/>
              <w:rPr>
                <w:sz w:val="24"/>
                <w:szCs w:val="24"/>
              </w:rPr>
            </w:pPr>
          </w:p>
        </w:tc>
        <w:tc>
          <w:tcPr>
            <w:tcW w:w="1453" w:type="dxa"/>
            <w:shd w:val="clear" w:color="auto" w:fill="FFFFFF"/>
          </w:tcPr>
          <w:p w:rsidR="00E95F83" w:rsidRDefault="00E95F83" w:rsidP="001675F3">
            <w:pPr>
              <w:autoSpaceDE w:val="0"/>
              <w:autoSpaceDN w:val="0"/>
              <w:adjustRightInd w:val="0"/>
              <w:jc w:val="right"/>
              <w:rPr>
                <w:sz w:val="24"/>
                <w:szCs w:val="24"/>
              </w:rPr>
            </w:pPr>
          </w:p>
        </w:tc>
      </w:tr>
      <w:tr w:rsidR="00E95F83" w:rsidTr="001675F3">
        <w:trPr>
          <w:trHeight w:val="257"/>
        </w:trPr>
        <w:tc>
          <w:tcPr>
            <w:tcW w:w="4077" w:type="dxa"/>
            <w:shd w:val="clear" w:color="auto" w:fill="FFFFFF"/>
          </w:tcPr>
          <w:p w:rsidR="00E95F83" w:rsidRDefault="00E95F83" w:rsidP="001675F3">
            <w:pPr>
              <w:autoSpaceDE w:val="0"/>
              <w:autoSpaceDN w:val="0"/>
              <w:adjustRightInd w:val="0"/>
              <w:rPr>
                <w:sz w:val="24"/>
                <w:szCs w:val="24"/>
              </w:rPr>
            </w:pPr>
            <w:r>
              <w:rPr>
                <w:sz w:val="24"/>
                <w:szCs w:val="24"/>
              </w:rPr>
              <w:t>Лизингови плащания</w:t>
            </w:r>
          </w:p>
        </w:tc>
        <w:tc>
          <w:tcPr>
            <w:tcW w:w="1843" w:type="dxa"/>
            <w:shd w:val="clear" w:color="auto" w:fill="FFFFFF"/>
          </w:tcPr>
          <w:p w:rsidR="00E95F83" w:rsidRDefault="00E95F83" w:rsidP="001675F3">
            <w:pPr>
              <w:autoSpaceDE w:val="0"/>
              <w:autoSpaceDN w:val="0"/>
              <w:adjustRightInd w:val="0"/>
              <w:jc w:val="right"/>
              <w:rPr>
                <w:sz w:val="24"/>
                <w:szCs w:val="24"/>
              </w:rPr>
            </w:pPr>
            <w:r>
              <w:rPr>
                <w:sz w:val="24"/>
                <w:szCs w:val="24"/>
              </w:rPr>
              <w:t>1 279</w:t>
            </w:r>
          </w:p>
        </w:tc>
        <w:tc>
          <w:tcPr>
            <w:tcW w:w="1843" w:type="dxa"/>
            <w:shd w:val="clear" w:color="auto" w:fill="FFFFFF"/>
          </w:tcPr>
          <w:p w:rsidR="00E95F83" w:rsidRDefault="00E95F83" w:rsidP="001675F3">
            <w:pPr>
              <w:autoSpaceDE w:val="0"/>
              <w:autoSpaceDN w:val="0"/>
              <w:adjustRightInd w:val="0"/>
              <w:jc w:val="right"/>
              <w:rPr>
                <w:sz w:val="24"/>
                <w:szCs w:val="24"/>
              </w:rPr>
            </w:pPr>
            <w:r>
              <w:rPr>
                <w:sz w:val="24"/>
                <w:szCs w:val="24"/>
              </w:rPr>
              <w:t>-</w:t>
            </w:r>
          </w:p>
        </w:tc>
        <w:tc>
          <w:tcPr>
            <w:tcW w:w="1453" w:type="dxa"/>
            <w:shd w:val="clear" w:color="auto" w:fill="FFFFFF"/>
          </w:tcPr>
          <w:p w:rsidR="00E95F83" w:rsidRDefault="00E95F83" w:rsidP="001675F3">
            <w:pPr>
              <w:autoSpaceDE w:val="0"/>
              <w:autoSpaceDN w:val="0"/>
              <w:adjustRightInd w:val="0"/>
              <w:jc w:val="right"/>
              <w:rPr>
                <w:b/>
                <w:sz w:val="24"/>
                <w:szCs w:val="24"/>
              </w:rPr>
            </w:pPr>
            <w:r>
              <w:rPr>
                <w:b/>
                <w:sz w:val="24"/>
                <w:szCs w:val="24"/>
              </w:rPr>
              <w:t>1 279</w:t>
            </w:r>
          </w:p>
        </w:tc>
      </w:tr>
      <w:tr w:rsidR="00E95F83" w:rsidTr="001675F3">
        <w:trPr>
          <w:trHeight w:val="272"/>
        </w:trPr>
        <w:tc>
          <w:tcPr>
            <w:tcW w:w="4077" w:type="dxa"/>
            <w:shd w:val="clear" w:color="auto" w:fill="FFFFFF"/>
          </w:tcPr>
          <w:p w:rsidR="00E95F83" w:rsidRDefault="00E95F83" w:rsidP="001675F3">
            <w:pPr>
              <w:autoSpaceDE w:val="0"/>
              <w:autoSpaceDN w:val="0"/>
              <w:adjustRightInd w:val="0"/>
              <w:rPr>
                <w:sz w:val="24"/>
                <w:szCs w:val="24"/>
              </w:rPr>
            </w:pPr>
            <w:r>
              <w:rPr>
                <w:sz w:val="24"/>
                <w:szCs w:val="24"/>
              </w:rPr>
              <w:t>Финансови разходи</w:t>
            </w:r>
          </w:p>
        </w:tc>
        <w:tc>
          <w:tcPr>
            <w:tcW w:w="1843" w:type="dxa"/>
            <w:tcBorders>
              <w:bottom w:val="single" w:sz="2" w:space="0" w:color="auto"/>
            </w:tcBorders>
            <w:shd w:val="clear" w:color="auto" w:fill="FFFFFF"/>
          </w:tcPr>
          <w:p w:rsidR="00E95F83" w:rsidRDefault="00E95F83" w:rsidP="001675F3">
            <w:pPr>
              <w:autoSpaceDE w:val="0"/>
              <w:autoSpaceDN w:val="0"/>
              <w:adjustRightInd w:val="0"/>
              <w:jc w:val="right"/>
              <w:rPr>
                <w:sz w:val="24"/>
                <w:szCs w:val="24"/>
              </w:rPr>
            </w:pPr>
            <w:r>
              <w:rPr>
                <w:sz w:val="24"/>
                <w:szCs w:val="24"/>
              </w:rPr>
              <w:t>(19)</w:t>
            </w:r>
          </w:p>
        </w:tc>
        <w:tc>
          <w:tcPr>
            <w:tcW w:w="1843" w:type="dxa"/>
            <w:tcBorders>
              <w:bottom w:val="single" w:sz="2" w:space="0" w:color="auto"/>
            </w:tcBorders>
            <w:shd w:val="clear" w:color="auto" w:fill="FFFFFF"/>
          </w:tcPr>
          <w:p w:rsidR="00E95F83" w:rsidRDefault="00E95F83" w:rsidP="001675F3">
            <w:pPr>
              <w:autoSpaceDE w:val="0"/>
              <w:autoSpaceDN w:val="0"/>
              <w:adjustRightInd w:val="0"/>
              <w:jc w:val="right"/>
              <w:rPr>
                <w:sz w:val="24"/>
                <w:szCs w:val="24"/>
              </w:rPr>
            </w:pPr>
            <w:r>
              <w:rPr>
                <w:sz w:val="24"/>
                <w:szCs w:val="24"/>
              </w:rPr>
              <w:t>-</w:t>
            </w:r>
          </w:p>
        </w:tc>
        <w:tc>
          <w:tcPr>
            <w:tcW w:w="1453" w:type="dxa"/>
            <w:tcBorders>
              <w:bottom w:val="single" w:sz="2" w:space="0" w:color="auto"/>
            </w:tcBorders>
            <w:shd w:val="clear" w:color="auto" w:fill="FFFFFF"/>
          </w:tcPr>
          <w:p w:rsidR="00E95F83" w:rsidRDefault="00E95F83" w:rsidP="001675F3">
            <w:pPr>
              <w:autoSpaceDE w:val="0"/>
              <w:autoSpaceDN w:val="0"/>
              <w:adjustRightInd w:val="0"/>
              <w:jc w:val="right"/>
              <w:rPr>
                <w:b/>
                <w:sz w:val="24"/>
                <w:szCs w:val="24"/>
              </w:rPr>
            </w:pPr>
            <w:r>
              <w:rPr>
                <w:b/>
                <w:sz w:val="24"/>
                <w:szCs w:val="24"/>
              </w:rPr>
              <w:t>(</w:t>
            </w:r>
            <w:r>
              <w:rPr>
                <w:b/>
                <w:sz w:val="24"/>
                <w:szCs w:val="24"/>
                <w:lang w:val="en-US"/>
              </w:rPr>
              <w:t>1</w:t>
            </w:r>
            <w:r>
              <w:rPr>
                <w:b/>
                <w:sz w:val="24"/>
                <w:szCs w:val="24"/>
              </w:rPr>
              <w:t>9)</w:t>
            </w:r>
          </w:p>
        </w:tc>
      </w:tr>
      <w:tr w:rsidR="00E95F83" w:rsidTr="001675F3">
        <w:trPr>
          <w:trHeight w:val="257"/>
        </w:trPr>
        <w:tc>
          <w:tcPr>
            <w:tcW w:w="4077" w:type="dxa"/>
            <w:shd w:val="clear" w:color="auto" w:fill="FFFFFF"/>
          </w:tcPr>
          <w:p w:rsidR="00E95F83" w:rsidRDefault="00E95F83" w:rsidP="001675F3">
            <w:pPr>
              <w:autoSpaceDE w:val="0"/>
              <w:autoSpaceDN w:val="0"/>
              <w:adjustRightInd w:val="0"/>
              <w:rPr>
                <w:b/>
                <w:bCs/>
                <w:sz w:val="24"/>
                <w:szCs w:val="24"/>
              </w:rPr>
            </w:pPr>
            <w:r>
              <w:rPr>
                <w:b/>
                <w:bCs/>
                <w:sz w:val="24"/>
                <w:szCs w:val="24"/>
              </w:rPr>
              <w:t xml:space="preserve">Нетна настояща стойност </w:t>
            </w:r>
          </w:p>
        </w:tc>
        <w:tc>
          <w:tcPr>
            <w:tcW w:w="1843" w:type="dxa"/>
            <w:tcBorders>
              <w:top w:val="single" w:sz="2" w:space="0" w:color="auto"/>
              <w:bottom w:val="single" w:sz="2" w:space="0" w:color="auto"/>
            </w:tcBorders>
            <w:shd w:val="clear" w:color="auto" w:fill="FFFFFF"/>
          </w:tcPr>
          <w:p w:rsidR="00E95F83" w:rsidRPr="0099088B" w:rsidRDefault="00E95F83" w:rsidP="001675F3">
            <w:pPr>
              <w:autoSpaceDE w:val="0"/>
              <w:autoSpaceDN w:val="0"/>
              <w:adjustRightInd w:val="0"/>
              <w:jc w:val="right"/>
              <w:rPr>
                <w:b/>
                <w:bCs/>
                <w:sz w:val="24"/>
                <w:szCs w:val="24"/>
              </w:rPr>
            </w:pPr>
            <w:r>
              <w:rPr>
                <w:b/>
                <w:bCs/>
                <w:sz w:val="24"/>
                <w:szCs w:val="24"/>
              </w:rPr>
              <w:t>1 260</w:t>
            </w:r>
          </w:p>
        </w:tc>
        <w:tc>
          <w:tcPr>
            <w:tcW w:w="1843" w:type="dxa"/>
            <w:tcBorders>
              <w:top w:val="single" w:sz="2" w:space="0" w:color="auto"/>
              <w:bottom w:val="single" w:sz="2" w:space="0" w:color="auto"/>
            </w:tcBorders>
            <w:shd w:val="clear" w:color="auto" w:fill="FFFFFF"/>
          </w:tcPr>
          <w:p w:rsidR="00E95F83" w:rsidRDefault="00E95F83" w:rsidP="001675F3">
            <w:pPr>
              <w:autoSpaceDE w:val="0"/>
              <w:autoSpaceDN w:val="0"/>
              <w:adjustRightInd w:val="0"/>
              <w:jc w:val="right"/>
              <w:rPr>
                <w:b/>
                <w:bCs/>
                <w:sz w:val="24"/>
                <w:szCs w:val="24"/>
              </w:rPr>
            </w:pPr>
            <w:r>
              <w:rPr>
                <w:b/>
                <w:bCs/>
                <w:sz w:val="24"/>
                <w:szCs w:val="24"/>
              </w:rPr>
              <w:t>-</w:t>
            </w:r>
          </w:p>
        </w:tc>
        <w:tc>
          <w:tcPr>
            <w:tcW w:w="1453" w:type="dxa"/>
            <w:tcBorders>
              <w:top w:val="single" w:sz="2" w:space="0" w:color="auto"/>
              <w:bottom w:val="single" w:sz="2" w:space="0" w:color="auto"/>
            </w:tcBorders>
            <w:shd w:val="clear" w:color="auto" w:fill="FFFFFF"/>
          </w:tcPr>
          <w:p w:rsidR="00E95F83" w:rsidRDefault="00E95F83" w:rsidP="001675F3">
            <w:pPr>
              <w:autoSpaceDE w:val="0"/>
              <w:autoSpaceDN w:val="0"/>
              <w:adjustRightInd w:val="0"/>
              <w:jc w:val="right"/>
              <w:rPr>
                <w:b/>
                <w:bCs/>
                <w:sz w:val="24"/>
                <w:szCs w:val="24"/>
              </w:rPr>
            </w:pPr>
            <w:r>
              <w:rPr>
                <w:b/>
                <w:bCs/>
                <w:sz w:val="24"/>
                <w:szCs w:val="24"/>
              </w:rPr>
              <w:t>1 260</w:t>
            </w:r>
          </w:p>
        </w:tc>
      </w:tr>
      <w:tr w:rsidR="00E95F83" w:rsidTr="001675F3">
        <w:trPr>
          <w:trHeight w:val="257"/>
        </w:trPr>
        <w:tc>
          <w:tcPr>
            <w:tcW w:w="4077" w:type="dxa"/>
            <w:shd w:val="clear" w:color="auto" w:fill="FFFFFF"/>
          </w:tcPr>
          <w:p w:rsidR="00E95F83" w:rsidRDefault="00E95F83" w:rsidP="001675F3">
            <w:pPr>
              <w:autoSpaceDE w:val="0"/>
              <w:autoSpaceDN w:val="0"/>
              <w:adjustRightInd w:val="0"/>
              <w:rPr>
                <w:b/>
                <w:bCs/>
                <w:sz w:val="24"/>
                <w:szCs w:val="24"/>
              </w:rPr>
            </w:pPr>
          </w:p>
        </w:tc>
        <w:tc>
          <w:tcPr>
            <w:tcW w:w="1843" w:type="dxa"/>
            <w:tcBorders>
              <w:top w:val="single" w:sz="2" w:space="0" w:color="auto"/>
            </w:tcBorders>
            <w:shd w:val="clear" w:color="auto" w:fill="FFFFFF"/>
          </w:tcPr>
          <w:p w:rsidR="00E95F83" w:rsidRDefault="00E95F83" w:rsidP="001675F3">
            <w:pPr>
              <w:autoSpaceDE w:val="0"/>
              <w:autoSpaceDN w:val="0"/>
              <w:adjustRightInd w:val="0"/>
              <w:jc w:val="right"/>
              <w:rPr>
                <w:b/>
                <w:bCs/>
                <w:sz w:val="24"/>
                <w:szCs w:val="24"/>
              </w:rPr>
            </w:pPr>
          </w:p>
        </w:tc>
        <w:tc>
          <w:tcPr>
            <w:tcW w:w="1843" w:type="dxa"/>
            <w:tcBorders>
              <w:top w:val="single" w:sz="2" w:space="0" w:color="auto"/>
            </w:tcBorders>
            <w:shd w:val="clear" w:color="auto" w:fill="FFFFFF"/>
          </w:tcPr>
          <w:p w:rsidR="00E95F83" w:rsidRDefault="00E95F83" w:rsidP="001675F3">
            <w:pPr>
              <w:autoSpaceDE w:val="0"/>
              <w:autoSpaceDN w:val="0"/>
              <w:adjustRightInd w:val="0"/>
              <w:jc w:val="right"/>
              <w:rPr>
                <w:b/>
                <w:bCs/>
                <w:sz w:val="24"/>
                <w:szCs w:val="24"/>
              </w:rPr>
            </w:pPr>
          </w:p>
        </w:tc>
        <w:tc>
          <w:tcPr>
            <w:tcW w:w="1453" w:type="dxa"/>
            <w:tcBorders>
              <w:top w:val="single" w:sz="2" w:space="0" w:color="auto"/>
            </w:tcBorders>
            <w:shd w:val="clear" w:color="auto" w:fill="FFFFFF"/>
          </w:tcPr>
          <w:p w:rsidR="00E95F83" w:rsidRDefault="00E95F83" w:rsidP="001675F3">
            <w:pPr>
              <w:autoSpaceDE w:val="0"/>
              <w:autoSpaceDN w:val="0"/>
              <w:adjustRightInd w:val="0"/>
              <w:jc w:val="right"/>
              <w:rPr>
                <w:b/>
                <w:bCs/>
                <w:sz w:val="24"/>
                <w:szCs w:val="24"/>
              </w:rPr>
            </w:pPr>
          </w:p>
        </w:tc>
      </w:tr>
      <w:tr w:rsidR="00E95F83" w:rsidTr="001675F3">
        <w:trPr>
          <w:trHeight w:val="272"/>
        </w:trPr>
        <w:tc>
          <w:tcPr>
            <w:tcW w:w="4077" w:type="dxa"/>
            <w:shd w:val="clear" w:color="auto" w:fill="FFFFFF"/>
          </w:tcPr>
          <w:p w:rsidR="00E95F83" w:rsidRDefault="00E95F83" w:rsidP="001675F3">
            <w:pPr>
              <w:autoSpaceDE w:val="0"/>
              <w:autoSpaceDN w:val="0"/>
              <w:adjustRightInd w:val="0"/>
              <w:rPr>
                <w:sz w:val="24"/>
                <w:szCs w:val="24"/>
              </w:rPr>
            </w:pPr>
            <w:r>
              <w:rPr>
                <w:b/>
                <w:sz w:val="24"/>
                <w:szCs w:val="24"/>
              </w:rPr>
              <w:t>31 декември 2013 г.</w:t>
            </w:r>
          </w:p>
        </w:tc>
        <w:tc>
          <w:tcPr>
            <w:tcW w:w="1843" w:type="dxa"/>
            <w:shd w:val="clear" w:color="auto" w:fill="FFFFFF"/>
          </w:tcPr>
          <w:p w:rsidR="00E95F83" w:rsidRDefault="00E95F83" w:rsidP="001675F3">
            <w:pPr>
              <w:autoSpaceDE w:val="0"/>
              <w:autoSpaceDN w:val="0"/>
              <w:adjustRightInd w:val="0"/>
              <w:jc w:val="right"/>
              <w:rPr>
                <w:sz w:val="24"/>
                <w:szCs w:val="24"/>
              </w:rPr>
            </w:pPr>
          </w:p>
        </w:tc>
        <w:tc>
          <w:tcPr>
            <w:tcW w:w="1843" w:type="dxa"/>
            <w:shd w:val="clear" w:color="auto" w:fill="FFFFFF"/>
          </w:tcPr>
          <w:p w:rsidR="00E95F83" w:rsidRDefault="00E95F83" w:rsidP="001675F3">
            <w:pPr>
              <w:autoSpaceDE w:val="0"/>
              <w:autoSpaceDN w:val="0"/>
              <w:adjustRightInd w:val="0"/>
              <w:jc w:val="right"/>
              <w:rPr>
                <w:sz w:val="24"/>
                <w:szCs w:val="24"/>
              </w:rPr>
            </w:pPr>
          </w:p>
        </w:tc>
        <w:tc>
          <w:tcPr>
            <w:tcW w:w="1453" w:type="dxa"/>
            <w:shd w:val="clear" w:color="auto" w:fill="FFFFFF"/>
          </w:tcPr>
          <w:p w:rsidR="00E95F83" w:rsidRDefault="00E95F83" w:rsidP="001675F3">
            <w:pPr>
              <w:autoSpaceDE w:val="0"/>
              <w:autoSpaceDN w:val="0"/>
              <w:adjustRightInd w:val="0"/>
              <w:jc w:val="right"/>
              <w:rPr>
                <w:sz w:val="24"/>
                <w:szCs w:val="24"/>
              </w:rPr>
            </w:pPr>
          </w:p>
        </w:tc>
      </w:tr>
      <w:tr w:rsidR="00E95F83" w:rsidTr="001675F3">
        <w:trPr>
          <w:trHeight w:val="257"/>
        </w:trPr>
        <w:tc>
          <w:tcPr>
            <w:tcW w:w="4077" w:type="dxa"/>
            <w:shd w:val="clear" w:color="auto" w:fill="FFFFFF"/>
          </w:tcPr>
          <w:p w:rsidR="00E95F83" w:rsidRDefault="00E95F83" w:rsidP="001675F3">
            <w:pPr>
              <w:autoSpaceDE w:val="0"/>
              <w:autoSpaceDN w:val="0"/>
              <w:adjustRightInd w:val="0"/>
              <w:rPr>
                <w:sz w:val="24"/>
                <w:szCs w:val="24"/>
              </w:rPr>
            </w:pPr>
            <w:r>
              <w:rPr>
                <w:sz w:val="24"/>
                <w:szCs w:val="24"/>
              </w:rPr>
              <w:t>Лизингови плащания</w:t>
            </w:r>
          </w:p>
        </w:tc>
        <w:tc>
          <w:tcPr>
            <w:tcW w:w="1843" w:type="dxa"/>
            <w:shd w:val="clear" w:color="auto" w:fill="FFFFFF"/>
          </w:tcPr>
          <w:p w:rsidR="00E95F83" w:rsidRDefault="00E95F83" w:rsidP="001675F3">
            <w:pPr>
              <w:autoSpaceDE w:val="0"/>
              <w:autoSpaceDN w:val="0"/>
              <w:adjustRightInd w:val="0"/>
              <w:jc w:val="right"/>
              <w:rPr>
                <w:sz w:val="24"/>
                <w:szCs w:val="24"/>
              </w:rPr>
            </w:pPr>
            <w:r>
              <w:rPr>
                <w:sz w:val="24"/>
                <w:szCs w:val="24"/>
              </w:rPr>
              <w:t>1 883</w:t>
            </w:r>
          </w:p>
        </w:tc>
        <w:tc>
          <w:tcPr>
            <w:tcW w:w="1843" w:type="dxa"/>
            <w:shd w:val="clear" w:color="auto" w:fill="FFFFFF"/>
          </w:tcPr>
          <w:p w:rsidR="00E95F83" w:rsidRDefault="00E95F83" w:rsidP="001675F3">
            <w:pPr>
              <w:autoSpaceDE w:val="0"/>
              <w:autoSpaceDN w:val="0"/>
              <w:adjustRightInd w:val="0"/>
              <w:jc w:val="right"/>
              <w:rPr>
                <w:sz w:val="24"/>
                <w:szCs w:val="24"/>
              </w:rPr>
            </w:pPr>
            <w:r>
              <w:rPr>
                <w:sz w:val="24"/>
                <w:szCs w:val="24"/>
                <w:lang w:val="en-US"/>
              </w:rPr>
              <w:t>1</w:t>
            </w:r>
            <w:r>
              <w:rPr>
                <w:sz w:val="24"/>
                <w:szCs w:val="24"/>
              </w:rPr>
              <w:t xml:space="preserve"> 2</w:t>
            </w:r>
            <w:r>
              <w:rPr>
                <w:sz w:val="24"/>
                <w:szCs w:val="24"/>
                <w:lang w:val="en-US"/>
              </w:rPr>
              <w:t>02</w:t>
            </w:r>
          </w:p>
        </w:tc>
        <w:tc>
          <w:tcPr>
            <w:tcW w:w="1453" w:type="dxa"/>
            <w:shd w:val="clear" w:color="auto" w:fill="FFFFFF"/>
          </w:tcPr>
          <w:p w:rsidR="00E95F83" w:rsidRDefault="00E95F83" w:rsidP="001675F3">
            <w:pPr>
              <w:autoSpaceDE w:val="0"/>
              <w:autoSpaceDN w:val="0"/>
              <w:adjustRightInd w:val="0"/>
              <w:jc w:val="right"/>
              <w:rPr>
                <w:b/>
                <w:sz w:val="24"/>
                <w:szCs w:val="24"/>
              </w:rPr>
            </w:pPr>
            <w:r>
              <w:rPr>
                <w:b/>
                <w:sz w:val="24"/>
                <w:szCs w:val="24"/>
                <w:lang w:val="en-US"/>
              </w:rPr>
              <w:t>3</w:t>
            </w:r>
            <w:r>
              <w:rPr>
                <w:b/>
                <w:sz w:val="24"/>
                <w:szCs w:val="24"/>
              </w:rPr>
              <w:t xml:space="preserve"> 085</w:t>
            </w:r>
          </w:p>
        </w:tc>
      </w:tr>
      <w:tr w:rsidR="00E95F83" w:rsidTr="001675F3">
        <w:trPr>
          <w:trHeight w:val="272"/>
        </w:trPr>
        <w:tc>
          <w:tcPr>
            <w:tcW w:w="4077" w:type="dxa"/>
            <w:shd w:val="clear" w:color="auto" w:fill="FFFFFF"/>
          </w:tcPr>
          <w:p w:rsidR="00E95F83" w:rsidRDefault="00E95F83" w:rsidP="001675F3">
            <w:pPr>
              <w:autoSpaceDE w:val="0"/>
              <w:autoSpaceDN w:val="0"/>
              <w:adjustRightInd w:val="0"/>
              <w:rPr>
                <w:sz w:val="24"/>
                <w:szCs w:val="24"/>
              </w:rPr>
            </w:pPr>
            <w:r>
              <w:rPr>
                <w:sz w:val="24"/>
                <w:szCs w:val="24"/>
              </w:rPr>
              <w:t>Финансови разходи</w:t>
            </w:r>
          </w:p>
        </w:tc>
        <w:tc>
          <w:tcPr>
            <w:tcW w:w="1843" w:type="dxa"/>
            <w:tcBorders>
              <w:bottom w:val="single" w:sz="2" w:space="0" w:color="auto"/>
            </w:tcBorders>
            <w:shd w:val="clear" w:color="auto" w:fill="FFFFFF"/>
          </w:tcPr>
          <w:p w:rsidR="00E95F83" w:rsidRDefault="00E95F83" w:rsidP="001675F3">
            <w:pPr>
              <w:autoSpaceDE w:val="0"/>
              <w:autoSpaceDN w:val="0"/>
              <w:adjustRightInd w:val="0"/>
              <w:jc w:val="right"/>
              <w:rPr>
                <w:sz w:val="24"/>
                <w:szCs w:val="24"/>
              </w:rPr>
            </w:pPr>
            <w:r>
              <w:rPr>
                <w:sz w:val="24"/>
                <w:szCs w:val="24"/>
              </w:rPr>
              <w:t>(95)</w:t>
            </w:r>
          </w:p>
        </w:tc>
        <w:tc>
          <w:tcPr>
            <w:tcW w:w="1843" w:type="dxa"/>
            <w:tcBorders>
              <w:bottom w:val="single" w:sz="2" w:space="0" w:color="auto"/>
            </w:tcBorders>
            <w:shd w:val="clear" w:color="auto" w:fill="FFFFFF"/>
          </w:tcPr>
          <w:p w:rsidR="00E95F83" w:rsidRDefault="00E95F83" w:rsidP="001675F3">
            <w:pPr>
              <w:autoSpaceDE w:val="0"/>
              <w:autoSpaceDN w:val="0"/>
              <w:adjustRightInd w:val="0"/>
              <w:jc w:val="right"/>
              <w:rPr>
                <w:sz w:val="24"/>
                <w:szCs w:val="24"/>
              </w:rPr>
            </w:pPr>
            <w:r>
              <w:rPr>
                <w:sz w:val="24"/>
                <w:szCs w:val="24"/>
              </w:rPr>
              <w:t>(</w:t>
            </w:r>
            <w:r>
              <w:rPr>
                <w:sz w:val="24"/>
                <w:szCs w:val="24"/>
                <w:lang w:val="en-US"/>
              </w:rPr>
              <w:t>20</w:t>
            </w:r>
            <w:r>
              <w:rPr>
                <w:sz w:val="24"/>
                <w:szCs w:val="24"/>
              </w:rPr>
              <w:t>)</w:t>
            </w:r>
          </w:p>
        </w:tc>
        <w:tc>
          <w:tcPr>
            <w:tcW w:w="1453" w:type="dxa"/>
            <w:tcBorders>
              <w:bottom w:val="single" w:sz="2" w:space="0" w:color="auto"/>
            </w:tcBorders>
            <w:shd w:val="clear" w:color="auto" w:fill="FFFFFF"/>
          </w:tcPr>
          <w:p w:rsidR="00E95F83" w:rsidRDefault="00E95F83" w:rsidP="001675F3">
            <w:pPr>
              <w:autoSpaceDE w:val="0"/>
              <w:autoSpaceDN w:val="0"/>
              <w:adjustRightInd w:val="0"/>
              <w:jc w:val="right"/>
              <w:rPr>
                <w:b/>
                <w:sz w:val="24"/>
                <w:szCs w:val="24"/>
              </w:rPr>
            </w:pPr>
            <w:r>
              <w:rPr>
                <w:b/>
                <w:sz w:val="24"/>
                <w:szCs w:val="24"/>
              </w:rPr>
              <w:t>(</w:t>
            </w:r>
            <w:r>
              <w:rPr>
                <w:b/>
                <w:sz w:val="24"/>
                <w:szCs w:val="24"/>
                <w:lang w:val="en-US"/>
              </w:rPr>
              <w:t>1</w:t>
            </w:r>
            <w:r>
              <w:rPr>
                <w:b/>
                <w:sz w:val="24"/>
                <w:szCs w:val="24"/>
              </w:rPr>
              <w:t>15)</w:t>
            </w:r>
          </w:p>
        </w:tc>
      </w:tr>
      <w:tr w:rsidR="00E95F83" w:rsidTr="001675F3">
        <w:trPr>
          <w:trHeight w:val="257"/>
        </w:trPr>
        <w:tc>
          <w:tcPr>
            <w:tcW w:w="4077" w:type="dxa"/>
            <w:shd w:val="clear" w:color="auto" w:fill="FFFFFF"/>
          </w:tcPr>
          <w:p w:rsidR="00E95F83" w:rsidRDefault="00E95F83" w:rsidP="001675F3">
            <w:pPr>
              <w:autoSpaceDE w:val="0"/>
              <w:autoSpaceDN w:val="0"/>
              <w:adjustRightInd w:val="0"/>
              <w:rPr>
                <w:b/>
                <w:bCs/>
                <w:sz w:val="24"/>
                <w:szCs w:val="24"/>
              </w:rPr>
            </w:pPr>
            <w:r>
              <w:rPr>
                <w:b/>
                <w:bCs/>
                <w:sz w:val="24"/>
                <w:szCs w:val="24"/>
              </w:rPr>
              <w:t xml:space="preserve">Нетна настояща стойност </w:t>
            </w:r>
          </w:p>
        </w:tc>
        <w:tc>
          <w:tcPr>
            <w:tcW w:w="1843" w:type="dxa"/>
            <w:tcBorders>
              <w:top w:val="single" w:sz="2" w:space="0" w:color="auto"/>
              <w:bottom w:val="single" w:sz="2" w:space="0" w:color="auto"/>
            </w:tcBorders>
            <w:shd w:val="clear" w:color="auto" w:fill="FFFFFF"/>
          </w:tcPr>
          <w:p w:rsidR="00E95F83" w:rsidRDefault="00E95F83" w:rsidP="001675F3">
            <w:pPr>
              <w:autoSpaceDE w:val="0"/>
              <w:autoSpaceDN w:val="0"/>
              <w:adjustRightInd w:val="0"/>
              <w:jc w:val="right"/>
              <w:rPr>
                <w:b/>
                <w:bCs/>
                <w:sz w:val="24"/>
                <w:szCs w:val="24"/>
              </w:rPr>
            </w:pPr>
            <w:r>
              <w:rPr>
                <w:b/>
                <w:bCs/>
                <w:sz w:val="24"/>
                <w:szCs w:val="24"/>
              </w:rPr>
              <w:t>1 7</w:t>
            </w:r>
            <w:r>
              <w:rPr>
                <w:b/>
                <w:bCs/>
                <w:sz w:val="24"/>
                <w:szCs w:val="24"/>
                <w:lang w:val="en-US"/>
              </w:rPr>
              <w:t>88</w:t>
            </w:r>
          </w:p>
        </w:tc>
        <w:tc>
          <w:tcPr>
            <w:tcW w:w="1843" w:type="dxa"/>
            <w:tcBorders>
              <w:top w:val="single" w:sz="2" w:space="0" w:color="auto"/>
              <w:bottom w:val="single" w:sz="2" w:space="0" w:color="auto"/>
            </w:tcBorders>
            <w:shd w:val="clear" w:color="auto" w:fill="FFFFFF"/>
          </w:tcPr>
          <w:p w:rsidR="00E95F83" w:rsidRDefault="00E95F83" w:rsidP="001675F3">
            <w:pPr>
              <w:autoSpaceDE w:val="0"/>
              <w:autoSpaceDN w:val="0"/>
              <w:adjustRightInd w:val="0"/>
              <w:jc w:val="right"/>
              <w:rPr>
                <w:b/>
                <w:bCs/>
                <w:sz w:val="24"/>
                <w:szCs w:val="24"/>
              </w:rPr>
            </w:pPr>
            <w:r>
              <w:rPr>
                <w:b/>
                <w:bCs/>
                <w:sz w:val="24"/>
                <w:szCs w:val="24"/>
                <w:lang w:val="en-US"/>
              </w:rPr>
              <w:t>1</w:t>
            </w:r>
            <w:r>
              <w:rPr>
                <w:b/>
                <w:bCs/>
                <w:sz w:val="24"/>
                <w:szCs w:val="24"/>
              </w:rPr>
              <w:t xml:space="preserve"> </w:t>
            </w:r>
            <w:r>
              <w:rPr>
                <w:b/>
                <w:bCs/>
                <w:sz w:val="24"/>
                <w:szCs w:val="24"/>
                <w:lang w:val="en-US"/>
              </w:rPr>
              <w:t>182</w:t>
            </w:r>
          </w:p>
        </w:tc>
        <w:tc>
          <w:tcPr>
            <w:tcW w:w="1453" w:type="dxa"/>
            <w:tcBorders>
              <w:top w:val="single" w:sz="2" w:space="0" w:color="auto"/>
              <w:bottom w:val="single" w:sz="2" w:space="0" w:color="auto"/>
            </w:tcBorders>
            <w:shd w:val="clear" w:color="auto" w:fill="FFFFFF"/>
          </w:tcPr>
          <w:p w:rsidR="00E95F83" w:rsidRDefault="00E95F83" w:rsidP="001675F3">
            <w:pPr>
              <w:autoSpaceDE w:val="0"/>
              <w:autoSpaceDN w:val="0"/>
              <w:adjustRightInd w:val="0"/>
              <w:jc w:val="right"/>
              <w:rPr>
                <w:b/>
                <w:bCs/>
                <w:sz w:val="24"/>
                <w:szCs w:val="24"/>
              </w:rPr>
            </w:pPr>
            <w:r>
              <w:rPr>
                <w:b/>
                <w:bCs/>
                <w:sz w:val="24"/>
                <w:szCs w:val="24"/>
                <w:lang w:val="en-US"/>
              </w:rPr>
              <w:t>2</w:t>
            </w:r>
            <w:r>
              <w:rPr>
                <w:b/>
                <w:bCs/>
                <w:sz w:val="24"/>
                <w:szCs w:val="24"/>
              </w:rPr>
              <w:t xml:space="preserve"> </w:t>
            </w:r>
            <w:r>
              <w:rPr>
                <w:b/>
                <w:bCs/>
                <w:sz w:val="24"/>
                <w:szCs w:val="24"/>
                <w:lang w:val="en-US"/>
              </w:rPr>
              <w:t>970</w:t>
            </w:r>
          </w:p>
        </w:tc>
      </w:tr>
    </w:tbl>
    <w:p w:rsidR="00E95F83" w:rsidRDefault="00E95F83" w:rsidP="00E95F83">
      <w:pPr>
        <w:autoSpaceDE w:val="0"/>
        <w:autoSpaceDN w:val="0"/>
        <w:adjustRightInd w:val="0"/>
        <w:ind w:left="502"/>
        <w:jc w:val="both"/>
      </w:pPr>
    </w:p>
    <w:p w:rsidR="00E95F83" w:rsidRDefault="00E95F83" w:rsidP="00E95F83">
      <w:pPr>
        <w:autoSpaceDE w:val="0"/>
        <w:autoSpaceDN w:val="0"/>
        <w:adjustRightInd w:val="0"/>
        <w:jc w:val="both"/>
        <w:rPr>
          <w:rFonts w:cs="Garamond"/>
          <w:sz w:val="24"/>
          <w:lang w:eastAsia="bg-BG"/>
        </w:rPr>
      </w:pPr>
      <w:r>
        <w:rPr>
          <w:sz w:val="24"/>
        </w:rPr>
        <w:t>Лизинговите договори включват фиксирани лиз</w:t>
      </w:r>
      <w:r w:rsidRPr="00FE6295">
        <w:rPr>
          <w:sz w:val="24"/>
        </w:rPr>
        <w:t xml:space="preserve">ингови плащания и опция за закупуване след изтичане на договорните срокове на лизинговите договори. Лизинговите договори са неотменяеми, но не съдържат други ограничения. </w:t>
      </w:r>
      <w:r w:rsidRPr="00FE6295">
        <w:rPr>
          <w:rFonts w:cs="Garamond"/>
          <w:sz w:val="24"/>
          <w:lang w:eastAsia="bg-BG"/>
        </w:rPr>
        <w:t>Не са признавани приходи от условни наеми и не се очакват приходи от подлизинг, тъй к</w:t>
      </w:r>
      <w:r>
        <w:rPr>
          <w:rFonts w:cs="Garamond"/>
          <w:sz w:val="24"/>
          <w:lang w:eastAsia="bg-BG"/>
        </w:rPr>
        <w:t>ато всички активи, за които е сключен лизингов договор, се използват само от Дружеството.</w:t>
      </w:r>
    </w:p>
    <w:p w:rsidR="00E95F83" w:rsidRPr="00216FFE" w:rsidRDefault="00E95F83" w:rsidP="00E95F83">
      <w:pPr>
        <w:pStyle w:val="Heading1"/>
        <w:numPr>
          <w:ilvl w:val="1"/>
          <w:numId w:val="5"/>
        </w:numPr>
        <w:ind w:left="450"/>
        <w:rPr>
          <w:color w:val="auto"/>
        </w:rPr>
      </w:pPr>
      <w:bookmarkStart w:id="30" w:name="_Ref248333122"/>
      <w:r w:rsidRPr="00216FFE">
        <w:rPr>
          <w:color w:val="auto"/>
        </w:rPr>
        <w:t xml:space="preserve">  Оперативен лизинг като лизингополучател</w:t>
      </w:r>
      <w:bookmarkEnd w:id="30"/>
    </w:p>
    <w:p w:rsidR="00E95F83" w:rsidRPr="00216FFE" w:rsidRDefault="00E95F83" w:rsidP="00E95F83">
      <w:pPr>
        <w:autoSpaceDE w:val="0"/>
        <w:autoSpaceDN w:val="0"/>
        <w:adjustRightInd w:val="0"/>
        <w:jc w:val="both"/>
        <w:rPr>
          <w:color w:val="C00000"/>
          <w:sz w:val="24"/>
          <w:szCs w:val="22"/>
        </w:rPr>
      </w:pPr>
      <w:r w:rsidRPr="005B3F49">
        <w:rPr>
          <w:sz w:val="24"/>
          <w:szCs w:val="22"/>
        </w:rPr>
        <w:t>През 2014 г. Дружеството е наемател на недвижими имоти, самоходни и несамоходни плавателни съдове по договори за наем.</w:t>
      </w:r>
    </w:p>
    <w:p w:rsidR="00E95F83" w:rsidRDefault="00E95F83" w:rsidP="00E95F83">
      <w:pPr>
        <w:autoSpaceDE w:val="0"/>
        <w:autoSpaceDN w:val="0"/>
        <w:adjustRightInd w:val="0"/>
        <w:ind w:left="502"/>
        <w:jc w:val="both"/>
        <w:rPr>
          <w:color w:val="000000"/>
          <w:sz w:val="24"/>
          <w:szCs w:val="22"/>
        </w:rPr>
      </w:pPr>
    </w:p>
    <w:p w:rsidR="00E95F83" w:rsidRDefault="00E95F83" w:rsidP="00E95F83">
      <w:pPr>
        <w:autoSpaceDE w:val="0"/>
        <w:autoSpaceDN w:val="0"/>
        <w:adjustRightInd w:val="0"/>
        <w:jc w:val="both"/>
        <w:rPr>
          <w:color w:val="000000"/>
          <w:sz w:val="24"/>
          <w:szCs w:val="22"/>
        </w:rPr>
      </w:pPr>
      <w:r>
        <w:rPr>
          <w:color w:val="000000"/>
          <w:sz w:val="24"/>
          <w:szCs w:val="22"/>
        </w:rPr>
        <w:t>Бъдещите минимални плащания по оперативния лизинг на Дружеството са както следва:</w:t>
      </w:r>
    </w:p>
    <w:p w:rsidR="00E95F83" w:rsidRDefault="00E95F83" w:rsidP="00E95F83">
      <w:pPr>
        <w:autoSpaceDE w:val="0"/>
        <w:autoSpaceDN w:val="0"/>
        <w:adjustRightInd w:val="0"/>
        <w:jc w:val="both"/>
        <w:rPr>
          <w:color w:val="000000"/>
          <w:sz w:val="24"/>
          <w:szCs w:val="22"/>
          <w:lang w:val="en-US"/>
        </w:rPr>
      </w:pPr>
    </w:p>
    <w:tbl>
      <w:tblPr>
        <w:tblW w:w="9072" w:type="dxa"/>
        <w:tblInd w:w="108" w:type="dxa"/>
        <w:shd w:val="clear" w:color="auto" w:fill="FFFFFF"/>
        <w:tblLayout w:type="fixed"/>
        <w:tblLook w:val="0000" w:firstRow="0" w:lastRow="0" w:firstColumn="0" w:lastColumn="0" w:noHBand="0" w:noVBand="0"/>
      </w:tblPr>
      <w:tblGrid>
        <w:gridCol w:w="3969"/>
        <w:gridCol w:w="1843"/>
        <w:gridCol w:w="1843"/>
        <w:gridCol w:w="1417"/>
      </w:tblGrid>
      <w:tr w:rsidR="00E95F83" w:rsidTr="001675F3">
        <w:trPr>
          <w:trHeight w:val="283"/>
        </w:trPr>
        <w:tc>
          <w:tcPr>
            <w:tcW w:w="3969" w:type="dxa"/>
            <w:shd w:val="clear" w:color="auto" w:fill="FFFFFF"/>
          </w:tcPr>
          <w:p w:rsidR="00E95F83" w:rsidRDefault="00E95F83" w:rsidP="001675F3">
            <w:pPr>
              <w:autoSpaceDE w:val="0"/>
              <w:autoSpaceDN w:val="0"/>
              <w:adjustRightInd w:val="0"/>
              <w:rPr>
                <w:b/>
                <w:szCs w:val="22"/>
              </w:rPr>
            </w:pPr>
          </w:p>
        </w:tc>
        <w:tc>
          <w:tcPr>
            <w:tcW w:w="5103" w:type="dxa"/>
            <w:gridSpan w:val="3"/>
            <w:shd w:val="clear" w:color="auto" w:fill="FFFFFF"/>
          </w:tcPr>
          <w:p w:rsidR="00E95F83" w:rsidRDefault="00E95F83" w:rsidP="001675F3">
            <w:pPr>
              <w:jc w:val="right"/>
            </w:pPr>
            <w:r>
              <w:rPr>
                <w:b/>
                <w:sz w:val="24"/>
              </w:rPr>
              <w:t>Дължими минимални лизингови плащания</w:t>
            </w:r>
          </w:p>
        </w:tc>
      </w:tr>
      <w:tr w:rsidR="00E95F83" w:rsidTr="001675F3">
        <w:trPr>
          <w:trHeight w:val="283"/>
        </w:trPr>
        <w:tc>
          <w:tcPr>
            <w:tcW w:w="3969" w:type="dxa"/>
            <w:shd w:val="clear" w:color="auto" w:fill="FFFFFF"/>
          </w:tcPr>
          <w:p w:rsidR="00E95F83" w:rsidRDefault="00E95F83" w:rsidP="001675F3">
            <w:pPr>
              <w:autoSpaceDE w:val="0"/>
              <w:autoSpaceDN w:val="0"/>
              <w:adjustRightInd w:val="0"/>
              <w:rPr>
                <w:b/>
                <w:sz w:val="24"/>
                <w:szCs w:val="24"/>
              </w:rPr>
            </w:pPr>
          </w:p>
        </w:tc>
        <w:tc>
          <w:tcPr>
            <w:tcW w:w="184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До 1 година</w:t>
            </w:r>
          </w:p>
        </w:tc>
        <w:tc>
          <w:tcPr>
            <w:tcW w:w="184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От 1 до 5 години</w:t>
            </w:r>
          </w:p>
        </w:tc>
        <w:tc>
          <w:tcPr>
            <w:tcW w:w="1417"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Общо</w:t>
            </w:r>
          </w:p>
        </w:tc>
      </w:tr>
      <w:tr w:rsidR="00E95F83" w:rsidTr="001675F3">
        <w:trPr>
          <w:trHeight w:val="283"/>
        </w:trPr>
        <w:tc>
          <w:tcPr>
            <w:tcW w:w="3969" w:type="dxa"/>
            <w:shd w:val="clear" w:color="auto" w:fill="FFFFFF"/>
          </w:tcPr>
          <w:p w:rsidR="00E95F83" w:rsidRDefault="00E95F83" w:rsidP="001675F3">
            <w:pPr>
              <w:autoSpaceDE w:val="0"/>
              <w:autoSpaceDN w:val="0"/>
              <w:adjustRightInd w:val="0"/>
              <w:rPr>
                <w:sz w:val="24"/>
                <w:szCs w:val="24"/>
              </w:rPr>
            </w:pPr>
          </w:p>
        </w:tc>
        <w:tc>
          <w:tcPr>
            <w:tcW w:w="184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‘000 лв.</w:t>
            </w:r>
          </w:p>
        </w:tc>
        <w:tc>
          <w:tcPr>
            <w:tcW w:w="1843"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‘000 лв.</w:t>
            </w:r>
          </w:p>
        </w:tc>
        <w:tc>
          <w:tcPr>
            <w:tcW w:w="1417" w:type="dxa"/>
            <w:shd w:val="clear" w:color="auto" w:fill="FFFFFF"/>
          </w:tcPr>
          <w:p w:rsidR="00E95F83" w:rsidRDefault="00E95F83" w:rsidP="001675F3">
            <w:pPr>
              <w:autoSpaceDE w:val="0"/>
              <w:autoSpaceDN w:val="0"/>
              <w:adjustRightInd w:val="0"/>
              <w:jc w:val="right"/>
              <w:rPr>
                <w:b/>
                <w:bCs/>
                <w:sz w:val="24"/>
                <w:szCs w:val="24"/>
              </w:rPr>
            </w:pPr>
            <w:r>
              <w:rPr>
                <w:b/>
                <w:bCs/>
                <w:sz w:val="24"/>
                <w:szCs w:val="24"/>
              </w:rPr>
              <w:t>‘000 лв.</w:t>
            </w:r>
          </w:p>
        </w:tc>
      </w:tr>
      <w:tr w:rsidR="00E95F83" w:rsidTr="001675F3">
        <w:trPr>
          <w:trHeight w:val="283"/>
        </w:trPr>
        <w:tc>
          <w:tcPr>
            <w:tcW w:w="3969" w:type="dxa"/>
            <w:shd w:val="clear" w:color="auto" w:fill="FFFFFF"/>
          </w:tcPr>
          <w:p w:rsidR="00E95F83" w:rsidRDefault="00E95F83" w:rsidP="001675F3">
            <w:pPr>
              <w:autoSpaceDE w:val="0"/>
              <w:autoSpaceDN w:val="0"/>
              <w:adjustRightInd w:val="0"/>
              <w:rPr>
                <w:b/>
                <w:sz w:val="24"/>
                <w:szCs w:val="24"/>
              </w:rPr>
            </w:pPr>
          </w:p>
        </w:tc>
        <w:tc>
          <w:tcPr>
            <w:tcW w:w="1843" w:type="dxa"/>
            <w:shd w:val="clear" w:color="auto" w:fill="FFFFFF"/>
          </w:tcPr>
          <w:p w:rsidR="00E95F83" w:rsidRDefault="00E95F83" w:rsidP="001675F3">
            <w:pPr>
              <w:autoSpaceDE w:val="0"/>
              <w:autoSpaceDN w:val="0"/>
              <w:adjustRightInd w:val="0"/>
              <w:jc w:val="right"/>
              <w:rPr>
                <w:sz w:val="24"/>
                <w:szCs w:val="24"/>
              </w:rPr>
            </w:pPr>
          </w:p>
        </w:tc>
        <w:tc>
          <w:tcPr>
            <w:tcW w:w="1843" w:type="dxa"/>
            <w:shd w:val="clear" w:color="auto" w:fill="FFFFFF"/>
          </w:tcPr>
          <w:p w:rsidR="00E95F83" w:rsidRDefault="00E95F83" w:rsidP="001675F3">
            <w:pPr>
              <w:autoSpaceDE w:val="0"/>
              <w:autoSpaceDN w:val="0"/>
              <w:adjustRightInd w:val="0"/>
              <w:jc w:val="right"/>
              <w:rPr>
                <w:sz w:val="24"/>
                <w:szCs w:val="24"/>
              </w:rPr>
            </w:pPr>
          </w:p>
        </w:tc>
        <w:tc>
          <w:tcPr>
            <w:tcW w:w="1417" w:type="dxa"/>
            <w:shd w:val="clear" w:color="auto" w:fill="FFFFFF"/>
          </w:tcPr>
          <w:p w:rsidR="00E95F83" w:rsidRDefault="00E95F83" w:rsidP="001675F3">
            <w:pPr>
              <w:autoSpaceDE w:val="0"/>
              <w:autoSpaceDN w:val="0"/>
              <w:adjustRightInd w:val="0"/>
              <w:jc w:val="right"/>
              <w:rPr>
                <w:sz w:val="24"/>
                <w:szCs w:val="24"/>
              </w:rPr>
            </w:pPr>
          </w:p>
        </w:tc>
      </w:tr>
      <w:tr w:rsidR="00E95F83" w:rsidTr="001675F3">
        <w:trPr>
          <w:trHeight w:val="283"/>
        </w:trPr>
        <w:tc>
          <w:tcPr>
            <w:tcW w:w="3969" w:type="dxa"/>
            <w:shd w:val="clear" w:color="auto" w:fill="FFFFFF"/>
          </w:tcPr>
          <w:p w:rsidR="00E95F83" w:rsidRPr="00216FFE" w:rsidRDefault="00E95F83" w:rsidP="001675F3">
            <w:pPr>
              <w:autoSpaceDE w:val="0"/>
              <w:autoSpaceDN w:val="0"/>
              <w:adjustRightInd w:val="0"/>
              <w:rPr>
                <w:b/>
                <w:sz w:val="24"/>
                <w:szCs w:val="24"/>
              </w:rPr>
            </w:pPr>
            <w:r w:rsidRPr="00216FFE">
              <w:rPr>
                <w:sz w:val="24"/>
                <w:szCs w:val="24"/>
              </w:rPr>
              <w:t>31 декември 2014 г.</w:t>
            </w:r>
          </w:p>
        </w:tc>
        <w:tc>
          <w:tcPr>
            <w:tcW w:w="1843" w:type="dxa"/>
            <w:shd w:val="clear" w:color="auto" w:fill="FFFFFF"/>
          </w:tcPr>
          <w:p w:rsidR="00E95F83" w:rsidRPr="00216FFE" w:rsidRDefault="00E95F83" w:rsidP="001675F3">
            <w:pPr>
              <w:autoSpaceDE w:val="0"/>
              <w:autoSpaceDN w:val="0"/>
              <w:adjustRightInd w:val="0"/>
              <w:jc w:val="right"/>
              <w:rPr>
                <w:sz w:val="24"/>
                <w:szCs w:val="24"/>
                <w:lang w:val="en-US"/>
              </w:rPr>
            </w:pPr>
            <w:r w:rsidRPr="00216FFE">
              <w:rPr>
                <w:sz w:val="24"/>
                <w:szCs w:val="24"/>
              </w:rPr>
              <w:t>21</w:t>
            </w:r>
          </w:p>
        </w:tc>
        <w:tc>
          <w:tcPr>
            <w:tcW w:w="1843" w:type="dxa"/>
            <w:shd w:val="clear" w:color="auto" w:fill="FFFFFF"/>
          </w:tcPr>
          <w:p w:rsidR="00E95F83" w:rsidRPr="00216FFE" w:rsidRDefault="00E95F83" w:rsidP="001675F3">
            <w:pPr>
              <w:autoSpaceDE w:val="0"/>
              <w:autoSpaceDN w:val="0"/>
              <w:adjustRightInd w:val="0"/>
              <w:jc w:val="right"/>
              <w:rPr>
                <w:sz w:val="24"/>
                <w:szCs w:val="24"/>
                <w:lang w:val="en-US"/>
              </w:rPr>
            </w:pPr>
            <w:r w:rsidRPr="00216FFE">
              <w:rPr>
                <w:sz w:val="24"/>
                <w:szCs w:val="24"/>
              </w:rPr>
              <w:t>85</w:t>
            </w:r>
          </w:p>
        </w:tc>
        <w:tc>
          <w:tcPr>
            <w:tcW w:w="1417" w:type="dxa"/>
            <w:shd w:val="clear" w:color="auto" w:fill="FFFFFF"/>
          </w:tcPr>
          <w:p w:rsidR="00E95F83" w:rsidRPr="00FC71F7" w:rsidRDefault="00E95F83" w:rsidP="001675F3">
            <w:pPr>
              <w:pStyle w:val="StyleRight"/>
              <w:autoSpaceDE w:val="0"/>
              <w:autoSpaceDN w:val="0"/>
              <w:adjustRightInd w:val="0"/>
              <w:spacing w:after="0"/>
              <w:rPr>
                <w:rFonts w:cs="Arial"/>
                <w:sz w:val="24"/>
                <w:szCs w:val="24"/>
                <w:lang w:val="en-US"/>
              </w:rPr>
            </w:pPr>
            <w:r w:rsidRPr="00216FFE">
              <w:rPr>
                <w:rFonts w:cs="Arial"/>
                <w:sz w:val="24"/>
                <w:szCs w:val="24"/>
                <w:lang w:val="en-US"/>
              </w:rPr>
              <w:t>1</w:t>
            </w:r>
            <w:r w:rsidRPr="00216FFE">
              <w:rPr>
                <w:rFonts w:cs="Arial"/>
                <w:sz w:val="24"/>
                <w:szCs w:val="24"/>
              </w:rPr>
              <w:t>0</w:t>
            </w:r>
            <w:r w:rsidRPr="00FC71F7">
              <w:rPr>
                <w:rFonts w:cs="Arial"/>
                <w:sz w:val="24"/>
                <w:szCs w:val="24"/>
              </w:rPr>
              <w:t>6</w:t>
            </w:r>
          </w:p>
        </w:tc>
      </w:tr>
      <w:tr w:rsidR="00E95F83" w:rsidTr="001675F3">
        <w:trPr>
          <w:trHeight w:val="283"/>
        </w:trPr>
        <w:tc>
          <w:tcPr>
            <w:tcW w:w="3969" w:type="dxa"/>
            <w:shd w:val="clear" w:color="auto" w:fill="FFFFFF"/>
          </w:tcPr>
          <w:p w:rsidR="00E95F83" w:rsidRDefault="00E95F83" w:rsidP="001675F3">
            <w:pPr>
              <w:autoSpaceDE w:val="0"/>
              <w:autoSpaceDN w:val="0"/>
              <w:adjustRightInd w:val="0"/>
              <w:rPr>
                <w:b/>
                <w:sz w:val="24"/>
                <w:szCs w:val="24"/>
              </w:rPr>
            </w:pPr>
            <w:r>
              <w:rPr>
                <w:sz w:val="24"/>
                <w:szCs w:val="24"/>
              </w:rPr>
              <w:t>31 декември 201</w:t>
            </w:r>
            <w:r>
              <w:rPr>
                <w:sz w:val="24"/>
                <w:szCs w:val="24"/>
                <w:lang w:val="en-US"/>
              </w:rPr>
              <w:t>3</w:t>
            </w:r>
            <w:r>
              <w:rPr>
                <w:sz w:val="24"/>
                <w:szCs w:val="24"/>
              </w:rPr>
              <w:t xml:space="preserve"> г.</w:t>
            </w:r>
          </w:p>
        </w:tc>
        <w:tc>
          <w:tcPr>
            <w:tcW w:w="1843" w:type="dxa"/>
            <w:shd w:val="clear" w:color="auto" w:fill="FFFFFF"/>
          </w:tcPr>
          <w:p w:rsidR="00E95F83" w:rsidRPr="00FC71F7" w:rsidRDefault="00E95F83" w:rsidP="001675F3">
            <w:pPr>
              <w:autoSpaceDE w:val="0"/>
              <w:autoSpaceDN w:val="0"/>
              <w:adjustRightInd w:val="0"/>
              <w:jc w:val="right"/>
              <w:rPr>
                <w:sz w:val="24"/>
                <w:szCs w:val="24"/>
                <w:lang w:val="en-US"/>
              </w:rPr>
            </w:pPr>
            <w:r w:rsidRPr="00FC71F7">
              <w:rPr>
                <w:sz w:val="24"/>
                <w:szCs w:val="24"/>
              </w:rPr>
              <w:t>10</w:t>
            </w:r>
            <w:r w:rsidRPr="00FC71F7">
              <w:rPr>
                <w:sz w:val="24"/>
                <w:szCs w:val="24"/>
                <w:lang w:val="en-US"/>
              </w:rPr>
              <w:t>0</w:t>
            </w:r>
          </w:p>
        </w:tc>
        <w:tc>
          <w:tcPr>
            <w:tcW w:w="1843" w:type="dxa"/>
            <w:shd w:val="clear" w:color="auto" w:fill="FFFFFF"/>
          </w:tcPr>
          <w:p w:rsidR="00E95F83" w:rsidRPr="00FC71F7" w:rsidRDefault="00E95F83" w:rsidP="001675F3">
            <w:pPr>
              <w:autoSpaceDE w:val="0"/>
              <w:autoSpaceDN w:val="0"/>
              <w:adjustRightInd w:val="0"/>
              <w:jc w:val="right"/>
              <w:rPr>
                <w:sz w:val="24"/>
                <w:szCs w:val="24"/>
                <w:lang w:val="en-US"/>
              </w:rPr>
            </w:pPr>
            <w:r w:rsidRPr="00FC71F7">
              <w:rPr>
                <w:sz w:val="24"/>
                <w:szCs w:val="24"/>
                <w:lang w:val="en-US"/>
              </w:rPr>
              <w:t>120</w:t>
            </w:r>
          </w:p>
        </w:tc>
        <w:tc>
          <w:tcPr>
            <w:tcW w:w="1417" w:type="dxa"/>
            <w:shd w:val="clear" w:color="auto" w:fill="FFFFFF"/>
          </w:tcPr>
          <w:p w:rsidR="00E95F83" w:rsidRPr="00FC71F7" w:rsidRDefault="00E95F83" w:rsidP="001675F3">
            <w:pPr>
              <w:pStyle w:val="StyleRight"/>
              <w:autoSpaceDE w:val="0"/>
              <w:autoSpaceDN w:val="0"/>
              <w:adjustRightInd w:val="0"/>
              <w:spacing w:after="0"/>
              <w:rPr>
                <w:rFonts w:cs="Arial"/>
                <w:sz w:val="24"/>
                <w:szCs w:val="24"/>
                <w:lang w:val="en-US"/>
              </w:rPr>
            </w:pPr>
            <w:r w:rsidRPr="00FC71F7">
              <w:rPr>
                <w:rFonts w:cs="Arial"/>
                <w:sz w:val="24"/>
                <w:szCs w:val="24"/>
              </w:rPr>
              <w:t>22</w:t>
            </w:r>
            <w:r w:rsidRPr="00FC71F7">
              <w:rPr>
                <w:rFonts w:cs="Arial"/>
                <w:sz w:val="24"/>
                <w:szCs w:val="24"/>
                <w:lang w:val="en-US"/>
              </w:rPr>
              <w:t>0</w:t>
            </w:r>
          </w:p>
        </w:tc>
      </w:tr>
    </w:tbl>
    <w:p w:rsidR="00E95F83" w:rsidRDefault="00E95F83" w:rsidP="00E95F83">
      <w:pPr>
        <w:ind w:left="502"/>
      </w:pPr>
    </w:p>
    <w:p w:rsidR="00E95F83" w:rsidRDefault="00E95F83" w:rsidP="00E95F83">
      <w:pPr>
        <w:autoSpaceDE w:val="0"/>
        <w:autoSpaceDN w:val="0"/>
        <w:adjustRightInd w:val="0"/>
        <w:jc w:val="both"/>
        <w:rPr>
          <w:rFonts w:cs="Garamond"/>
          <w:color w:val="000000"/>
          <w:sz w:val="24"/>
          <w:lang w:eastAsia="bg-BG"/>
        </w:rPr>
      </w:pPr>
      <w:r>
        <w:rPr>
          <w:rFonts w:cs="Garamond"/>
          <w:color w:val="000000"/>
          <w:sz w:val="24"/>
          <w:lang w:eastAsia="bg-BG"/>
        </w:rPr>
        <w:lastRenderedPageBreak/>
        <w:t>Лизинговите плащания по договорите за оперативен лизинг по видове наети активи, признати като разход през 2014 г. и 2013 г., са:</w:t>
      </w:r>
    </w:p>
    <w:tbl>
      <w:tblPr>
        <w:tblW w:w="8921" w:type="dxa"/>
        <w:tblInd w:w="108" w:type="dxa"/>
        <w:tblLook w:val="0000" w:firstRow="0" w:lastRow="0" w:firstColumn="0" w:lastColumn="0" w:noHBand="0" w:noVBand="0"/>
      </w:tblPr>
      <w:tblGrid>
        <w:gridCol w:w="6131"/>
        <w:gridCol w:w="1395"/>
        <w:gridCol w:w="1395"/>
      </w:tblGrid>
      <w:tr w:rsidR="00E95F83" w:rsidTr="001675F3">
        <w:trPr>
          <w:trHeight w:val="289"/>
        </w:trPr>
        <w:tc>
          <w:tcPr>
            <w:tcW w:w="6131" w:type="dxa"/>
          </w:tcPr>
          <w:p w:rsidR="00E95F83" w:rsidRDefault="00E95F83" w:rsidP="001675F3">
            <w:pPr>
              <w:autoSpaceDE w:val="0"/>
              <w:autoSpaceDN w:val="0"/>
              <w:adjustRightInd w:val="0"/>
              <w:jc w:val="both"/>
              <w:rPr>
                <w:sz w:val="24"/>
                <w:szCs w:val="24"/>
              </w:rPr>
            </w:pPr>
          </w:p>
        </w:tc>
        <w:tc>
          <w:tcPr>
            <w:tcW w:w="1395" w:type="dxa"/>
          </w:tcPr>
          <w:p w:rsidR="00E95F83" w:rsidRPr="004F7778" w:rsidRDefault="00E95F83" w:rsidP="001675F3">
            <w:pPr>
              <w:autoSpaceDE w:val="0"/>
              <w:autoSpaceDN w:val="0"/>
              <w:adjustRightInd w:val="0"/>
              <w:jc w:val="right"/>
              <w:rPr>
                <w:b/>
                <w:bCs/>
                <w:sz w:val="24"/>
                <w:szCs w:val="24"/>
              </w:rPr>
            </w:pPr>
            <w:r w:rsidRPr="004F7778">
              <w:rPr>
                <w:b/>
                <w:bCs/>
                <w:sz w:val="24"/>
                <w:szCs w:val="24"/>
              </w:rPr>
              <w:t>2014</w:t>
            </w:r>
          </w:p>
        </w:tc>
        <w:tc>
          <w:tcPr>
            <w:tcW w:w="1395" w:type="dxa"/>
          </w:tcPr>
          <w:p w:rsidR="00E95F83" w:rsidRDefault="00E95F83" w:rsidP="001675F3">
            <w:pPr>
              <w:autoSpaceDE w:val="0"/>
              <w:autoSpaceDN w:val="0"/>
              <w:adjustRightInd w:val="0"/>
              <w:jc w:val="right"/>
              <w:rPr>
                <w:b/>
                <w:bCs/>
                <w:sz w:val="24"/>
                <w:szCs w:val="24"/>
              </w:rPr>
            </w:pPr>
            <w:r>
              <w:rPr>
                <w:b/>
                <w:bCs/>
                <w:sz w:val="24"/>
                <w:szCs w:val="24"/>
              </w:rPr>
              <w:t>201</w:t>
            </w:r>
            <w:r>
              <w:rPr>
                <w:b/>
                <w:bCs/>
                <w:sz w:val="24"/>
                <w:szCs w:val="24"/>
                <w:lang w:val="en-US"/>
              </w:rPr>
              <w:t>3</w:t>
            </w:r>
          </w:p>
        </w:tc>
      </w:tr>
      <w:tr w:rsidR="00E95F83" w:rsidTr="001675F3">
        <w:trPr>
          <w:trHeight w:val="289"/>
        </w:trPr>
        <w:tc>
          <w:tcPr>
            <w:tcW w:w="6131" w:type="dxa"/>
          </w:tcPr>
          <w:p w:rsidR="00E95F83" w:rsidRDefault="00E95F83" w:rsidP="001675F3">
            <w:pPr>
              <w:autoSpaceDE w:val="0"/>
              <w:autoSpaceDN w:val="0"/>
              <w:adjustRightInd w:val="0"/>
              <w:jc w:val="both"/>
              <w:rPr>
                <w:sz w:val="24"/>
                <w:szCs w:val="24"/>
              </w:rPr>
            </w:pPr>
          </w:p>
        </w:tc>
        <w:tc>
          <w:tcPr>
            <w:tcW w:w="1395" w:type="dxa"/>
          </w:tcPr>
          <w:p w:rsidR="00E95F83" w:rsidRPr="004F7778" w:rsidRDefault="00E95F83" w:rsidP="001675F3">
            <w:pPr>
              <w:jc w:val="right"/>
              <w:rPr>
                <w:b/>
                <w:bCs/>
                <w:sz w:val="24"/>
                <w:szCs w:val="24"/>
              </w:rPr>
            </w:pPr>
            <w:r w:rsidRPr="004F7778">
              <w:rPr>
                <w:b/>
                <w:bCs/>
                <w:sz w:val="24"/>
                <w:szCs w:val="24"/>
              </w:rPr>
              <w:t xml:space="preserve">‘000 </w:t>
            </w:r>
            <w:r>
              <w:rPr>
                <w:b/>
                <w:bCs/>
                <w:sz w:val="24"/>
                <w:szCs w:val="24"/>
              </w:rPr>
              <w:t>лв.</w:t>
            </w:r>
          </w:p>
        </w:tc>
        <w:tc>
          <w:tcPr>
            <w:tcW w:w="1395" w:type="dxa"/>
          </w:tcPr>
          <w:p w:rsidR="00E95F83" w:rsidRDefault="00E95F83" w:rsidP="001675F3">
            <w:pPr>
              <w:jc w:val="right"/>
              <w:rPr>
                <w:b/>
                <w:bCs/>
                <w:sz w:val="24"/>
                <w:szCs w:val="24"/>
              </w:rPr>
            </w:pPr>
            <w:r>
              <w:rPr>
                <w:b/>
                <w:bCs/>
                <w:sz w:val="24"/>
                <w:szCs w:val="24"/>
              </w:rPr>
              <w:t>‘000 лв.</w:t>
            </w:r>
          </w:p>
        </w:tc>
      </w:tr>
      <w:tr w:rsidR="00E95F83" w:rsidTr="001675F3">
        <w:trPr>
          <w:trHeight w:val="289"/>
        </w:trPr>
        <w:tc>
          <w:tcPr>
            <w:tcW w:w="6131" w:type="dxa"/>
          </w:tcPr>
          <w:p w:rsidR="00E95F83" w:rsidRDefault="00E95F83" w:rsidP="001675F3">
            <w:pPr>
              <w:autoSpaceDE w:val="0"/>
              <w:autoSpaceDN w:val="0"/>
              <w:adjustRightInd w:val="0"/>
              <w:jc w:val="both"/>
              <w:rPr>
                <w:color w:val="000000"/>
                <w:sz w:val="24"/>
                <w:szCs w:val="24"/>
              </w:rPr>
            </w:pPr>
          </w:p>
        </w:tc>
        <w:tc>
          <w:tcPr>
            <w:tcW w:w="1395" w:type="dxa"/>
          </w:tcPr>
          <w:p w:rsidR="00E95F83" w:rsidRPr="004F7778" w:rsidRDefault="00E95F83" w:rsidP="001675F3">
            <w:pPr>
              <w:autoSpaceDE w:val="0"/>
              <w:autoSpaceDN w:val="0"/>
              <w:adjustRightInd w:val="0"/>
              <w:jc w:val="both"/>
              <w:rPr>
                <w:color w:val="000000"/>
                <w:sz w:val="24"/>
                <w:szCs w:val="24"/>
              </w:rPr>
            </w:pPr>
          </w:p>
        </w:tc>
        <w:tc>
          <w:tcPr>
            <w:tcW w:w="1395" w:type="dxa"/>
          </w:tcPr>
          <w:p w:rsidR="00E95F83" w:rsidRDefault="00E95F83" w:rsidP="001675F3">
            <w:pPr>
              <w:autoSpaceDE w:val="0"/>
              <w:autoSpaceDN w:val="0"/>
              <w:adjustRightInd w:val="0"/>
              <w:jc w:val="both"/>
              <w:rPr>
                <w:color w:val="000000"/>
                <w:sz w:val="24"/>
                <w:szCs w:val="24"/>
              </w:rPr>
            </w:pPr>
          </w:p>
        </w:tc>
      </w:tr>
      <w:tr w:rsidR="00E95F83" w:rsidTr="001675F3">
        <w:trPr>
          <w:trHeight w:val="289"/>
        </w:trPr>
        <w:tc>
          <w:tcPr>
            <w:tcW w:w="6131" w:type="dxa"/>
          </w:tcPr>
          <w:p w:rsidR="00E95F83" w:rsidRDefault="00E95F83" w:rsidP="001675F3">
            <w:pPr>
              <w:autoSpaceDE w:val="0"/>
              <w:autoSpaceDN w:val="0"/>
              <w:adjustRightInd w:val="0"/>
              <w:jc w:val="both"/>
              <w:rPr>
                <w:color w:val="000000"/>
                <w:sz w:val="24"/>
                <w:szCs w:val="24"/>
              </w:rPr>
            </w:pPr>
            <w:r>
              <w:rPr>
                <w:bCs/>
                <w:sz w:val="24"/>
                <w:szCs w:val="24"/>
              </w:rPr>
              <w:t>Разходи за наем на недвижими имоти</w:t>
            </w:r>
          </w:p>
        </w:tc>
        <w:tc>
          <w:tcPr>
            <w:tcW w:w="1395" w:type="dxa"/>
          </w:tcPr>
          <w:p w:rsidR="00E95F83" w:rsidRPr="00DC357A" w:rsidRDefault="00E95F83" w:rsidP="001675F3">
            <w:pPr>
              <w:autoSpaceDE w:val="0"/>
              <w:autoSpaceDN w:val="0"/>
              <w:adjustRightInd w:val="0"/>
              <w:jc w:val="right"/>
              <w:rPr>
                <w:color w:val="000000"/>
                <w:sz w:val="24"/>
                <w:szCs w:val="24"/>
              </w:rPr>
            </w:pPr>
            <w:r w:rsidRPr="00DC357A">
              <w:rPr>
                <w:color w:val="000000"/>
                <w:sz w:val="24"/>
                <w:szCs w:val="24"/>
              </w:rPr>
              <w:t>(32)</w:t>
            </w:r>
          </w:p>
        </w:tc>
        <w:tc>
          <w:tcPr>
            <w:tcW w:w="1395" w:type="dxa"/>
          </w:tcPr>
          <w:p w:rsidR="00E95F83" w:rsidRDefault="00E95F83" w:rsidP="001675F3">
            <w:pPr>
              <w:autoSpaceDE w:val="0"/>
              <w:autoSpaceDN w:val="0"/>
              <w:adjustRightInd w:val="0"/>
              <w:jc w:val="right"/>
              <w:rPr>
                <w:color w:val="000000"/>
                <w:sz w:val="24"/>
                <w:szCs w:val="24"/>
              </w:rPr>
            </w:pPr>
            <w:r>
              <w:rPr>
                <w:color w:val="000000"/>
                <w:sz w:val="24"/>
                <w:szCs w:val="24"/>
              </w:rPr>
              <w:t>(</w:t>
            </w:r>
            <w:r>
              <w:rPr>
                <w:color w:val="000000"/>
                <w:sz w:val="24"/>
                <w:szCs w:val="24"/>
                <w:lang w:val="en-US"/>
              </w:rPr>
              <w:t>87</w:t>
            </w:r>
            <w:r>
              <w:rPr>
                <w:color w:val="000000"/>
                <w:sz w:val="24"/>
                <w:szCs w:val="24"/>
              </w:rPr>
              <w:t>)</w:t>
            </w:r>
          </w:p>
        </w:tc>
      </w:tr>
      <w:tr w:rsidR="00E95F83" w:rsidTr="001675F3">
        <w:trPr>
          <w:trHeight w:val="289"/>
        </w:trPr>
        <w:tc>
          <w:tcPr>
            <w:tcW w:w="6131" w:type="dxa"/>
          </w:tcPr>
          <w:p w:rsidR="00E95F83" w:rsidRDefault="00E95F83" w:rsidP="001675F3">
            <w:pPr>
              <w:autoSpaceDE w:val="0"/>
              <w:autoSpaceDN w:val="0"/>
              <w:adjustRightInd w:val="0"/>
              <w:jc w:val="both"/>
              <w:rPr>
                <w:color w:val="000000"/>
                <w:sz w:val="24"/>
                <w:szCs w:val="24"/>
              </w:rPr>
            </w:pPr>
            <w:r>
              <w:rPr>
                <w:bCs/>
                <w:sz w:val="24"/>
                <w:szCs w:val="24"/>
              </w:rPr>
              <w:t>Разходи за наем на самоходни и несамоходни съдове</w:t>
            </w:r>
          </w:p>
        </w:tc>
        <w:tc>
          <w:tcPr>
            <w:tcW w:w="1395" w:type="dxa"/>
          </w:tcPr>
          <w:p w:rsidR="00E95F83" w:rsidRPr="00DC357A" w:rsidRDefault="00E95F83" w:rsidP="001675F3">
            <w:pPr>
              <w:autoSpaceDE w:val="0"/>
              <w:autoSpaceDN w:val="0"/>
              <w:adjustRightInd w:val="0"/>
              <w:jc w:val="right"/>
              <w:rPr>
                <w:color w:val="000000"/>
                <w:sz w:val="24"/>
                <w:szCs w:val="24"/>
              </w:rPr>
            </w:pPr>
            <w:r w:rsidRPr="00DC357A">
              <w:rPr>
                <w:color w:val="000000"/>
                <w:sz w:val="24"/>
                <w:szCs w:val="24"/>
              </w:rPr>
              <w:t>(75)</w:t>
            </w:r>
          </w:p>
        </w:tc>
        <w:tc>
          <w:tcPr>
            <w:tcW w:w="1395" w:type="dxa"/>
          </w:tcPr>
          <w:p w:rsidR="00E95F83" w:rsidRDefault="00E95F83" w:rsidP="001675F3">
            <w:pPr>
              <w:autoSpaceDE w:val="0"/>
              <w:autoSpaceDN w:val="0"/>
              <w:adjustRightInd w:val="0"/>
              <w:jc w:val="right"/>
              <w:rPr>
                <w:color w:val="000000"/>
                <w:sz w:val="24"/>
                <w:szCs w:val="24"/>
              </w:rPr>
            </w:pPr>
            <w:r>
              <w:rPr>
                <w:color w:val="000000"/>
                <w:sz w:val="24"/>
                <w:szCs w:val="24"/>
              </w:rPr>
              <w:t>(</w:t>
            </w:r>
            <w:r>
              <w:rPr>
                <w:color w:val="000000"/>
                <w:sz w:val="24"/>
                <w:szCs w:val="24"/>
                <w:lang w:val="en-US"/>
              </w:rPr>
              <w:t>53</w:t>
            </w:r>
            <w:r>
              <w:rPr>
                <w:color w:val="000000"/>
                <w:sz w:val="24"/>
                <w:szCs w:val="24"/>
              </w:rPr>
              <w:t>)</w:t>
            </w:r>
          </w:p>
        </w:tc>
      </w:tr>
      <w:tr w:rsidR="00E95F83" w:rsidTr="001675F3">
        <w:trPr>
          <w:trHeight w:val="289"/>
        </w:trPr>
        <w:tc>
          <w:tcPr>
            <w:tcW w:w="6131" w:type="dxa"/>
          </w:tcPr>
          <w:p w:rsidR="00E95F83" w:rsidRDefault="00E95F83" w:rsidP="001675F3">
            <w:pPr>
              <w:autoSpaceDE w:val="0"/>
              <w:autoSpaceDN w:val="0"/>
              <w:adjustRightInd w:val="0"/>
              <w:jc w:val="both"/>
              <w:rPr>
                <w:color w:val="000000"/>
                <w:sz w:val="24"/>
                <w:szCs w:val="24"/>
              </w:rPr>
            </w:pPr>
            <w:r>
              <w:rPr>
                <w:bCs/>
                <w:sz w:val="24"/>
                <w:szCs w:val="24"/>
              </w:rPr>
              <w:t>Разходи за наем на автомобили</w:t>
            </w:r>
          </w:p>
        </w:tc>
        <w:tc>
          <w:tcPr>
            <w:tcW w:w="1395" w:type="dxa"/>
          </w:tcPr>
          <w:p w:rsidR="00E95F83" w:rsidRPr="00DC357A" w:rsidRDefault="00E95F83" w:rsidP="001675F3">
            <w:pPr>
              <w:autoSpaceDE w:val="0"/>
              <w:autoSpaceDN w:val="0"/>
              <w:adjustRightInd w:val="0"/>
              <w:jc w:val="right"/>
              <w:rPr>
                <w:color w:val="000000"/>
                <w:sz w:val="24"/>
                <w:szCs w:val="24"/>
              </w:rPr>
            </w:pPr>
            <w:r w:rsidRPr="00DC357A">
              <w:rPr>
                <w:color w:val="000000"/>
                <w:sz w:val="24"/>
                <w:szCs w:val="24"/>
              </w:rPr>
              <w:t>-</w:t>
            </w:r>
          </w:p>
        </w:tc>
        <w:tc>
          <w:tcPr>
            <w:tcW w:w="1395" w:type="dxa"/>
          </w:tcPr>
          <w:p w:rsidR="00E95F83" w:rsidRDefault="00E95F83" w:rsidP="001675F3">
            <w:pPr>
              <w:autoSpaceDE w:val="0"/>
              <w:autoSpaceDN w:val="0"/>
              <w:adjustRightInd w:val="0"/>
              <w:jc w:val="right"/>
              <w:rPr>
                <w:color w:val="000000"/>
                <w:sz w:val="24"/>
                <w:szCs w:val="24"/>
              </w:rPr>
            </w:pPr>
            <w:r>
              <w:rPr>
                <w:color w:val="000000"/>
                <w:sz w:val="24"/>
                <w:szCs w:val="24"/>
              </w:rPr>
              <w:t>(</w:t>
            </w:r>
            <w:r>
              <w:rPr>
                <w:color w:val="000000"/>
                <w:sz w:val="24"/>
                <w:szCs w:val="24"/>
                <w:lang w:val="en-US"/>
              </w:rPr>
              <w:t>14</w:t>
            </w:r>
            <w:r>
              <w:rPr>
                <w:color w:val="000000"/>
                <w:sz w:val="24"/>
                <w:szCs w:val="24"/>
              </w:rPr>
              <w:t>)</w:t>
            </w:r>
          </w:p>
        </w:tc>
      </w:tr>
      <w:tr w:rsidR="00E95F83" w:rsidTr="001675F3">
        <w:trPr>
          <w:trHeight w:val="289"/>
        </w:trPr>
        <w:tc>
          <w:tcPr>
            <w:tcW w:w="6131" w:type="dxa"/>
          </w:tcPr>
          <w:p w:rsidR="00E95F83" w:rsidRDefault="00E95F83" w:rsidP="001675F3">
            <w:pPr>
              <w:autoSpaceDE w:val="0"/>
              <w:autoSpaceDN w:val="0"/>
              <w:adjustRightInd w:val="0"/>
              <w:jc w:val="both"/>
              <w:rPr>
                <w:b/>
                <w:color w:val="000000"/>
                <w:sz w:val="24"/>
                <w:szCs w:val="24"/>
              </w:rPr>
            </w:pPr>
          </w:p>
        </w:tc>
        <w:tc>
          <w:tcPr>
            <w:tcW w:w="1395" w:type="dxa"/>
            <w:tcBorders>
              <w:top w:val="single" w:sz="4" w:space="0" w:color="auto"/>
            </w:tcBorders>
          </w:tcPr>
          <w:p w:rsidR="00E95F83" w:rsidRPr="004F7778" w:rsidRDefault="00E95F83" w:rsidP="001675F3">
            <w:pPr>
              <w:autoSpaceDE w:val="0"/>
              <w:autoSpaceDN w:val="0"/>
              <w:adjustRightInd w:val="0"/>
              <w:jc w:val="right"/>
              <w:rPr>
                <w:b/>
                <w:color w:val="000000"/>
                <w:sz w:val="24"/>
                <w:szCs w:val="24"/>
              </w:rPr>
            </w:pPr>
            <w:r w:rsidRPr="004F7778">
              <w:rPr>
                <w:b/>
                <w:color w:val="000000"/>
                <w:sz w:val="24"/>
                <w:szCs w:val="24"/>
              </w:rPr>
              <w:t>(</w:t>
            </w:r>
            <w:r w:rsidRPr="004F7778">
              <w:rPr>
                <w:b/>
                <w:color w:val="000000"/>
                <w:sz w:val="24"/>
                <w:szCs w:val="24"/>
                <w:lang w:val="en-US"/>
              </w:rPr>
              <w:t>1</w:t>
            </w:r>
            <w:r w:rsidRPr="004F7778">
              <w:rPr>
                <w:b/>
                <w:color w:val="000000"/>
                <w:sz w:val="24"/>
                <w:szCs w:val="24"/>
              </w:rPr>
              <w:t>07)</w:t>
            </w:r>
          </w:p>
        </w:tc>
        <w:tc>
          <w:tcPr>
            <w:tcW w:w="1395" w:type="dxa"/>
            <w:tcBorders>
              <w:top w:val="single" w:sz="4" w:space="0" w:color="auto"/>
            </w:tcBorders>
          </w:tcPr>
          <w:p w:rsidR="00E95F83" w:rsidRDefault="00E95F83" w:rsidP="001675F3">
            <w:pPr>
              <w:autoSpaceDE w:val="0"/>
              <w:autoSpaceDN w:val="0"/>
              <w:adjustRightInd w:val="0"/>
              <w:jc w:val="right"/>
              <w:rPr>
                <w:b/>
                <w:color w:val="000000"/>
                <w:sz w:val="24"/>
                <w:szCs w:val="24"/>
              </w:rPr>
            </w:pPr>
            <w:r>
              <w:rPr>
                <w:b/>
                <w:color w:val="000000"/>
                <w:sz w:val="24"/>
                <w:szCs w:val="24"/>
              </w:rPr>
              <w:t>(</w:t>
            </w:r>
            <w:r>
              <w:rPr>
                <w:b/>
                <w:color w:val="000000"/>
                <w:sz w:val="24"/>
                <w:szCs w:val="24"/>
                <w:lang w:val="en-US"/>
              </w:rPr>
              <w:t>15</w:t>
            </w:r>
            <w:r>
              <w:rPr>
                <w:b/>
                <w:color w:val="000000"/>
                <w:sz w:val="24"/>
                <w:szCs w:val="24"/>
              </w:rPr>
              <w:t>4)</w:t>
            </w:r>
          </w:p>
        </w:tc>
      </w:tr>
    </w:tbl>
    <w:p w:rsidR="00E95F83" w:rsidRDefault="00E95F83" w:rsidP="00E95F83">
      <w:pPr>
        <w:autoSpaceDE w:val="0"/>
        <w:autoSpaceDN w:val="0"/>
        <w:adjustRightInd w:val="0"/>
        <w:jc w:val="both"/>
        <w:rPr>
          <w:rFonts w:cs="Garamond"/>
          <w:color w:val="000000"/>
          <w:lang w:eastAsia="bg-BG"/>
        </w:rPr>
      </w:pPr>
    </w:p>
    <w:p w:rsidR="00E95F83" w:rsidRPr="00216FFE" w:rsidRDefault="00E95F83" w:rsidP="00E95F83">
      <w:pPr>
        <w:autoSpaceDE w:val="0"/>
        <w:autoSpaceDN w:val="0"/>
        <w:adjustRightInd w:val="0"/>
        <w:jc w:val="both"/>
        <w:rPr>
          <w:sz w:val="24"/>
          <w:szCs w:val="24"/>
        </w:rPr>
      </w:pPr>
      <w:r w:rsidRPr="00216FFE">
        <w:rPr>
          <w:sz w:val="24"/>
          <w:szCs w:val="24"/>
        </w:rPr>
        <w:t>Разходите за наем на автомобили са по договори приключили през 2013</w:t>
      </w:r>
      <w:r>
        <w:rPr>
          <w:sz w:val="24"/>
          <w:szCs w:val="24"/>
        </w:rPr>
        <w:t xml:space="preserve"> г.</w:t>
      </w:r>
    </w:p>
    <w:p w:rsidR="00E95F83" w:rsidRDefault="00E95F83" w:rsidP="00E95F83">
      <w:pPr>
        <w:autoSpaceDE w:val="0"/>
        <w:autoSpaceDN w:val="0"/>
        <w:adjustRightInd w:val="0"/>
        <w:ind w:left="502"/>
        <w:jc w:val="both"/>
        <w:rPr>
          <w:rFonts w:cs="Garamond"/>
          <w:sz w:val="12"/>
          <w:szCs w:val="12"/>
          <w:lang w:eastAsia="bg-BG"/>
        </w:rPr>
      </w:pPr>
    </w:p>
    <w:p w:rsidR="00E95F83" w:rsidRDefault="00E95F83" w:rsidP="00E95F83">
      <w:pPr>
        <w:autoSpaceDE w:val="0"/>
        <w:autoSpaceDN w:val="0"/>
        <w:adjustRightInd w:val="0"/>
        <w:jc w:val="both"/>
        <w:rPr>
          <w:rFonts w:cs="Garamond"/>
          <w:sz w:val="24"/>
          <w:lang w:eastAsia="bg-BG"/>
        </w:rPr>
      </w:pPr>
    </w:p>
    <w:p w:rsidR="00E95F83" w:rsidRDefault="00E95F83" w:rsidP="00E95F83">
      <w:pPr>
        <w:autoSpaceDE w:val="0"/>
        <w:autoSpaceDN w:val="0"/>
        <w:adjustRightInd w:val="0"/>
        <w:jc w:val="both"/>
        <w:rPr>
          <w:sz w:val="24"/>
          <w:szCs w:val="24"/>
        </w:rPr>
      </w:pPr>
      <w:r>
        <w:rPr>
          <w:rFonts w:cs="Garamond"/>
          <w:sz w:val="24"/>
          <w:lang w:eastAsia="bg-BG"/>
        </w:rPr>
        <w:t>Т</w:t>
      </w:r>
      <w:r>
        <w:rPr>
          <w:sz w:val="24"/>
          <w:szCs w:val="24"/>
        </w:rPr>
        <w:t>ези суми включват минималните лизингови плащания. Сублизингови плащания или условни плащания по наеми не са извършени или получени. Приход от сублизинг не се очаква да бъде реализиран, тъй като всички активи, придобити по договори за оперативен лизинг, се използват само от Дружеството.</w:t>
      </w:r>
    </w:p>
    <w:p w:rsidR="00E95F83" w:rsidRDefault="00E95F83" w:rsidP="00E95F83">
      <w:pPr>
        <w:autoSpaceDE w:val="0"/>
        <w:autoSpaceDN w:val="0"/>
        <w:adjustRightInd w:val="0"/>
        <w:ind w:left="502"/>
        <w:jc w:val="both"/>
        <w:rPr>
          <w:sz w:val="6"/>
          <w:szCs w:val="6"/>
        </w:rPr>
      </w:pPr>
    </w:p>
    <w:p w:rsidR="00E95F83" w:rsidRDefault="00E95F83" w:rsidP="00E95F83">
      <w:pPr>
        <w:autoSpaceDE w:val="0"/>
        <w:autoSpaceDN w:val="0"/>
        <w:adjustRightInd w:val="0"/>
        <w:jc w:val="both"/>
        <w:rPr>
          <w:color w:val="FF0000"/>
          <w:sz w:val="24"/>
          <w:szCs w:val="24"/>
        </w:rPr>
      </w:pPr>
      <w:r>
        <w:rPr>
          <w:color w:val="000000"/>
          <w:sz w:val="24"/>
          <w:szCs w:val="22"/>
        </w:rPr>
        <w:t xml:space="preserve">Договорите за оперативен лизинг </w:t>
      </w:r>
      <w:r>
        <w:rPr>
          <w:bCs/>
          <w:sz w:val="24"/>
          <w:szCs w:val="24"/>
        </w:rPr>
        <w:t>на самоходни и несамоходни съдове</w:t>
      </w:r>
      <w:r>
        <w:rPr>
          <w:color w:val="000000"/>
          <w:sz w:val="24"/>
          <w:szCs w:val="22"/>
        </w:rPr>
        <w:t xml:space="preserve"> и </w:t>
      </w:r>
      <w:r>
        <w:rPr>
          <w:bCs/>
          <w:sz w:val="24"/>
          <w:szCs w:val="24"/>
        </w:rPr>
        <w:t>недвижими имоти</w:t>
      </w:r>
      <w:r>
        <w:rPr>
          <w:color w:val="000000"/>
          <w:sz w:val="24"/>
          <w:szCs w:val="22"/>
        </w:rPr>
        <w:t xml:space="preserve"> не </w:t>
      </w:r>
      <w:r>
        <w:rPr>
          <w:sz w:val="24"/>
          <w:szCs w:val="22"/>
        </w:rPr>
        <w:t xml:space="preserve">съдържат клаузи за </w:t>
      </w:r>
      <w:r>
        <w:rPr>
          <w:sz w:val="24"/>
          <w:szCs w:val="24"/>
        </w:rPr>
        <w:t>условен наем, опция за подновяване или покупка, клаузи за увеличение или ограничения относно дивиденти, по-нататъшен лизинг или допълнителен дълг.</w:t>
      </w:r>
    </w:p>
    <w:p w:rsidR="00E95F83" w:rsidRDefault="00E95F83" w:rsidP="00E95F83">
      <w:pPr>
        <w:pStyle w:val="Heading1"/>
        <w:numPr>
          <w:ilvl w:val="1"/>
          <w:numId w:val="5"/>
        </w:numPr>
        <w:ind w:left="450"/>
        <w:rPr>
          <w:color w:val="auto"/>
        </w:rPr>
      </w:pPr>
      <w:r>
        <w:rPr>
          <w:color w:val="auto"/>
        </w:rPr>
        <w:t xml:space="preserve">  </w:t>
      </w:r>
      <w:r w:rsidRPr="00BD0724">
        <w:rPr>
          <w:color w:val="auto"/>
        </w:rPr>
        <w:t>Оперативен лизинг като лизингодател</w:t>
      </w:r>
    </w:p>
    <w:p w:rsidR="00E95F83" w:rsidRDefault="00E95F83" w:rsidP="00E95F83">
      <w:pPr>
        <w:autoSpaceDE w:val="0"/>
        <w:autoSpaceDN w:val="0"/>
        <w:adjustRightInd w:val="0"/>
        <w:jc w:val="both"/>
        <w:rPr>
          <w:color w:val="000000"/>
          <w:sz w:val="24"/>
          <w:szCs w:val="22"/>
        </w:rPr>
      </w:pPr>
      <w:r>
        <w:rPr>
          <w:color w:val="000000"/>
          <w:sz w:val="24"/>
          <w:szCs w:val="22"/>
        </w:rPr>
        <w:t>Дружеството отдава под наем при условията на оперативен лизинг недвижими имоти. Бъдещите минимални постъпления на Дружеството от тях са както следва:</w:t>
      </w:r>
    </w:p>
    <w:p w:rsidR="00E95F83" w:rsidRDefault="00E95F83" w:rsidP="00E95F83">
      <w:pPr>
        <w:autoSpaceDE w:val="0"/>
        <w:autoSpaceDN w:val="0"/>
        <w:adjustRightInd w:val="0"/>
        <w:jc w:val="both"/>
        <w:rPr>
          <w:color w:val="000000"/>
          <w:sz w:val="24"/>
          <w:szCs w:val="22"/>
        </w:rPr>
      </w:pPr>
    </w:p>
    <w:p w:rsidR="00E95F83" w:rsidRDefault="00E95F83" w:rsidP="00E95F83">
      <w:pPr>
        <w:autoSpaceDE w:val="0"/>
        <w:autoSpaceDN w:val="0"/>
        <w:adjustRightInd w:val="0"/>
        <w:ind w:left="502"/>
        <w:jc w:val="both"/>
        <w:rPr>
          <w:color w:val="000000"/>
          <w:sz w:val="12"/>
          <w:szCs w:val="12"/>
        </w:rPr>
      </w:pPr>
    </w:p>
    <w:tbl>
      <w:tblPr>
        <w:tblW w:w="8809" w:type="dxa"/>
        <w:tblInd w:w="108" w:type="dxa"/>
        <w:tblLook w:val="0000" w:firstRow="0" w:lastRow="0" w:firstColumn="0" w:lastColumn="0" w:noHBand="0" w:noVBand="0"/>
      </w:tblPr>
      <w:tblGrid>
        <w:gridCol w:w="4147"/>
        <w:gridCol w:w="1642"/>
        <w:gridCol w:w="1510"/>
        <w:gridCol w:w="1510"/>
      </w:tblGrid>
      <w:tr w:rsidR="00E95F83" w:rsidTr="001675F3">
        <w:trPr>
          <w:trHeight w:val="279"/>
        </w:trPr>
        <w:tc>
          <w:tcPr>
            <w:tcW w:w="4147" w:type="dxa"/>
          </w:tcPr>
          <w:p w:rsidR="00E95F83" w:rsidRDefault="00E95F83" w:rsidP="001675F3">
            <w:pPr>
              <w:autoSpaceDE w:val="0"/>
              <w:autoSpaceDN w:val="0"/>
              <w:adjustRightInd w:val="0"/>
              <w:rPr>
                <w:sz w:val="24"/>
                <w:szCs w:val="24"/>
              </w:rPr>
            </w:pPr>
          </w:p>
        </w:tc>
        <w:tc>
          <w:tcPr>
            <w:tcW w:w="1642" w:type="dxa"/>
          </w:tcPr>
          <w:p w:rsidR="00E95F83" w:rsidRDefault="00E95F83" w:rsidP="001675F3">
            <w:pPr>
              <w:autoSpaceDE w:val="0"/>
              <w:autoSpaceDN w:val="0"/>
              <w:adjustRightInd w:val="0"/>
              <w:jc w:val="right"/>
              <w:rPr>
                <w:b/>
                <w:bCs/>
                <w:sz w:val="24"/>
                <w:szCs w:val="24"/>
              </w:rPr>
            </w:pPr>
            <w:r>
              <w:rPr>
                <w:b/>
                <w:bCs/>
                <w:sz w:val="24"/>
                <w:szCs w:val="24"/>
              </w:rPr>
              <w:t>До 1 година</w:t>
            </w:r>
          </w:p>
        </w:tc>
        <w:tc>
          <w:tcPr>
            <w:tcW w:w="1510" w:type="dxa"/>
          </w:tcPr>
          <w:p w:rsidR="00E95F83" w:rsidRDefault="00E95F83" w:rsidP="001675F3">
            <w:pPr>
              <w:autoSpaceDE w:val="0"/>
              <w:autoSpaceDN w:val="0"/>
              <w:adjustRightInd w:val="0"/>
              <w:jc w:val="right"/>
              <w:rPr>
                <w:b/>
                <w:bCs/>
                <w:sz w:val="24"/>
                <w:szCs w:val="24"/>
              </w:rPr>
            </w:pPr>
            <w:r>
              <w:rPr>
                <w:b/>
                <w:bCs/>
                <w:sz w:val="24"/>
                <w:szCs w:val="24"/>
              </w:rPr>
              <w:t>От 1 до 5 години</w:t>
            </w:r>
          </w:p>
        </w:tc>
        <w:tc>
          <w:tcPr>
            <w:tcW w:w="1510" w:type="dxa"/>
          </w:tcPr>
          <w:p w:rsidR="00E95F83" w:rsidRDefault="00E95F83" w:rsidP="001675F3">
            <w:pPr>
              <w:autoSpaceDE w:val="0"/>
              <w:autoSpaceDN w:val="0"/>
              <w:adjustRightInd w:val="0"/>
              <w:jc w:val="right"/>
              <w:rPr>
                <w:b/>
                <w:bCs/>
                <w:sz w:val="24"/>
                <w:szCs w:val="24"/>
              </w:rPr>
            </w:pPr>
            <w:r>
              <w:rPr>
                <w:b/>
                <w:bCs/>
                <w:sz w:val="24"/>
                <w:szCs w:val="24"/>
              </w:rPr>
              <w:t>Общо</w:t>
            </w:r>
          </w:p>
        </w:tc>
      </w:tr>
      <w:tr w:rsidR="00E95F83" w:rsidTr="001675F3">
        <w:trPr>
          <w:trHeight w:val="270"/>
        </w:trPr>
        <w:tc>
          <w:tcPr>
            <w:tcW w:w="4147" w:type="dxa"/>
          </w:tcPr>
          <w:p w:rsidR="00E95F83" w:rsidRDefault="00E95F83" w:rsidP="001675F3">
            <w:pPr>
              <w:autoSpaceDE w:val="0"/>
              <w:autoSpaceDN w:val="0"/>
              <w:adjustRightInd w:val="0"/>
              <w:rPr>
                <w:sz w:val="24"/>
                <w:szCs w:val="24"/>
              </w:rPr>
            </w:pPr>
          </w:p>
        </w:tc>
        <w:tc>
          <w:tcPr>
            <w:tcW w:w="1642" w:type="dxa"/>
          </w:tcPr>
          <w:p w:rsidR="00E95F83" w:rsidRDefault="00E95F83" w:rsidP="001675F3">
            <w:pPr>
              <w:autoSpaceDE w:val="0"/>
              <w:autoSpaceDN w:val="0"/>
              <w:adjustRightInd w:val="0"/>
              <w:jc w:val="right"/>
              <w:rPr>
                <w:b/>
                <w:bCs/>
                <w:sz w:val="24"/>
                <w:szCs w:val="24"/>
              </w:rPr>
            </w:pPr>
            <w:r>
              <w:rPr>
                <w:b/>
                <w:bCs/>
                <w:sz w:val="24"/>
                <w:szCs w:val="24"/>
              </w:rPr>
              <w:t>‘000 лв.</w:t>
            </w:r>
          </w:p>
        </w:tc>
        <w:tc>
          <w:tcPr>
            <w:tcW w:w="1510" w:type="dxa"/>
          </w:tcPr>
          <w:p w:rsidR="00E95F83" w:rsidRDefault="00E95F83" w:rsidP="001675F3">
            <w:pPr>
              <w:autoSpaceDE w:val="0"/>
              <w:autoSpaceDN w:val="0"/>
              <w:adjustRightInd w:val="0"/>
              <w:jc w:val="right"/>
              <w:rPr>
                <w:b/>
                <w:bCs/>
                <w:sz w:val="24"/>
                <w:szCs w:val="24"/>
              </w:rPr>
            </w:pPr>
            <w:r>
              <w:rPr>
                <w:b/>
                <w:bCs/>
                <w:sz w:val="24"/>
                <w:szCs w:val="24"/>
              </w:rPr>
              <w:t>‘000 лв.</w:t>
            </w:r>
          </w:p>
        </w:tc>
        <w:tc>
          <w:tcPr>
            <w:tcW w:w="1510" w:type="dxa"/>
          </w:tcPr>
          <w:p w:rsidR="00E95F83" w:rsidRDefault="00E95F83" w:rsidP="001675F3">
            <w:pPr>
              <w:autoSpaceDE w:val="0"/>
              <w:autoSpaceDN w:val="0"/>
              <w:adjustRightInd w:val="0"/>
              <w:jc w:val="right"/>
              <w:rPr>
                <w:b/>
                <w:bCs/>
                <w:sz w:val="24"/>
                <w:szCs w:val="24"/>
              </w:rPr>
            </w:pPr>
            <w:r>
              <w:rPr>
                <w:b/>
                <w:bCs/>
                <w:sz w:val="24"/>
                <w:szCs w:val="24"/>
              </w:rPr>
              <w:t>‘000 лв.</w:t>
            </w:r>
          </w:p>
        </w:tc>
      </w:tr>
      <w:tr w:rsidR="00E95F83" w:rsidTr="001675F3">
        <w:trPr>
          <w:trHeight w:val="270"/>
        </w:trPr>
        <w:tc>
          <w:tcPr>
            <w:tcW w:w="4147" w:type="dxa"/>
          </w:tcPr>
          <w:p w:rsidR="00E95F83" w:rsidRDefault="00E95F83" w:rsidP="001675F3">
            <w:pPr>
              <w:autoSpaceDE w:val="0"/>
              <w:autoSpaceDN w:val="0"/>
              <w:adjustRightInd w:val="0"/>
              <w:rPr>
                <w:color w:val="000000"/>
                <w:sz w:val="24"/>
                <w:szCs w:val="24"/>
              </w:rPr>
            </w:pPr>
          </w:p>
        </w:tc>
        <w:tc>
          <w:tcPr>
            <w:tcW w:w="1642" w:type="dxa"/>
          </w:tcPr>
          <w:p w:rsidR="00E95F83" w:rsidRDefault="00E95F83" w:rsidP="001675F3">
            <w:pPr>
              <w:autoSpaceDE w:val="0"/>
              <w:autoSpaceDN w:val="0"/>
              <w:adjustRightInd w:val="0"/>
              <w:jc w:val="right"/>
              <w:rPr>
                <w:color w:val="000000"/>
                <w:sz w:val="24"/>
                <w:szCs w:val="24"/>
              </w:rPr>
            </w:pPr>
          </w:p>
        </w:tc>
        <w:tc>
          <w:tcPr>
            <w:tcW w:w="1510" w:type="dxa"/>
          </w:tcPr>
          <w:p w:rsidR="00E95F83" w:rsidRDefault="00E95F83" w:rsidP="001675F3">
            <w:pPr>
              <w:autoSpaceDE w:val="0"/>
              <w:autoSpaceDN w:val="0"/>
              <w:adjustRightInd w:val="0"/>
              <w:jc w:val="right"/>
              <w:rPr>
                <w:color w:val="000000"/>
                <w:sz w:val="24"/>
                <w:szCs w:val="24"/>
              </w:rPr>
            </w:pPr>
          </w:p>
        </w:tc>
        <w:tc>
          <w:tcPr>
            <w:tcW w:w="1510" w:type="dxa"/>
          </w:tcPr>
          <w:p w:rsidR="00E95F83" w:rsidRDefault="00E95F83" w:rsidP="001675F3">
            <w:pPr>
              <w:autoSpaceDE w:val="0"/>
              <w:autoSpaceDN w:val="0"/>
              <w:adjustRightInd w:val="0"/>
              <w:jc w:val="right"/>
              <w:rPr>
                <w:color w:val="000000"/>
                <w:sz w:val="24"/>
                <w:szCs w:val="24"/>
              </w:rPr>
            </w:pPr>
          </w:p>
        </w:tc>
      </w:tr>
      <w:tr w:rsidR="00E95F83" w:rsidTr="001675F3">
        <w:trPr>
          <w:trHeight w:val="270"/>
        </w:trPr>
        <w:tc>
          <w:tcPr>
            <w:tcW w:w="4147" w:type="dxa"/>
          </w:tcPr>
          <w:p w:rsidR="00E95F83" w:rsidRPr="00DC357A" w:rsidRDefault="00E95F83" w:rsidP="001675F3">
            <w:pPr>
              <w:autoSpaceDE w:val="0"/>
              <w:autoSpaceDN w:val="0"/>
              <w:adjustRightInd w:val="0"/>
              <w:rPr>
                <w:color w:val="000000"/>
                <w:sz w:val="24"/>
                <w:szCs w:val="24"/>
              </w:rPr>
            </w:pPr>
            <w:r w:rsidRPr="00DC357A">
              <w:rPr>
                <w:color w:val="000000"/>
                <w:sz w:val="24"/>
                <w:szCs w:val="24"/>
              </w:rPr>
              <w:t>Към 31 декември 2014 г.</w:t>
            </w:r>
          </w:p>
        </w:tc>
        <w:tc>
          <w:tcPr>
            <w:tcW w:w="1642" w:type="dxa"/>
          </w:tcPr>
          <w:p w:rsidR="00E95F83" w:rsidRPr="00DC357A" w:rsidRDefault="00E95F83" w:rsidP="001675F3">
            <w:pPr>
              <w:autoSpaceDE w:val="0"/>
              <w:autoSpaceDN w:val="0"/>
              <w:adjustRightInd w:val="0"/>
              <w:jc w:val="right"/>
              <w:rPr>
                <w:color w:val="000000"/>
                <w:sz w:val="24"/>
                <w:szCs w:val="24"/>
              </w:rPr>
            </w:pPr>
            <w:r w:rsidRPr="00DC357A">
              <w:rPr>
                <w:color w:val="000000"/>
                <w:sz w:val="24"/>
                <w:szCs w:val="24"/>
              </w:rPr>
              <w:t>48</w:t>
            </w:r>
          </w:p>
        </w:tc>
        <w:tc>
          <w:tcPr>
            <w:tcW w:w="1510" w:type="dxa"/>
          </w:tcPr>
          <w:p w:rsidR="00E95F83" w:rsidRPr="00DC357A" w:rsidRDefault="00E95F83" w:rsidP="001675F3">
            <w:pPr>
              <w:autoSpaceDE w:val="0"/>
              <w:autoSpaceDN w:val="0"/>
              <w:adjustRightInd w:val="0"/>
              <w:jc w:val="right"/>
              <w:rPr>
                <w:color w:val="000000"/>
                <w:sz w:val="24"/>
                <w:szCs w:val="24"/>
              </w:rPr>
            </w:pPr>
            <w:r w:rsidRPr="00DC357A">
              <w:rPr>
                <w:color w:val="000000"/>
                <w:sz w:val="24"/>
                <w:szCs w:val="24"/>
              </w:rPr>
              <w:t>3</w:t>
            </w:r>
          </w:p>
        </w:tc>
        <w:tc>
          <w:tcPr>
            <w:tcW w:w="1510" w:type="dxa"/>
          </w:tcPr>
          <w:p w:rsidR="00E95F83" w:rsidRPr="00DC357A" w:rsidRDefault="00E95F83" w:rsidP="001675F3">
            <w:pPr>
              <w:autoSpaceDE w:val="0"/>
              <w:autoSpaceDN w:val="0"/>
              <w:adjustRightInd w:val="0"/>
              <w:jc w:val="right"/>
              <w:rPr>
                <w:b/>
                <w:bCs/>
                <w:color w:val="000000"/>
                <w:sz w:val="24"/>
                <w:szCs w:val="24"/>
              </w:rPr>
            </w:pPr>
            <w:r w:rsidRPr="00DC357A">
              <w:rPr>
                <w:b/>
                <w:bCs/>
                <w:color w:val="000000"/>
                <w:sz w:val="24"/>
                <w:szCs w:val="24"/>
              </w:rPr>
              <w:t>51</w:t>
            </w:r>
          </w:p>
        </w:tc>
      </w:tr>
      <w:tr w:rsidR="00E95F83" w:rsidTr="001675F3">
        <w:trPr>
          <w:trHeight w:val="270"/>
        </w:trPr>
        <w:tc>
          <w:tcPr>
            <w:tcW w:w="4147" w:type="dxa"/>
          </w:tcPr>
          <w:p w:rsidR="00E95F83" w:rsidRDefault="00E95F83" w:rsidP="001675F3">
            <w:pPr>
              <w:autoSpaceDE w:val="0"/>
              <w:autoSpaceDN w:val="0"/>
              <w:adjustRightInd w:val="0"/>
              <w:rPr>
                <w:color w:val="000000"/>
                <w:sz w:val="24"/>
                <w:szCs w:val="24"/>
              </w:rPr>
            </w:pPr>
            <w:r>
              <w:rPr>
                <w:color w:val="000000"/>
                <w:sz w:val="24"/>
                <w:szCs w:val="24"/>
              </w:rPr>
              <w:t>Към 31 декември 201</w:t>
            </w:r>
            <w:r>
              <w:rPr>
                <w:color w:val="000000"/>
                <w:sz w:val="24"/>
                <w:szCs w:val="24"/>
                <w:lang w:val="en-US"/>
              </w:rPr>
              <w:t>3</w:t>
            </w:r>
            <w:r>
              <w:rPr>
                <w:color w:val="000000"/>
                <w:sz w:val="24"/>
                <w:szCs w:val="24"/>
              </w:rPr>
              <w:t xml:space="preserve"> г.</w:t>
            </w:r>
          </w:p>
        </w:tc>
        <w:tc>
          <w:tcPr>
            <w:tcW w:w="1642" w:type="dxa"/>
          </w:tcPr>
          <w:p w:rsidR="00E95F83" w:rsidRDefault="00E95F83" w:rsidP="001675F3">
            <w:pPr>
              <w:autoSpaceDE w:val="0"/>
              <w:autoSpaceDN w:val="0"/>
              <w:adjustRightInd w:val="0"/>
              <w:jc w:val="right"/>
              <w:rPr>
                <w:color w:val="000000"/>
                <w:sz w:val="24"/>
                <w:szCs w:val="24"/>
              </w:rPr>
            </w:pPr>
            <w:r>
              <w:rPr>
                <w:color w:val="000000"/>
                <w:sz w:val="24"/>
                <w:szCs w:val="24"/>
              </w:rPr>
              <w:t>45</w:t>
            </w:r>
          </w:p>
        </w:tc>
        <w:tc>
          <w:tcPr>
            <w:tcW w:w="1510" w:type="dxa"/>
          </w:tcPr>
          <w:p w:rsidR="00E95F83" w:rsidRDefault="00E95F83" w:rsidP="001675F3">
            <w:pPr>
              <w:autoSpaceDE w:val="0"/>
              <w:autoSpaceDN w:val="0"/>
              <w:adjustRightInd w:val="0"/>
              <w:jc w:val="right"/>
              <w:rPr>
                <w:color w:val="000000"/>
                <w:sz w:val="24"/>
                <w:szCs w:val="24"/>
              </w:rPr>
            </w:pPr>
            <w:r>
              <w:rPr>
                <w:color w:val="000000"/>
                <w:sz w:val="24"/>
                <w:szCs w:val="24"/>
              </w:rPr>
              <w:t>2</w:t>
            </w:r>
          </w:p>
        </w:tc>
        <w:tc>
          <w:tcPr>
            <w:tcW w:w="1510" w:type="dxa"/>
          </w:tcPr>
          <w:p w:rsidR="00E95F83" w:rsidRDefault="00E95F83" w:rsidP="001675F3">
            <w:pPr>
              <w:autoSpaceDE w:val="0"/>
              <w:autoSpaceDN w:val="0"/>
              <w:adjustRightInd w:val="0"/>
              <w:jc w:val="right"/>
              <w:rPr>
                <w:b/>
                <w:bCs/>
                <w:color w:val="000000"/>
                <w:sz w:val="24"/>
                <w:szCs w:val="24"/>
              </w:rPr>
            </w:pPr>
            <w:r>
              <w:rPr>
                <w:b/>
                <w:bCs/>
                <w:color w:val="000000"/>
                <w:sz w:val="24"/>
                <w:szCs w:val="24"/>
              </w:rPr>
              <w:t>47</w:t>
            </w:r>
          </w:p>
        </w:tc>
      </w:tr>
    </w:tbl>
    <w:p w:rsidR="00E95F83" w:rsidRDefault="00E95F83" w:rsidP="00E95F83">
      <w:pPr>
        <w:autoSpaceDE w:val="0"/>
        <w:autoSpaceDN w:val="0"/>
        <w:adjustRightInd w:val="0"/>
        <w:ind w:left="142"/>
        <w:jc w:val="both"/>
      </w:pPr>
    </w:p>
    <w:p w:rsidR="00E95F83" w:rsidRPr="00FC71F7" w:rsidRDefault="00E95F83" w:rsidP="00E95F83">
      <w:pPr>
        <w:autoSpaceDE w:val="0"/>
        <w:autoSpaceDN w:val="0"/>
        <w:adjustRightInd w:val="0"/>
        <w:jc w:val="both"/>
        <w:rPr>
          <w:color w:val="000000"/>
          <w:sz w:val="24"/>
          <w:szCs w:val="22"/>
        </w:rPr>
      </w:pPr>
      <w:r>
        <w:rPr>
          <w:color w:val="000000"/>
          <w:sz w:val="24"/>
          <w:szCs w:val="22"/>
        </w:rPr>
        <w:t xml:space="preserve">Дружеството е наемодател по </w:t>
      </w:r>
      <w:r w:rsidRPr="00FC71F7">
        <w:rPr>
          <w:color w:val="000000"/>
          <w:sz w:val="24"/>
          <w:szCs w:val="22"/>
        </w:rPr>
        <w:t>договори за оперативен лизинг на плавателни съдове. Основната част от договорите с наемателите се сключват за определен брой дни или месеци, като тези срокове включват и прекъсвания. Бъдещите минимални постъпления по оперативн</w:t>
      </w:r>
      <w:r w:rsidR="00E74A03">
        <w:rPr>
          <w:color w:val="000000"/>
          <w:sz w:val="24"/>
          <w:szCs w:val="22"/>
        </w:rPr>
        <w:t>ия лизинг на Дружеството за пре</w:t>
      </w:r>
      <w:r w:rsidRPr="00FC71F7">
        <w:rPr>
          <w:color w:val="000000"/>
          <w:sz w:val="24"/>
          <w:szCs w:val="22"/>
        </w:rPr>
        <w:t>обладаващата част от отдадените под наем плавателни съдове не могат да бъдат определени надеждно, поради формирането им на база ден в експлоатация.</w:t>
      </w:r>
    </w:p>
    <w:p w:rsidR="00E95F83" w:rsidRPr="00FC71F7" w:rsidRDefault="00E95F83" w:rsidP="00E95F83">
      <w:pPr>
        <w:autoSpaceDE w:val="0"/>
        <w:autoSpaceDN w:val="0"/>
        <w:adjustRightInd w:val="0"/>
        <w:jc w:val="both"/>
        <w:rPr>
          <w:color w:val="000000"/>
          <w:sz w:val="24"/>
          <w:szCs w:val="22"/>
        </w:rPr>
      </w:pPr>
    </w:p>
    <w:p w:rsidR="00E95F83" w:rsidRPr="00CE415D" w:rsidRDefault="00E95F83" w:rsidP="00E95F83">
      <w:pPr>
        <w:autoSpaceDE w:val="0"/>
        <w:autoSpaceDN w:val="0"/>
        <w:adjustRightInd w:val="0"/>
        <w:jc w:val="both"/>
        <w:rPr>
          <w:color w:val="000000"/>
          <w:sz w:val="24"/>
          <w:szCs w:val="22"/>
        </w:rPr>
      </w:pPr>
      <w:r w:rsidRPr="00216FFE">
        <w:rPr>
          <w:color w:val="000000"/>
          <w:sz w:val="24"/>
          <w:szCs w:val="22"/>
        </w:rPr>
        <w:t>Бъдещи</w:t>
      </w:r>
      <w:r w:rsidRPr="00FC71F7">
        <w:rPr>
          <w:color w:val="000000"/>
          <w:sz w:val="24"/>
          <w:szCs w:val="22"/>
        </w:rPr>
        <w:t xml:space="preserve"> минимални постъпления на Дружеството от договори с продължаващ срок и фиксирани месечни плащания могат да бъдат калкулирани само към 31 декември 2014 г., но не и към края на сравнимия период. Те са както следва:</w:t>
      </w:r>
    </w:p>
    <w:p w:rsidR="00E95F83" w:rsidRPr="00CE415D" w:rsidRDefault="00E95F83" w:rsidP="00E95F83">
      <w:pPr>
        <w:autoSpaceDE w:val="0"/>
        <w:autoSpaceDN w:val="0"/>
        <w:adjustRightInd w:val="0"/>
        <w:jc w:val="both"/>
        <w:rPr>
          <w:color w:val="000000"/>
          <w:sz w:val="24"/>
          <w:szCs w:val="22"/>
        </w:rPr>
      </w:pPr>
    </w:p>
    <w:tbl>
      <w:tblPr>
        <w:tblW w:w="9013" w:type="dxa"/>
        <w:tblInd w:w="108" w:type="dxa"/>
        <w:tblLook w:val="0000" w:firstRow="0" w:lastRow="0" w:firstColumn="0" w:lastColumn="0" w:noHBand="0" w:noVBand="0"/>
      </w:tblPr>
      <w:tblGrid>
        <w:gridCol w:w="6106"/>
        <w:gridCol w:w="2907"/>
      </w:tblGrid>
      <w:tr w:rsidR="00E95F83" w:rsidRPr="00CE415D" w:rsidTr="00C75DE4">
        <w:trPr>
          <w:trHeight w:val="298"/>
        </w:trPr>
        <w:tc>
          <w:tcPr>
            <w:tcW w:w="6106" w:type="dxa"/>
          </w:tcPr>
          <w:p w:rsidR="00E95F83" w:rsidRPr="00216FFE" w:rsidRDefault="00E95F83" w:rsidP="001675F3">
            <w:pPr>
              <w:autoSpaceDE w:val="0"/>
              <w:autoSpaceDN w:val="0"/>
              <w:adjustRightInd w:val="0"/>
              <w:rPr>
                <w:sz w:val="24"/>
                <w:szCs w:val="24"/>
              </w:rPr>
            </w:pPr>
          </w:p>
        </w:tc>
        <w:tc>
          <w:tcPr>
            <w:tcW w:w="2907" w:type="dxa"/>
          </w:tcPr>
          <w:p w:rsidR="00E95F83" w:rsidRPr="00216FFE" w:rsidRDefault="00E95F83" w:rsidP="001675F3">
            <w:pPr>
              <w:autoSpaceDE w:val="0"/>
              <w:autoSpaceDN w:val="0"/>
              <w:adjustRightInd w:val="0"/>
              <w:jc w:val="right"/>
              <w:rPr>
                <w:b/>
                <w:bCs/>
                <w:sz w:val="24"/>
                <w:szCs w:val="24"/>
              </w:rPr>
            </w:pPr>
            <w:r w:rsidRPr="00216FFE">
              <w:rPr>
                <w:b/>
                <w:bCs/>
                <w:sz w:val="24"/>
                <w:szCs w:val="24"/>
              </w:rPr>
              <w:t>До 1 година</w:t>
            </w:r>
          </w:p>
        </w:tc>
      </w:tr>
      <w:tr w:rsidR="00E95F83" w:rsidRPr="00CE415D" w:rsidTr="00C75DE4">
        <w:trPr>
          <w:trHeight w:val="288"/>
        </w:trPr>
        <w:tc>
          <w:tcPr>
            <w:tcW w:w="6106" w:type="dxa"/>
          </w:tcPr>
          <w:p w:rsidR="00E95F83" w:rsidRPr="00216FFE" w:rsidRDefault="00E95F83" w:rsidP="001675F3">
            <w:pPr>
              <w:autoSpaceDE w:val="0"/>
              <w:autoSpaceDN w:val="0"/>
              <w:adjustRightInd w:val="0"/>
              <w:rPr>
                <w:sz w:val="24"/>
                <w:szCs w:val="24"/>
              </w:rPr>
            </w:pPr>
          </w:p>
        </w:tc>
        <w:tc>
          <w:tcPr>
            <w:tcW w:w="2907" w:type="dxa"/>
          </w:tcPr>
          <w:p w:rsidR="00E95F83" w:rsidRPr="00216FFE" w:rsidRDefault="00E95F83" w:rsidP="001675F3">
            <w:pPr>
              <w:autoSpaceDE w:val="0"/>
              <w:autoSpaceDN w:val="0"/>
              <w:adjustRightInd w:val="0"/>
              <w:jc w:val="right"/>
              <w:rPr>
                <w:b/>
                <w:bCs/>
                <w:sz w:val="24"/>
                <w:szCs w:val="24"/>
              </w:rPr>
            </w:pPr>
            <w:r w:rsidRPr="00216FFE">
              <w:rPr>
                <w:b/>
                <w:bCs/>
                <w:sz w:val="24"/>
                <w:szCs w:val="24"/>
              </w:rPr>
              <w:t>‘000 лв.</w:t>
            </w:r>
          </w:p>
        </w:tc>
      </w:tr>
      <w:tr w:rsidR="00E95F83" w:rsidRPr="00CE415D" w:rsidTr="00C75DE4">
        <w:trPr>
          <w:trHeight w:val="288"/>
        </w:trPr>
        <w:tc>
          <w:tcPr>
            <w:tcW w:w="6106" w:type="dxa"/>
          </w:tcPr>
          <w:p w:rsidR="00E95F83" w:rsidRPr="00216FFE" w:rsidRDefault="00E95F83" w:rsidP="001675F3">
            <w:pPr>
              <w:autoSpaceDE w:val="0"/>
              <w:autoSpaceDN w:val="0"/>
              <w:adjustRightInd w:val="0"/>
              <w:rPr>
                <w:color w:val="000000"/>
                <w:sz w:val="24"/>
                <w:szCs w:val="24"/>
              </w:rPr>
            </w:pPr>
          </w:p>
        </w:tc>
        <w:tc>
          <w:tcPr>
            <w:tcW w:w="2907" w:type="dxa"/>
          </w:tcPr>
          <w:p w:rsidR="00E95F83" w:rsidRPr="00216FFE" w:rsidRDefault="00E95F83" w:rsidP="001675F3">
            <w:pPr>
              <w:autoSpaceDE w:val="0"/>
              <w:autoSpaceDN w:val="0"/>
              <w:adjustRightInd w:val="0"/>
              <w:jc w:val="right"/>
              <w:rPr>
                <w:color w:val="000000"/>
                <w:sz w:val="24"/>
                <w:szCs w:val="24"/>
              </w:rPr>
            </w:pPr>
          </w:p>
        </w:tc>
      </w:tr>
      <w:tr w:rsidR="00E95F83" w:rsidRPr="00202966" w:rsidTr="00C75DE4">
        <w:trPr>
          <w:trHeight w:val="288"/>
        </w:trPr>
        <w:tc>
          <w:tcPr>
            <w:tcW w:w="6106" w:type="dxa"/>
          </w:tcPr>
          <w:p w:rsidR="00E95F83" w:rsidRPr="00216FFE" w:rsidRDefault="00E95F83" w:rsidP="001675F3">
            <w:pPr>
              <w:autoSpaceDE w:val="0"/>
              <w:autoSpaceDN w:val="0"/>
              <w:adjustRightInd w:val="0"/>
              <w:rPr>
                <w:color w:val="000000"/>
                <w:sz w:val="24"/>
                <w:szCs w:val="24"/>
              </w:rPr>
            </w:pPr>
            <w:r w:rsidRPr="00216FFE">
              <w:rPr>
                <w:color w:val="000000"/>
                <w:sz w:val="24"/>
                <w:szCs w:val="24"/>
              </w:rPr>
              <w:t>Към 31 декември 2014 г.</w:t>
            </w:r>
          </w:p>
        </w:tc>
        <w:tc>
          <w:tcPr>
            <w:tcW w:w="2907" w:type="dxa"/>
          </w:tcPr>
          <w:p w:rsidR="00E95F83" w:rsidRPr="00216FFE" w:rsidRDefault="00E95F83" w:rsidP="001675F3">
            <w:pPr>
              <w:autoSpaceDE w:val="0"/>
              <w:autoSpaceDN w:val="0"/>
              <w:adjustRightInd w:val="0"/>
              <w:jc w:val="right"/>
              <w:rPr>
                <w:color w:val="000000"/>
                <w:sz w:val="24"/>
                <w:szCs w:val="24"/>
              </w:rPr>
            </w:pPr>
            <w:r w:rsidRPr="00216FFE">
              <w:rPr>
                <w:color w:val="000000"/>
                <w:sz w:val="24"/>
                <w:szCs w:val="24"/>
              </w:rPr>
              <w:t>176</w:t>
            </w:r>
          </w:p>
        </w:tc>
      </w:tr>
    </w:tbl>
    <w:p w:rsidR="00E95F83" w:rsidRDefault="00E95F83" w:rsidP="00E95F83">
      <w:pPr>
        <w:autoSpaceDE w:val="0"/>
        <w:autoSpaceDN w:val="0"/>
        <w:adjustRightInd w:val="0"/>
        <w:jc w:val="both"/>
        <w:rPr>
          <w:color w:val="000000"/>
          <w:sz w:val="24"/>
          <w:szCs w:val="22"/>
        </w:rPr>
      </w:pPr>
    </w:p>
    <w:p w:rsidR="00E95F83" w:rsidRDefault="00E95F83" w:rsidP="00E95F83">
      <w:pPr>
        <w:autoSpaceDE w:val="0"/>
        <w:autoSpaceDN w:val="0"/>
        <w:adjustRightInd w:val="0"/>
        <w:ind w:left="502"/>
        <w:jc w:val="both"/>
        <w:rPr>
          <w:color w:val="000000"/>
          <w:sz w:val="8"/>
          <w:szCs w:val="8"/>
        </w:rPr>
      </w:pPr>
    </w:p>
    <w:p w:rsidR="00E95F83" w:rsidRDefault="00E95F83" w:rsidP="00E95F83">
      <w:pPr>
        <w:autoSpaceDE w:val="0"/>
        <w:autoSpaceDN w:val="0"/>
        <w:adjustRightInd w:val="0"/>
        <w:jc w:val="both"/>
        <w:rPr>
          <w:rFonts w:cs="Garamond"/>
          <w:color w:val="000000"/>
          <w:sz w:val="24"/>
          <w:lang w:eastAsia="bg-BG"/>
        </w:rPr>
      </w:pPr>
      <w:r>
        <w:rPr>
          <w:rFonts w:cs="Garamond"/>
          <w:color w:val="000000"/>
          <w:sz w:val="24"/>
          <w:lang w:eastAsia="bg-BG"/>
        </w:rPr>
        <w:lastRenderedPageBreak/>
        <w:t>Лизинговите постъпления по договорите за оперативен лизинг по видове отдадени под наем активи, признати като приход за текущия и сравнителния период, са както следва:</w:t>
      </w:r>
    </w:p>
    <w:p w:rsidR="00E95F83" w:rsidRDefault="00E95F83" w:rsidP="00E95F83">
      <w:pPr>
        <w:autoSpaceDE w:val="0"/>
        <w:autoSpaceDN w:val="0"/>
        <w:adjustRightInd w:val="0"/>
        <w:jc w:val="both"/>
        <w:rPr>
          <w:rFonts w:cs="Garamond"/>
          <w:color w:val="000000"/>
          <w:sz w:val="24"/>
          <w:lang w:eastAsia="bg-BG"/>
        </w:rPr>
      </w:pPr>
    </w:p>
    <w:tbl>
      <w:tblPr>
        <w:tblW w:w="8956" w:type="dxa"/>
        <w:tblInd w:w="108" w:type="dxa"/>
        <w:tblLook w:val="0000" w:firstRow="0" w:lastRow="0" w:firstColumn="0" w:lastColumn="0" w:noHBand="0" w:noVBand="0"/>
      </w:tblPr>
      <w:tblGrid>
        <w:gridCol w:w="6106"/>
        <w:gridCol w:w="1471"/>
        <w:gridCol w:w="1379"/>
      </w:tblGrid>
      <w:tr w:rsidR="00E95F83" w:rsidTr="00C75DE4">
        <w:trPr>
          <w:trHeight w:val="283"/>
        </w:trPr>
        <w:tc>
          <w:tcPr>
            <w:tcW w:w="6106" w:type="dxa"/>
          </w:tcPr>
          <w:p w:rsidR="00E95F83" w:rsidRDefault="00E95F83" w:rsidP="001675F3">
            <w:pPr>
              <w:autoSpaceDE w:val="0"/>
              <w:autoSpaceDN w:val="0"/>
              <w:adjustRightInd w:val="0"/>
              <w:jc w:val="both"/>
              <w:rPr>
                <w:sz w:val="24"/>
                <w:szCs w:val="24"/>
              </w:rPr>
            </w:pPr>
          </w:p>
        </w:tc>
        <w:tc>
          <w:tcPr>
            <w:tcW w:w="1471" w:type="dxa"/>
          </w:tcPr>
          <w:p w:rsidR="00E95F83" w:rsidRDefault="00E95F83" w:rsidP="001675F3">
            <w:pPr>
              <w:autoSpaceDE w:val="0"/>
              <w:autoSpaceDN w:val="0"/>
              <w:adjustRightInd w:val="0"/>
              <w:jc w:val="right"/>
              <w:rPr>
                <w:b/>
                <w:bCs/>
                <w:sz w:val="24"/>
                <w:szCs w:val="24"/>
              </w:rPr>
            </w:pPr>
            <w:r>
              <w:rPr>
                <w:b/>
                <w:bCs/>
                <w:sz w:val="24"/>
                <w:szCs w:val="24"/>
              </w:rPr>
              <w:t>2014</w:t>
            </w:r>
          </w:p>
        </w:tc>
        <w:tc>
          <w:tcPr>
            <w:tcW w:w="1379" w:type="dxa"/>
          </w:tcPr>
          <w:p w:rsidR="00E95F83" w:rsidRDefault="00E95F83" w:rsidP="001675F3">
            <w:pPr>
              <w:autoSpaceDE w:val="0"/>
              <w:autoSpaceDN w:val="0"/>
              <w:adjustRightInd w:val="0"/>
              <w:jc w:val="right"/>
              <w:rPr>
                <w:b/>
                <w:bCs/>
                <w:sz w:val="24"/>
                <w:szCs w:val="24"/>
              </w:rPr>
            </w:pPr>
            <w:r>
              <w:rPr>
                <w:b/>
                <w:bCs/>
                <w:sz w:val="24"/>
                <w:szCs w:val="24"/>
              </w:rPr>
              <w:t>201</w:t>
            </w:r>
            <w:r>
              <w:rPr>
                <w:b/>
                <w:bCs/>
                <w:sz w:val="24"/>
                <w:szCs w:val="24"/>
                <w:lang w:val="en-US"/>
              </w:rPr>
              <w:t>3</w:t>
            </w:r>
          </w:p>
        </w:tc>
      </w:tr>
      <w:tr w:rsidR="00E95F83" w:rsidTr="00C75DE4">
        <w:trPr>
          <w:trHeight w:val="283"/>
        </w:trPr>
        <w:tc>
          <w:tcPr>
            <w:tcW w:w="6106" w:type="dxa"/>
          </w:tcPr>
          <w:p w:rsidR="00E95F83" w:rsidRDefault="00E95F83" w:rsidP="001675F3">
            <w:pPr>
              <w:autoSpaceDE w:val="0"/>
              <w:autoSpaceDN w:val="0"/>
              <w:adjustRightInd w:val="0"/>
              <w:jc w:val="both"/>
              <w:rPr>
                <w:sz w:val="24"/>
                <w:szCs w:val="24"/>
              </w:rPr>
            </w:pPr>
          </w:p>
        </w:tc>
        <w:tc>
          <w:tcPr>
            <w:tcW w:w="1471" w:type="dxa"/>
          </w:tcPr>
          <w:p w:rsidR="00E95F83" w:rsidRDefault="00E95F83" w:rsidP="001675F3">
            <w:pPr>
              <w:jc w:val="right"/>
              <w:rPr>
                <w:b/>
                <w:bCs/>
                <w:sz w:val="24"/>
                <w:szCs w:val="24"/>
              </w:rPr>
            </w:pPr>
            <w:r>
              <w:rPr>
                <w:b/>
                <w:bCs/>
                <w:sz w:val="24"/>
                <w:szCs w:val="24"/>
              </w:rPr>
              <w:t>‘000 лв.</w:t>
            </w:r>
          </w:p>
        </w:tc>
        <w:tc>
          <w:tcPr>
            <w:tcW w:w="1379" w:type="dxa"/>
          </w:tcPr>
          <w:p w:rsidR="00E95F83" w:rsidRDefault="00E95F83" w:rsidP="001675F3">
            <w:pPr>
              <w:jc w:val="right"/>
              <w:rPr>
                <w:b/>
                <w:bCs/>
                <w:sz w:val="24"/>
                <w:szCs w:val="24"/>
              </w:rPr>
            </w:pPr>
            <w:r>
              <w:rPr>
                <w:b/>
                <w:bCs/>
                <w:sz w:val="24"/>
                <w:szCs w:val="24"/>
              </w:rPr>
              <w:t>‘000 лв.</w:t>
            </w:r>
          </w:p>
        </w:tc>
      </w:tr>
      <w:tr w:rsidR="00E95F83" w:rsidTr="00C75DE4">
        <w:trPr>
          <w:trHeight w:val="283"/>
        </w:trPr>
        <w:tc>
          <w:tcPr>
            <w:tcW w:w="6106" w:type="dxa"/>
          </w:tcPr>
          <w:p w:rsidR="00E95F83" w:rsidRDefault="00E95F83" w:rsidP="001675F3">
            <w:pPr>
              <w:autoSpaceDE w:val="0"/>
              <w:autoSpaceDN w:val="0"/>
              <w:adjustRightInd w:val="0"/>
              <w:jc w:val="both"/>
              <w:rPr>
                <w:color w:val="000000"/>
                <w:sz w:val="24"/>
                <w:szCs w:val="24"/>
              </w:rPr>
            </w:pPr>
          </w:p>
        </w:tc>
        <w:tc>
          <w:tcPr>
            <w:tcW w:w="1471" w:type="dxa"/>
          </w:tcPr>
          <w:p w:rsidR="00E95F83" w:rsidRDefault="00E95F83" w:rsidP="001675F3">
            <w:pPr>
              <w:autoSpaceDE w:val="0"/>
              <w:autoSpaceDN w:val="0"/>
              <w:adjustRightInd w:val="0"/>
              <w:jc w:val="both"/>
              <w:rPr>
                <w:color w:val="000000"/>
                <w:sz w:val="24"/>
                <w:szCs w:val="24"/>
              </w:rPr>
            </w:pPr>
          </w:p>
        </w:tc>
        <w:tc>
          <w:tcPr>
            <w:tcW w:w="1379" w:type="dxa"/>
          </w:tcPr>
          <w:p w:rsidR="00E95F83" w:rsidRDefault="00E95F83" w:rsidP="001675F3">
            <w:pPr>
              <w:autoSpaceDE w:val="0"/>
              <w:autoSpaceDN w:val="0"/>
              <w:adjustRightInd w:val="0"/>
              <w:jc w:val="both"/>
              <w:rPr>
                <w:color w:val="000000"/>
                <w:sz w:val="24"/>
                <w:szCs w:val="24"/>
              </w:rPr>
            </w:pPr>
          </w:p>
        </w:tc>
      </w:tr>
      <w:tr w:rsidR="00E95F83" w:rsidTr="00C75DE4">
        <w:trPr>
          <w:trHeight w:val="283"/>
        </w:trPr>
        <w:tc>
          <w:tcPr>
            <w:tcW w:w="6106" w:type="dxa"/>
          </w:tcPr>
          <w:p w:rsidR="00E95F83" w:rsidRDefault="00E95F83" w:rsidP="001675F3">
            <w:pPr>
              <w:autoSpaceDE w:val="0"/>
              <w:autoSpaceDN w:val="0"/>
              <w:adjustRightInd w:val="0"/>
              <w:jc w:val="both"/>
              <w:rPr>
                <w:color w:val="000000"/>
                <w:sz w:val="24"/>
                <w:szCs w:val="24"/>
              </w:rPr>
            </w:pPr>
            <w:r>
              <w:rPr>
                <w:bCs/>
                <w:sz w:val="24"/>
                <w:szCs w:val="24"/>
              </w:rPr>
              <w:t>Приходи от наем на плавателни съдове</w:t>
            </w:r>
          </w:p>
        </w:tc>
        <w:tc>
          <w:tcPr>
            <w:tcW w:w="1471" w:type="dxa"/>
          </w:tcPr>
          <w:p w:rsidR="00E95F83" w:rsidRPr="003B13F7" w:rsidRDefault="00E95F83" w:rsidP="001675F3">
            <w:pPr>
              <w:autoSpaceDE w:val="0"/>
              <w:autoSpaceDN w:val="0"/>
              <w:adjustRightInd w:val="0"/>
              <w:jc w:val="right"/>
              <w:rPr>
                <w:bCs/>
                <w:color w:val="000000"/>
                <w:sz w:val="24"/>
                <w:szCs w:val="24"/>
              </w:rPr>
            </w:pPr>
            <w:r w:rsidRPr="003B13F7">
              <w:rPr>
                <w:bCs/>
                <w:color w:val="000000"/>
                <w:sz w:val="24"/>
                <w:szCs w:val="24"/>
              </w:rPr>
              <w:t>630</w:t>
            </w:r>
          </w:p>
        </w:tc>
        <w:tc>
          <w:tcPr>
            <w:tcW w:w="1379" w:type="dxa"/>
          </w:tcPr>
          <w:p w:rsidR="00E95F83" w:rsidRDefault="00E95F83" w:rsidP="001675F3">
            <w:pPr>
              <w:autoSpaceDE w:val="0"/>
              <w:autoSpaceDN w:val="0"/>
              <w:adjustRightInd w:val="0"/>
              <w:jc w:val="right"/>
              <w:rPr>
                <w:bCs/>
                <w:color w:val="000000"/>
                <w:sz w:val="24"/>
                <w:szCs w:val="24"/>
              </w:rPr>
            </w:pPr>
            <w:r>
              <w:rPr>
                <w:bCs/>
                <w:color w:val="000000"/>
                <w:sz w:val="24"/>
                <w:szCs w:val="24"/>
              </w:rPr>
              <w:t>648</w:t>
            </w:r>
          </w:p>
        </w:tc>
      </w:tr>
      <w:tr w:rsidR="00E95F83" w:rsidTr="00C75DE4">
        <w:trPr>
          <w:trHeight w:val="283"/>
        </w:trPr>
        <w:tc>
          <w:tcPr>
            <w:tcW w:w="6106" w:type="dxa"/>
          </w:tcPr>
          <w:p w:rsidR="00E95F83" w:rsidRDefault="00E95F83" w:rsidP="001675F3">
            <w:pPr>
              <w:autoSpaceDE w:val="0"/>
              <w:autoSpaceDN w:val="0"/>
              <w:adjustRightInd w:val="0"/>
              <w:jc w:val="both"/>
              <w:rPr>
                <w:color w:val="000000"/>
                <w:sz w:val="24"/>
                <w:szCs w:val="24"/>
              </w:rPr>
            </w:pPr>
            <w:r>
              <w:rPr>
                <w:bCs/>
                <w:sz w:val="24"/>
                <w:szCs w:val="24"/>
              </w:rPr>
              <w:t>Приходи от наем на недвижими имоти</w:t>
            </w:r>
          </w:p>
        </w:tc>
        <w:tc>
          <w:tcPr>
            <w:tcW w:w="1471" w:type="dxa"/>
          </w:tcPr>
          <w:p w:rsidR="00E95F83" w:rsidRPr="003B13F7" w:rsidRDefault="00E95F83" w:rsidP="001675F3">
            <w:pPr>
              <w:autoSpaceDE w:val="0"/>
              <w:autoSpaceDN w:val="0"/>
              <w:adjustRightInd w:val="0"/>
              <w:jc w:val="right"/>
              <w:rPr>
                <w:bCs/>
                <w:color w:val="000000"/>
                <w:sz w:val="24"/>
                <w:szCs w:val="24"/>
              </w:rPr>
            </w:pPr>
            <w:r w:rsidRPr="00216FFE">
              <w:rPr>
                <w:bCs/>
                <w:color w:val="000000"/>
                <w:sz w:val="24"/>
                <w:szCs w:val="24"/>
              </w:rPr>
              <w:t>64</w:t>
            </w:r>
          </w:p>
        </w:tc>
        <w:tc>
          <w:tcPr>
            <w:tcW w:w="1379" w:type="dxa"/>
          </w:tcPr>
          <w:p w:rsidR="00E95F83" w:rsidRDefault="00E95F83" w:rsidP="001675F3">
            <w:pPr>
              <w:autoSpaceDE w:val="0"/>
              <w:autoSpaceDN w:val="0"/>
              <w:adjustRightInd w:val="0"/>
              <w:jc w:val="right"/>
              <w:rPr>
                <w:bCs/>
                <w:color w:val="000000"/>
                <w:sz w:val="24"/>
                <w:szCs w:val="24"/>
              </w:rPr>
            </w:pPr>
            <w:r>
              <w:rPr>
                <w:bCs/>
                <w:color w:val="000000"/>
                <w:sz w:val="24"/>
                <w:szCs w:val="24"/>
              </w:rPr>
              <w:t>117</w:t>
            </w:r>
          </w:p>
        </w:tc>
      </w:tr>
      <w:tr w:rsidR="00E95F83" w:rsidTr="00C75DE4">
        <w:trPr>
          <w:trHeight w:val="283"/>
        </w:trPr>
        <w:tc>
          <w:tcPr>
            <w:tcW w:w="6106" w:type="dxa"/>
          </w:tcPr>
          <w:p w:rsidR="00E95F83" w:rsidRDefault="00E95F83" w:rsidP="001675F3">
            <w:pPr>
              <w:autoSpaceDE w:val="0"/>
              <w:autoSpaceDN w:val="0"/>
              <w:adjustRightInd w:val="0"/>
              <w:jc w:val="both"/>
              <w:rPr>
                <w:b/>
                <w:color w:val="000000"/>
                <w:sz w:val="24"/>
                <w:szCs w:val="24"/>
              </w:rPr>
            </w:pPr>
          </w:p>
        </w:tc>
        <w:tc>
          <w:tcPr>
            <w:tcW w:w="1471" w:type="dxa"/>
            <w:tcBorders>
              <w:top w:val="single" w:sz="4" w:space="0" w:color="auto"/>
              <w:bottom w:val="single" w:sz="4" w:space="0" w:color="auto"/>
            </w:tcBorders>
          </w:tcPr>
          <w:p w:rsidR="00E95F83" w:rsidRPr="003B13F7" w:rsidRDefault="00E95F83" w:rsidP="001675F3">
            <w:pPr>
              <w:autoSpaceDE w:val="0"/>
              <w:autoSpaceDN w:val="0"/>
              <w:adjustRightInd w:val="0"/>
              <w:jc w:val="right"/>
              <w:rPr>
                <w:b/>
                <w:color w:val="000000"/>
                <w:sz w:val="24"/>
                <w:szCs w:val="24"/>
              </w:rPr>
            </w:pPr>
            <w:r w:rsidRPr="003B13F7">
              <w:rPr>
                <w:b/>
                <w:color w:val="000000"/>
                <w:sz w:val="24"/>
                <w:szCs w:val="24"/>
              </w:rPr>
              <w:t>694</w:t>
            </w:r>
          </w:p>
        </w:tc>
        <w:tc>
          <w:tcPr>
            <w:tcW w:w="1379" w:type="dxa"/>
            <w:tcBorders>
              <w:top w:val="single" w:sz="4" w:space="0" w:color="auto"/>
              <w:bottom w:val="single" w:sz="4" w:space="0" w:color="auto"/>
            </w:tcBorders>
          </w:tcPr>
          <w:p w:rsidR="00E95F83" w:rsidRDefault="00E95F83" w:rsidP="001675F3">
            <w:pPr>
              <w:autoSpaceDE w:val="0"/>
              <w:autoSpaceDN w:val="0"/>
              <w:adjustRightInd w:val="0"/>
              <w:jc w:val="right"/>
              <w:rPr>
                <w:b/>
                <w:color w:val="000000"/>
                <w:sz w:val="24"/>
                <w:szCs w:val="24"/>
              </w:rPr>
            </w:pPr>
            <w:r>
              <w:rPr>
                <w:b/>
                <w:color w:val="000000"/>
                <w:sz w:val="24"/>
                <w:szCs w:val="24"/>
              </w:rPr>
              <w:t>765</w:t>
            </w:r>
          </w:p>
        </w:tc>
      </w:tr>
    </w:tbl>
    <w:p w:rsidR="00E95F83" w:rsidRDefault="00E95F83" w:rsidP="00E95F83">
      <w:pPr>
        <w:jc w:val="both"/>
        <w:rPr>
          <w:sz w:val="24"/>
          <w:szCs w:val="24"/>
        </w:rPr>
      </w:pPr>
    </w:p>
    <w:p w:rsidR="00E95F83" w:rsidRDefault="00E95F83" w:rsidP="00E95F83">
      <w:pPr>
        <w:spacing w:after="240"/>
        <w:jc w:val="both"/>
        <w:rPr>
          <w:sz w:val="24"/>
          <w:szCs w:val="24"/>
        </w:rPr>
      </w:pPr>
      <w:r w:rsidRPr="0002300B">
        <w:rPr>
          <w:sz w:val="24"/>
          <w:szCs w:val="24"/>
        </w:rPr>
        <w:t xml:space="preserve">Дружеството отдава и инвестиционни имоти по договори за оперативен лизинг. Подробна информация за тях е представена в пояснение </w:t>
      </w:r>
      <w:r w:rsidRPr="0002300B">
        <w:rPr>
          <w:sz w:val="24"/>
          <w:szCs w:val="24"/>
        </w:rPr>
        <w:fldChar w:fldCharType="begin"/>
      </w:r>
      <w:r w:rsidRPr="0002300B">
        <w:rPr>
          <w:sz w:val="24"/>
          <w:szCs w:val="24"/>
        </w:rPr>
        <w:instrText xml:space="preserve"> REF _Ref248329004 \r \h  \* MERGEFORMAT </w:instrText>
      </w:r>
      <w:r w:rsidRPr="0002300B">
        <w:rPr>
          <w:sz w:val="24"/>
          <w:szCs w:val="24"/>
        </w:rPr>
      </w:r>
      <w:r w:rsidRPr="0002300B">
        <w:rPr>
          <w:sz w:val="24"/>
          <w:szCs w:val="24"/>
        </w:rPr>
        <w:fldChar w:fldCharType="separate"/>
      </w:r>
      <w:r w:rsidR="002B4E56">
        <w:rPr>
          <w:sz w:val="24"/>
          <w:szCs w:val="24"/>
        </w:rPr>
        <w:t>8</w:t>
      </w:r>
      <w:r w:rsidRPr="0002300B">
        <w:rPr>
          <w:sz w:val="24"/>
          <w:szCs w:val="24"/>
        </w:rPr>
        <w:fldChar w:fldCharType="end"/>
      </w:r>
      <w:r w:rsidRPr="0002300B">
        <w:rPr>
          <w:sz w:val="24"/>
          <w:szCs w:val="24"/>
        </w:rPr>
        <w:t>.</w:t>
      </w:r>
    </w:p>
    <w:p w:rsidR="00E95F83" w:rsidRDefault="00E95F83" w:rsidP="00E95F83">
      <w:pPr>
        <w:pStyle w:val="Heading1"/>
        <w:numPr>
          <w:ilvl w:val="0"/>
          <w:numId w:val="5"/>
        </w:numPr>
        <w:ind w:hanging="502"/>
        <w:rPr>
          <w:color w:val="auto"/>
        </w:rPr>
      </w:pPr>
      <w:bookmarkStart w:id="31" w:name="_Ref248329004"/>
      <w:r w:rsidRPr="00BD0724">
        <w:rPr>
          <w:color w:val="auto"/>
        </w:rPr>
        <w:t>Инвестиционни имоти</w:t>
      </w:r>
      <w:bookmarkEnd w:id="31"/>
    </w:p>
    <w:p w:rsidR="00E95F83" w:rsidRDefault="00E95F83" w:rsidP="00E95F83">
      <w:pPr>
        <w:autoSpaceDE w:val="0"/>
        <w:autoSpaceDN w:val="0"/>
        <w:adjustRightInd w:val="0"/>
        <w:jc w:val="both"/>
        <w:rPr>
          <w:sz w:val="24"/>
          <w:szCs w:val="24"/>
        </w:rPr>
      </w:pPr>
      <w:r>
        <w:rPr>
          <w:sz w:val="24"/>
          <w:szCs w:val="24"/>
        </w:rPr>
        <w:t>Инвестиционните имоти на Дружеството включват земи и сгради в страната, които се държат с цел получаване на приходи от наем или за увеличаване стойността на капитала.</w:t>
      </w:r>
    </w:p>
    <w:p w:rsidR="00E95F83" w:rsidRDefault="00E95F83" w:rsidP="00E95F83">
      <w:pPr>
        <w:ind w:left="502"/>
        <w:jc w:val="both"/>
        <w:rPr>
          <w:b/>
          <w:color w:val="FF0000"/>
          <w:sz w:val="10"/>
          <w:szCs w:val="10"/>
        </w:rPr>
      </w:pPr>
    </w:p>
    <w:p w:rsidR="00E95F83" w:rsidRDefault="00E95F83" w:rsidP="00E95F83">
      <w:pPr>
        <w:jc w:val="both"/>
        <w:rPr>
          <w:sz w:val="24"/>
          <w:szCs w:val="24"/>
        </w:rPr>
      </w:pPr>
      <w:r>
        <w:rPr>
          <w:sz w:val="24"/>
          <w:szCs w:val="24"/>
        </w:rPr>
        <w:t>Промените в балансовите стойности, представени в отчета за финансовото състояние, могат да бъдат обобщени, както следва:</w:t>
      </w:r>
    </w:p>
    <w:p w:rsidR="00E95F83" w:rsidRDefault="00E95F83" w:rsidP="00E95F83">
      <w:pPr>
        <w:jc w:val="both"/>
        <w:rPr>
          <w:sz w:val="24"/>
          <w:szCs w:val="24"/>
        </w:rPr>
      </w:pPr>
    </w:p>
    <w:tbl>
      <w:tblPr>
        <w:tblW w:w="8981" w:type="dxa"/>
        <w:jc w:val="center"/>
        <w:tblLayout w:type="fixed"/>
        <w:tblLook w:val="0000" w:firstRow="0" w:lastRow="0" w:firstColumn="0" w:lastColumn="0" w:noHBand="0" w:noVBand="0"/>
      </w:tblPr>
      <w:tblGrid>
        <w:gridCol w:w="7029"/>
        <w:gridCol w:w="1952"/>
      </w:tblGrid>
      <w:tr w:rsidR="00E95F83" w:rsidTr="001675F3">
        <w:trPr>
          <w:trHeight w:val="52"/>
          <w:jc w:val="center"/>
        </w:trPr>
        <w:tc>
          <w:tcPr>
            <w:tcW w:w="7029" w:type="dxa"/>
          </w:tcPr>
          <w:p w:rsidR="00E95F83" w:rsidRDefault="00E95F83" w:rsidP="001675F3">
            <w:pPr>
              <w:rPr>
                <w:sz w:val="24"/>
                <w:szCs w:val="24"/>
              </w:rPr>
            </w:pPr>
          </w:p>
        </w:tc>
        <w:tc>
          <w:tcPr>
            <w:tcW w:w="1952" w:type="dxa"/>
          </w:tcPr>
          <w:p w:rsidR="00E95F83" w:rsidRDefault="00E95F83" w:rsidP="001675F3">
            <w:pPr>
              <w:jc w:val="right"/>
              <w:rPr>
                <w:b/>
                <w:sz w:val="24"/>
                <w:szCs w:val="24"/>
              </w:rPr>
            </w:pPr>
            <w:r>
              <w:rPr>
                <w:b/>
                <w:sz w:val="24"/>
                <w:szCs w:val="24"/>
              </w:rPr>
              <w:t>‘000 лв.</w:t>
            </w:r>
          </w:p>
        </w:tc>
      </w:tr>
      <w:tr w:rsidR="00E95F83" w:rsidTr="001675F3">
        <w:trPr>
          <w:trHeight w:val="52"/>
          <w:jc w:val="center"/>
        </w:trPr>
        <w:tc>
          <w:tcPr>
            <w:tcW w:w="7029" w:type="dxa"/>
          </w:tcPr>
          <w:p w:rsidR="00E95F83" w:rsidRDefault="00E95F83" w:rsidP="001675F3">
            <w:pPr>
              <w:rPr>
                <w:b/>
                <w:sz w:val="24"/>
                <w:szCs w:val="24"/>
              </w:rPr>
            </w:pPr>
            <w:r>
              <w:rPr>
                <w:rFonts w:cs="Times New Roman"/>
                <w:b/>
                <w:bCs/>
                <w:color w:val="000000"/>
                <w:sz w:val="24"/>
                <w:szCs w:val="24"/>
                <w:lang w:eastAsia="bg-BG"/>
              </w:rPr>
              <w:t>Брутна балансова стойност</w:t>
            </w:r>
          </w:p>
        </w:tc>
        <w:tc>
          <w:tcPr>
            <w:tcW w:w="1952" w:type="dxa"/>
            <w:vAlign w:val="bottom"/>
          </w:tcPr>
          <w:p w:rsidR="00E95F83" w:rsidRDefault="00E95F83" w:rsidP="001675F3">
            <w:pPr>
              <w:jc w:val="right"/>
              <w:rPr>
                <w:sz w:val="24"/>
                <w:szCs w:val="24"/>
              </w:rPr>
            </w:pPr>
          </w:p>
        </w:tc>
      </w:tr>
      <w:tr w:rsidR="00E95F83" w:rsidTr="001675F3">
        <w:trPr>
          <w:trHeight w:val="52"/>
          <w:jc w:val="center"/>
        </w:trPr>
        <w:tc>
          <w:tcPr>
            <w:tcW w:w="7029" w:type="dxa"/>
          </w:tcPr>
          <w:p w:rsidR="00E95F83" w:rsidRDefault="00E95F83" w:rsidP="001675F3">
            <w:pPr>
              <w:rPr>
                <w:sz w:val="24"/>
                <w:szCs w:val="24"/>
              </w:rPr>
            </w:pPr>
            <w:r>
              <w:rPr>
                <w:sz w:val="24"/>
                <w:szCs w:val="24"/>
              </w:rPr>
              <w:t>Салдо към 1 януари 2014 г.</w:t>
            </w:r>
          </w:p>
        </w:tc>
        <w:tc>
          <w:tcPr>
            <w:tcW w:w="1952" w:type="dxa"/>
            <w:vAlign w:val="bottom"/>
          </w:tcPr>
          <w:p w:rsidR="00E95F83" w:rsidRDefault="00E95F83" w:rsidP="001675F3">
            <w:pPr>
              <w:jc w:val="right"/>
              <w:rPr>
                <w:sz w:val="24"/>
                <w:szCs w:val="24"/>
              </w:rPr>
            </w:pPr>
            <w:r>
              <w:rPr>
                <w:sz w:val="24"/>
                <w:szCs w:val="24"/>
              </w:rPr>
              <w:t>20 130</w:t>
            </w:r>
          </w:p>
        </w:tc>
      </w:tr>
      <w:tr w:rsidR="00E95F83" w:rsidTr="001675F3">
        <w:trPr>
          <w:trHeight w:val="52"/>
          <w:jc w:val="center"/>
        </w:trPr>
        <w:tc>
          <w:tcPr>
            <w:tcW w:w="7029" w:type="dxa"/>
          </w:tcPr>
          <w:p w:rsidR="00E95F83" w:rsidRDefault="00E95F83" w:rsidP="001675F3">
            <w:pPr>
              <w:rPr>
                <w:sz w:val="24"/>
                <w:szCs w:val="24"/>
              </w:rPr>
            </w:pPr>
            <w:r>
              <w:rPr>
                <w:sz w:val="24"/>
                <w:szCs w:val="24"/>
              </w:rPr>
              <w:t>Салдо към 31 декември 2014 г.</w:t>
            </w:r>
          </w:p>
        </w:tc>
        <w:tc>
          <w:tcPr>
            <w:tcW w:w="1952" w:type="dxa"/>
            <w:tcBorders>
              <w:top w:val="single" w:sz="2" w:space="0" w:color="auto"/>
            </w:tcBorders>
            <w:vAlign w:val="bottom"/>
          </w:tcPr>
          <w:p w:rsidR="00E95F83" w:rsidRDefault="00E95F83" w:rsidP="001675F3">
            <w:pPr>
              <w:jc w:val="right"/>
              <w:rPr>
                <w:sz w:val="24"/>
                <w:szCs w:val="24"/>
              </w:rPr>
            </w:pPr>
            <w:r>
              <w:rPr>
                <w:sz w:val="24"/>
                <w:szCs w:val="24"/>
              </w:rPr>
              <w:t>20 130</w:t>
            </w:r>
          </w:p>
        </w:tc>
      </w:tr>
      <w:tr w:rsidR="00E95F83" w:rsidTr="001675F3">
        <w:trPr>
          <w:trHeight w:val="52"/>
          <w:jc w:val="center"/>
        </w:trPr>
        <w:tc>
          <w:tcPr>
            <w:tcW w:w="7029" w:type="dxa"/>
          </w:tcPr>
          <w:p w:rsidR="00E95F83" w:rsidRDefault="00E95F83" w:rsidP="001675F3">
            <w:pPr>
              <w:rPr>
                <w:sz w:val="24"/>
                <w:szCs w:val="24"/>
              </w:rPr>
            </w:pPr>
            <w:r>
              <w:rPr>
                <w:b/>
                <w:sz w:val="24"/>
                <w:szCs w:val="24"/>
              </w:rPr>
              <w:t xml:space="preserve">Амортизация </w:t>
            </w:r>
          </w:p>
        </w:tc>
        <w:tc>
          <w:tcPr>
            <w:tcW w:w="1952" w:type="dxa"/>
            <w:vAlign w:val="bottom"/>
          </w:tcPr>
          <w:p w:rsidR="00E95F83" w:rsidRDefault="00E95F83" w:rsidP="001675F3">
            <w:pPr>
              <w:jc w:val="right"/>
              <w:rPr>
                <w:sz w:val="24"/>
                <w:szCs w:val="24"/>
              </w:rPr>
            </w:pPr>
          </w:p>
        </w:tc>
      </w:tr>
      <w:tr w:rsidR="00E95F83" w:rsidTr="001675F3">
        <w:trPr>
          <w:trHeight w:val="52"/>
          <w:jc w:val="center"/>
        </w:trPr>
        <w:tc>
          <w:tcPr>
            <w:tcW w:w="7029" w:type="dxa"/>
          </w:tcPr>
          <w:p w:rsidR="00E95F83" w:rsidRDefault="00E95F83" w:rsidP="001675F3">
            <w:pPr>
              <w:rPr>
                <w:sz w:val="24"/>
                <w:szCs w:val="24"/>
              </w:rPr>
            </w:pPr>
            <w:r>
              <w:rPr>
                <w:sz w:val="24"/>
                <w:szCs w:val="24"/>
              </w:rPr>
              <w:t>Салдо към 1 януари 2014 г.</w:t>
            </w:r>
          </w:p>
        </w:tc>
        <w:tc>
          <w:tcPr>
            <w:tcW w:w="1952" w:type="dxa"/>
            <w:vAlign w:val="bottom"/>
          </w:tcPr>
          <w:p w:rsidR="00E95F83" w:rsidRDefault="00E95F83" w:rsidP="001675F3">
            <w:pPr>
              <w:jc w:val="right"/>
              <w:rPr>
                <w:sz w:val="24"/>
                <w:szCs w:val="24"/>
              </w:rPr>
            </w:pPr>
            <w:r>
              <w:rPr>
                <w:sz w:val="24"/>
                <w:szCs w:val="24"/>
              </w:rPr>
              <w:t>(59)</w:t>
            </w:r>
          </w:p>
        </w:tc>
      </w:tr>
      <w:tr w:rsidR="00E95F83" w:rsidTr="001675F3">
        <w:trPr>
          <w:trHeight w:val="52"/>
          <w:jc w:val="center"/>
        </w:trPr>
        <w:tc>
          <w:tcPr>
            <w:tcW w:w="7029" w:type="dxa"/>
          </w:tcPr>
          <w:p w:rsidR="00E95F83" w:rsidRDefault="00E95F83" w:rsidP="001675F3">
            <w:pPr>
              <w:rPr>
                <w:sz w:val="24"/>
                <w:szCs w:val="24"/>
              </w:rPr>
            </w:pPr>
            <w:r>
              <w:rPr>
                <w:sz w:val="24"/>
                <w:szCs w:val="24"/>
              </w:rPr>
              <w:t>Амортизация</w:t>
            </w:r>
          </w:p>
        </w:tc>
        <w:tc>
          <w:tcPr>
            <w:tcW w:w="1952" w:type="dxa"/>
            <w:vAlign w:val="bottom"/>
          </w:tcPr>
          <w:p w:rsidR="00E95F83" w:rsidRDefault="00E95F83" w:rsidP="001675F3">
            <w:pPr>
              <w:jc w:val="right"/>
              <w:rPr>
                <w:sz w:val="24"/>
                <w:szCs w:val="24"/>
              </w:rPr>
            </w:pPr>
            <w:r>
              <w:rPr>
                <w:sz w:val="24"/>
                <w:szCs w:val="24"/>
              </w:rPr>
              <w:t>(59)</w:t>
            </w:r>
          </w:p>
        </w:tc>
      </w:tr>
      <w:tr w:rsidR="00E95F83" w:rsidTr="001675F3">
        <w:trPr>
          <w:trHeight w:val="52"/>
          <w:jc w:val="center"/>
        </w:trPr>
        <w:tc>
          <w:tcPr>
            <w:tcW w:w="7029" w:type="dxa"/>
          </w:tcPr>
          <w:p w:rsidR="00E95F83" w:rsidRDefault="00E95F83" w:rsidP="001675F3">
            <w:pPr>
              <w:rPr>
                <w:sz w:val="24"/>
                <w:szCs w:val="24"/>
              </w:rPr>
            </w:pPr>
            <w:r>
              <w:rPr>
                <w:sz w:val="24"/>
                <w:szCs w:val="24"/>
              </w:rPr>
              <w:t>Салдо към 31 декември 2014 г.</w:t>
            </w:r>
          </w:p>
        </w:tc>
        <w:tc>
          <w:tcPr>
            <w:tcW w:w="1952" w:type="dxa"/>
            <w:tcBorders>
              <w:top w:val="single" w:sz="2" w:space="0" w:color="auto"/>
              <w:bottom w:val="single" w:sz="2" w:space="0" w:color="auto"/>
            </w:tcBorders>
            <w:vAlign w:val="bottom"/>
          </w:tcPr>
          <w:p w:rsidR="00E95F83" w:rsidRDefault="00E95F83" w:rsidP="001675F3">
            <w:pPr>
              <w:jc w:val="right"/>
              <w:rPr>
                <w:sz w:val="24"/>
                <w:szCs w:val="24"/>
              </w:rPr>
            </w:pPr>
            <w:r>
              <w:rPr>
                <w:sz w:val="24"/>
                <w:szCs w:val="24"/>
              </w:rPr>
              <w:t>(118)</w:t>
            </w:r>
          </w:p>
        </w:tc>
      </w:tr>
      <w:tr w:rsidR="00E95F83" w:rsidTr="001675F3">
        <w:trPr>
          <w:trHeight w:val="52"/>
          <w:jc w:val="center"/>
        </w:trPr>
        <w:tc>
          <w:tcPr>
            <w:tcW w:w="7029" w:type="dxa"/>
          </w:tcPr>
          <w:p w:rsidR="00E95F83" w:rsidRDefault="00E95F83" w:rsidP="001675F3">
            <w:pPr>
              <w:rPr>
                <w:b/>
                <w:sz w:val="24"/>
                <w:szCs w:val="24"/>
              </w:rPr>
            </w:pPr>
            <w:r>
              <w:rPr>
                <w:b/>
                <w:sz w:val="24"/>
                <w:szCs w:val="24"/>
              </w:rPr>
              <w:t>Балансова стойност към 31 декември 2014 г.</w:t>
            </w:r>
          </w:p>
        </w:tc>
        <w:tc>
          <w:tcPr>
            <w:tcW w:w="1952" w:type="dxa"/>
            <w:tcBorders>
              <w:top w:val="single" w:sz="2" w:space="0" w:color="auto"/>
              <w:bottom w:val="double" w:sz="4" w:space="0" w:color="auto"/>
            </w:tcBorders>
            <w:vAlign w:val="bottom"/>
          </w:tcPr>
          <w:p w:rsidR="00E95F83" w:rsidRDefault="00E95F83" w:rsidP="001675F3">
            <w:pPr>
              <w:jc w:val="right"/>
              <w:rPr>
                <w:b/>
                <w:sz w:val="24"/>
                <w:szCs w:val="24"/>
              </w:rPr>
            </w:pPr>
            <w:r>
              <w:rPr>
                <w:b/>
                <w:sz w:val="24"/>
                <w:szCs w:val="24"/>
              </w:rPr>
              <w:t>20 071</w:t>
            </w:r>
          </w:p>
        </w:tc>
      </w:tr>
    </w:tbl>
    <w:p w:rsidR="00E95F83" w:rsidRDefault="00E95F83" w:rsidP="00E95F83">
      <w:pPr>
        <w:jc w:val="both"/>
        <w:rPr>
          <w:sz w:val="24"/>
          <w:szCs w:val="24"/>
        </w:rPr>
      </w:pPr>
    </w:p>
    <w:tbl>
      <w:tblPr>
        <w:tblW w:w="8981" w:type="dxa"/>
        <w:jc w:val="center"/>
        <w:tblLayout w:type="fixed"/>
        <w:tblLook w:val="0000" w:firstRow="0" w:lastRow="0" w:firstColumn="0" w:lastColumn="0" w:noHBand="0" w:noVBand="0"/>
      </w:tblPr>
      <w:tblGrid>
        <w:gridCol w:w="7029"/>
        <w:gridCol w:w="1952"/>
      </w:tblGrid>
      <w:tr w:rsidR="00E95F83" w:rsidTr="001675F3">
        <w:trPr>
          <w:trHeight w:val="52"/>
          <w:jc w:val="center"/>
        </w:trPr>
        <w:tc>
          <w:tcPr>
            <w:tcW w:w="7029" w:type="dxa"/>
          </w:tcPr>
          <w:p w:rsidR="00E95F83" w:rsidRDefault="00E95F83" w:rsidP="001675F3">
            <w:pPr>
              <w:rPr>
                <w:sz w:val="24"/>
                <w:szCs w:val="24"/>
              </w:rPr>
            </w:pPr>
          </w:p>
        </w:tc>
        <w:tc>
          <w:tcPr>
            <w:tcW w:w="1952" w:type="dxa"/>
          </w:tcPr>
          <w:p w:rsidR="00E95F83" w:rsidRDefault="00E95F83" w:rsidP="001675F3">
            <w:pPr>
              <w:jc w:val="right"/>
              <w:rPr>
                <w:b/>
                <w:sz w:val="24"/>
                <w:szCs w:val="24"/>
              </w:rPr>
            </w:pPr>
            <w:r>
              <w:rPr>
                <w:b/>
                <w:sz w:val="24"/>
                <w:szCs w:val="24"/>
              </w:rPr>
              <w:t>‘000 лв.</w:t>
            </w:r>
          </w:p>
        </w:tc>
      </w:tr>
      <w:tr w:rsidR="00E95F83" w:rsidTr="001675F3">
        <w:trPr>
          <w:trHeight w:val="52"/>
          <w:jc w:val="center"/>
        </w:trPr>
        <w:tc>
          <w:tcPr>
            <w:tcW w:w="7029" w:type="dxa"/>
          </w:tcPr>
          <w:p w:rsidR="00E95F83" w:rsidRDefault="00E95F83" w:rsidP="001675F3">
            <w:pPr>
              <w:rPr>
                <w:b/>
                <w:sz w:val="24"/>
                <w:szCs w:val="24"/>
              </w:rPr>
            </w:pPr>
            <w:r>
              <w:rPr>
                <w:rFonts w:cs="Times New Roman"/>
                <w:b/>
                <w:bCs/>
                <w:color w:val="000000"/>
                <w:sz w:val="24"/>
                <w:szCs w:val="24"/>
                <w:lang w:eastAsia="bg-BG"/>
              </w:rPr>
              <w:t>Брутна балансова стойност</w:t>
            </w:r>
          </w:p>
        </w:tc>
        <w:tc>
          <w:tcPr>
            <w:tcW w:w="1952" w:type="dxa"/>
            <w:vAlign w:val="bottom"/>
          </w:tcPr>
          <w:p w:rsidR="00E95F83" w:rsidRDefault="00E95F83" w:rsidP="001675F3">
            <w:pPr>
              <w:jc w:val="right"/>
              <w:rPr>
                <w:sz w:val="24"/>
                <w:szCs w:val="24"/>
              </w:rPr>
            </w:pPr>
          </w:p>
        </w:tc>
      </w:tr>
      <w:tr w:rsidR="00E95F83" w:rsidTr="001675F3">
        <w:trPr>
          <w:trHeight w:val="52"/>
          <w:jc w:val="center"/>
        </w:trPr>
        <w:tc>
          <w:tcPr>
            <w:tcW w:w="7029" w:type="dxa"/>
          </w:tcPr>
          <w:p w:rsidR="00E95F83" w:rsidRDefault="00E95F83" w:rsidP="001675F3">
            <w:pPr>
              <w:rPr>
                <w:sz w:val="24"/>
                <w:szCs w:val="24"/>
              </w:rPr>
            </w:pPr>
            <w:r>
              <w:rPr>
                <w:sz w:val="24"/>
                <w:szCs w:val="24"/>
              </w:rPr>
              <w:t>Салдо към 1 януари 2013 г.</w:t>
            </w:r>
          </w:p>
        </w:tc>
        <w:tc>
          <w:tcPr>
            <w:tcW w:w="1952" w:type="dxa"/>
            <w:vAlign w:val="bottom"/>
          </w:tcPr>
          <w:p w:rsidR="00E95F83" w:rsidRDefault="00E95F83" w:rsidP="001675F3">
            <w:pPr>
              <w:jc w:val="right"/>
              <w:rPr>
                <w:sz w:val="24"/>
                <w:szCs w:val="24"/>
              </w:rPr>
            </w:pPr>
            <w:r>
              <w:rPr>
                <w:sz w:val="24"/>
                <w:szCs w:val="24"/>
              </w:rPr>
              <w:t>-</w:t>
            </w:r>
          </w:p>
        </w:tc>
      </w:tr>
      <w:tr w:rsidR="00E95F83" w:rsidTr="001675F3">
        <w:trPr>
          <w:trHeight w:val="52"/>
          <w:jc w:val="center"/>
        </w:trPr>
        <w:tc>
          <w:tcPr>
            <w:tcW w:w="7029" w:type="dxa"/>
          </w:tcPr>
          <w:p w:rsidR="00E95F83" w:rsidRDefault="00E95F83" w:rsidP="001675F3">
            <w:pPr>
              <w:rPr>
                <w:sz w:val="24"/>
                <w:szCs w:val="24"/>
              </w:rPr>
            </w:pPr>
            <w:r>
              <w:rPr>
                <w:sz w:val="24"/>
                <w:szCs w:val="24"/>
              </w:rPr>
              <w:t>Новопридобити активи:</w:t>
            </w:r>
          </w:p>
        </w:tc>
        <w:tc>
          <w:tcPr>
            <w:tcW w:w="1952" w:type="dxa"/>
            <w:vAlign w:val="bottom"/>
          </w:tcPr>
          <w:p w:rsidR="00E95F83" w:rsidRDefault="00E95F83" w:rsidP="001675F3">
            <w:pPr>
              <w:jc w:val="right"/>
              <w:rPr>
                <w:sz w:val="24"/>
                <w:szCs w:val="24"/>
              </w:rPr>
            </w:pPr>
          </w:p>
        </w:tc>
      </w:tr>
      <w:tr w:rsidR="00E95F83" w:rsidTr="001675F3">
        <w:trPr>
          <w:trHeight w:val="52"/>
          <w:jc w:val="center"/>
        </w:trPr>
        <w:tc>
          <w:tcPr>
            <w:tcW w:w="7029" w:type="dxa"/>
          </w:tcPr>
          <w:p w:rsidR="00E95F83" w:rsidRDefault="00E95F83" w:rsidP="001675F3">
            <w:pPr>
              <w:rPr>
                <w:sz w:val="24"/>
                <w:szCs w:val="24"/>
              </w:rPr>
            </w:pPr>
            <w:r>
              <w:rPr>
                <w:sz w:val="24"/>
                <w:szCs w:val="24"/>
              </w:rPr>
              <w:t xml:space="preserve">- </w:t>
            </w:r>
            <w:r>
              <w:rPr>
                <w:rFonts w:cs="EUAlbertina+04"/>
                <w:sz w:val="24"/>
                <w:szCs w:val="24"/>
              </w:rPr>
              <w:t>прехвърляния от ползван от имоти в качеството му на собственик</w:t>
            </w:r>
          </w:p>
        </w:tc>
        <w:tc>
          <w:tcPr>
            <w:tcW w:w="1952" w:type="dxa"/>
            <w:vAlign w:val="bottom"/>
          </w:tcPr>
          <w:p w:rsidR="00E95F83" w:rsidRDefault="00E95F83" w:rsidP="001675F3">
            <w:pPr>
              <w:jc w:val="right"/>
              <w:rPr>
                <w:sz w:val="24"/>
                <w:szCs w:val="24"/>
              </w:rPr>
            </w:pPr>
            <w:r>
              <w:rPr>
                <w:sz w:val="24"/>
                <w:szCs w:val="24"/>
              </w:rPr>
              <w:t>20 189</w:t>
            </w:r>
          </w:p>
        </w:tc>
      </w:tr>
      <w:tr w:rsidR="00E95F83" w:rsidTr="001675F3">
        <w:trPr>
          <w:trHeight w:val="52"/>
          <w:jc w:val="center"/>
        </w:trPr>
        <w:tc>
          <w:tcPr>
            <w:tcW w:w="7029" w:type="dxa"/>
          </w:tcPr>
          <w:p w:rsidR="00E95F83" w:rsidRDefault="00E95F83" w:rsidP="001675F3">
            <w:pPr>
              <w:rPr>
                <w:sz w:val="24"/>
                <w:szCs w:val="24"/>
              </w:rPr>
            </w:pPr>
            <w:r>
              <w:rPr>
                <w:sz w:val="24"/>
                <w:szCs w:val="24"/>
              </w:rPr>
              <w:t>Салдо към 31 декември 2013 г.</w:t>
            </w:r>
          </w:p>
        </w:tc>
        <w:tc>
          <w:tcPr>
            <w:tcW w:w="1952" w:type="dxa"/>
            <w:tcBorders>
              <w:top w:val="single" w:sz="2" w:space="0" w:color="auto"/>
            </w:tcBorders>
            <w:vAlign w:val="bottom"/>
          </w:tcPr>
          <w:p w:rsidR="00E95F83" w:rsidRDefault="00E95F83" w:rsidP="001675F3">
            <w:pPr>
              <w:jc w:val="right"/>
              <w:rPr>
                <w:sz w:val="24"/>
                <w:szCs w:val="24"/>
              </w:rPr>
            </w:pPr>
            <w:r>
              <w:rPr>
                <w:sz w:val="24"/>
                <w:szCs w:val="24"/>
              </w:rPr>
              <w:t>20 189</w:t>
            </w:r>
          </w:p>
        </w:tc>
      </w:tr>
      <w:tr w:rsidR="00E95F83" w:rsidTr="001675F3">
        <w:trPr>
          <w:trHeight w:val="52"/>
          <w:jc w:val="center"/>
        </w:trPr>
        <w:tc>
          <w:tcPr>
            <w:tcW w:w="7029" w:type="dxa"/>
          </w:tcPr>
          <w:p w:rsidR="00E95F83" w:rsidRDefault="00E95F83" w:rsidP="001675F3">
            <w:pPr>
              <w:rPr>
                <w:sz w:val="24"/>
                <w:szCs w:val="24"/>
              </w:rPr>
            </w:pPr>
            <w:r>
              <w:rPr>
                <w:b/>
                <w:sz w:val="24"/>
                <w:szCs w:val="24"/>
              </w:rPr>
              <w:t xml:space="preserve">Амортизация </w:t>
            </w:r>
          </w:p>
        </w:tc>
        <w:tc>
          <w:tcPr>
            <w:tcW w:w="1952" w:type="dxa"/>
            <w:vAlign w:val="bottom"/>
          </w:tcPr>
          <w:p w:rsidR="00E95F83" w:rsidRDefault="00E95F83" w:rsidP="001675F3">
            <w:pPr>
              <w:jc w:val="right"/>
              <w:rPr>
                <w:sz w:val="24"/>
                <w:szCs w:val="24"/>
              </w:rPr>
            </w:pPr>
          </w:p>
        </w:tc>
      </w:tr>
      <w:tr w:rsidR="00E95F83" w:rsidTr="001675F3">
        <w:trPr>
          <w:trHeight w:val="52"/>
          <w:jc w:val="center"/>
        </w:trPr>
        <w:tc>
          <w:tcPr>
            <w:tcW w:w="7029" w:type="dxa"/>
          </w:tcPr>
          <w:p w:rsidR="00E95F83" w:rsidRDefault="00E95F83" w:rsidP="001675F3">
            <w:pPr>
              <w:rPr>
                <w:sz w:val="24"/>
                <w:szCs w:val="24"/>
              </w:rPr>
            </w:pPr>
            <w:r>
              <w:rPr>
                <w:sz w:val="24"/>
                <w:szCs w:val="24"/>
              </w:rPr>
              <w:t>Салдо към 1 януари 2013 г.</w:t>
            </w:r>
          </w:p>
        </w:tc>
        <w:tc>
          <w:tcPr>
            <w:tcW w:w="1952" w:type="dxa"/>
            <w:vAlign w:val="bottom"/>
          </w:tcPr>
          <w:p w:rsidR="00E95F83" w:rsidRDefault="00E95F83" w:rsidP="001675F3">
            <w:pPr>
              <w:jc w:val="right"/>
              <w:rPr>
                <w:sz w:val="24"/>
                <w:szCs w:val="24"/>
              </w:rPr>
            </w:pPr>
            <w:r>
              <w:rPr>
                <w:sz w:val="24"/>
                <w:szCs w:val="24"/>
              </w:rPr>
              <w:t>-</w:t>
            </w:r>
          </w:p>
        </w:tc>
      </w:tr>
      <w:tr w:rsidR="00E95F83" w:rsidTr="001675F3">
        <w:trPr>
          <w:trHeight w:val="52"/>
          <w:jc w:val="center"/>
        </w:trPr>
        <w:tc>
          <w:tcPr>
            <w:tcW w:w="7029" w:type="dxa"/>
          </w:tcPr>
          <w:p w:rsidR="00E95F83" w:rsidRDefault="00E95F83" w:rsidP="001675F3">
            <w:pPr>
              <w:rPr>
                <w:sz w:val="24"/>
                <w:szCs w:val="24"/>
              </w:rPr>
            </w:pPr>
            <w:r>
              <w:rPr>
                <w:sz w:val="24"/>
                <w:szCs w:val="24"/>
              </w:rPr>
              <w:t>Амортизация</w:t>
            </w:r>
          </w:p>
        </w:tc>
        <w:tc>
          <w:tcPr>
            <w:tcW w:w="1952" w:type="dxa"/>
            <w:vAlign w:val="bottom"/>
          </w:tcPr>
          <w:p w:rsidR="00E95F83" w:rsidRDefault="00E95F83" w:rsidP="001675F3">
            <w:pPr>
              <w:jc w:val="right"/>
              <w:rPr>
                <w:sz w:val="24"/>
                <w:szCs w:val="24"/>
              </w:rPr>
            </w:pPr>
            <w:r>
              <w:rPr>
                <w:sz w:val="24"/>
                <w:szCs w:val="24"/>
              </w:rPr>
              <w:t>(59)</w:t>
            </w:r>
          </w:p>
        </w:tc>
      </w:tr>
      <w:tr w:rsidR="00E95F83" w:rsidTr="001675F3">
        <w:trPr>
          <w:trHeight w:val="52"/>
          <w:jc w:val="center"/>
        </w:trPr>
        <w:tc>
          <w:tcPr>
            <w:tcW w:w="7029" w:type="dxa"/>
          </w:tcPr>
          <w:p w:rsidR="00E95F83" w:rsidRDefault="00E95F83" w:rsidP="001675F3">
            <w:pPr>
              <w:rPr>
                <w:sz w:val="24"/>
                <w:szCs w:val="24"/>
              </w:rPr>
            </w:pPr>
            <w:r>
              <w:rPr>
                <w:sz w:val="24"/>
                <w:szCs w:val="24"/>
              </w:rPr>
              <w:t>Салдо към 31 декември 2013 г.</w:t>
            </w:r>
          </w:p>
        </w:tc>
        <w:tc>
          <w:tcPr>
            <w:tcW w:w="1952" w:type="dxa"/>
            <w:tcBorders>
              <w:top w:val="single" w:sz="2" w:space="0" w:color="auto"/>
              <w:bottom w:val="single" w:sz="2" w:space="0" w:color="auto"/>
            </w:tcBorders>
            <w:vAlign w:val="bottom"/>
          </w:tcPr>
          <w:p w:rsidR="00E95F83" w:rsidRDefault="00E95F83" w:rsidP="001675F3">
            <w:pPr>
              <w:jc w:val="right"/>
              <w:rPr>
                <w:sz w:val="24"/>
                <w:szCs w:val="24"/>
              </w:rPr>
            </w:pPr>
            <w:r>
              <w:rPr>
                <w:sz w:val="24"/>
                <w:szCs w:val="24"/>
              </w:rPr>
              <w:t>(59)</w:t>
            </w:r>
          </w:p>
        </w:tc>
      </w:tr>
      <w:tr w:rsidR="00E95F83" w:rsidTr="001675F3">
        <w:trPr>
          <w:trHeight w:val="52"/>
          <w:jc w:val="center"/>
        </w:trPr>
        <w:tc>
          <w:tcPr>
            <w:tcW w:w="7029" w:type="dxa"/>
          </w:tcPr>
          <w:p w:rsidR="00E95F83" w:rsidRDefault="00E95F83" w:rsidP="001675F3">
            <w:pPr>
              <w:rPr>
                <w:b/>
                <w:sz w:val="24"/>
                <w:szCs w:val="24"/>
              </w:rPr>
            </w:pPr>
            <w:r>
              <w:rPr>
                <w:b/>
                <w:sz w:val="24"/>
                <w:szCs w:val="24"/>
              </w:rPr>
              <w:t>Балансова стойност към 31 декември 2013 г.</w:t>
            </w:r>
          </w:p>
        </w:tc>
        <w:tc>
          <w:tcPr>
            <w:tcW w:w="1952" w:type="dxa"/>
            <w:tcBorders>
              <w:top w:val="single" w:sz="2" w:space="0" w:color="auto"/>
              <w:bottom w:val="double" w:sz="4" w:space="0" w:color="auto"/>
            </w:tcBorders>
            <w:vAlign w:val="bottom"/>
          </w:tcPr>
          <w:p w:rsidR="00E95F83" w:rsidRDefault="00E95F83" w:rsidP="001675F3">
            <w:pPr>
              <w:jc w:val="right"/>
              <w:rPr>
                <w:b/>
                <w:sz w:val="24"/>
                <w:szCs w:val="24"/>
              </w:rPr>
            </w:pPr>
            <w:r>
              <w:rPr>
                <w:b/>
                <w:sz w:val="24"/>
                <w:szCs w:val="24"/>
              </w:rPr>
              <w:t>20 130</w:t>
            </w:r>
          </w:p>
        </w:tc>
      </w:tr>
    </w:tbl>
    <w:p w:rsidR="00E95F83" w:rsidRDefault="00E95F83" w:rsidP="00E95F83">
      <w:pPr>
        <w:pStyle w:val="BodyText"/>
        <w:spacing w:after="120" w:line="240" w:lineRule="auto"/>
      </w:pPr>
    </w:p>
    <w:p w:rsidR="00E95F83" w:rsidRDefault="00E95F83" w:rsidP="00E95F83">
      <w:pPr>
        <w:spacing w:after="240"/>
        <w:jc w:val="both"/>
        <w:rPr>
          <w:sz w:val="24"/>
          <w:szCs w:val="24"/>
        </w:rPr>
      </w:pPr>
      <w:r>
        <w:rPr>
          <w:sz w:val="24"/>
          <w:szCs w:val="24"/>
        </w:rPr>
        <w:t>Въз основа на решение на ръководството, считано от 01 януари 2013 г. нетекущи активи с балансова стойност 20 189  хил. лв. са рекласифицирани като инвестиционни имоти.</w:t>
      </w:r>
    </w:p>
    <w:p w:rsidR="00E95F83" w:rsidRDefault="00E95F83" w:rsidP="00E95F83">
      <w:pPr>
        <w:jc w:val="both"/>
        <w:rPr>
          <w:sz w:val="24"/>
          <w:szCs w:val="24"/>
          <w:lang w:val="en-GB"/>
        </w:rPr>
      </w:pPr>
      <w:r>
        <w:rPr>
          <w:sz w:val="24"/>
          <w:szCs w:val="24"/>
        </w:rPr>
        <w:t xml:space="preserve">През 2013 г. нетекущи активи с балансова стойност в размер на 20 189 хил. лв. са прехвърлени от групата на Имоти, машини и съоръжения в групата на Инвестиционни имоти, последващо отчитани по цена на придобиване. Рекласификацията е наложена в </w:t>
      </w:r>
      <w:r>
        <w:rPr>
          <w:sz w:val="24"/>
          <w:szCs w:val="24"/>
        </w:rPr>
        <w:lastRenderedPageBreak/>
        <w:t>резултат на спиране ползването на имотите от Дружеството в качеството му на техен собственик и класифицирането им като инвестиционни имоти.</w:t>
      </w:r>
      <w:r>
        <w:rPr>
          <w:sz w:val="24"/>
          <w:szCs w:val="24"/>
          <w:lang w:val="en-GB"/>
        </w:rPr>
        <w:t xml:space="preserve"> </w:t>
      </w:r>
    </w:p>
    <w:p w:rsidR="00E95F83" w:rsidRDefault="00E95F83" w:rsidP="00E95F83">
      <w:pPr>
        <w:jc w:val="both"/>
        <w:rPr>
          <w:sz w:val="24"/>
          <w:szCs w:val="24"/>
        </w:rPr>
      </w:pPr>
      <w:r w:rsidRPr="0099088B">
        <w:rPr>
          <w:sz w:val="24"/>
          <w:szCs w:val="24"/>
        </w:rPr>
        <w:t>Към 31 декември 2014 г., на база вътрешна експертна оценка, е определено, че балансовата стойност на инвестиционните имоти, е разумно приближение на справедливата им стойност.</w:t>
      </w:r>
    </w:p>
    <w:p w:rsidR="00E95F83" w:rsidRDefault="00E95F83" w:rsidP="00E95F83">
      <w:pPr>
        <w:jc w:val="both"/>
        <w:rPr>
          <w:sz w:val="24"/>
          <w:szCs w:val="24"/>
        </w:rPr>
      </w:pPr>
    </w:p>
    <w:p w:rsidR="00E95F83" w:rsidRPr="003B13F7" w:rsidRDefault="00E95F83" w:rsidP="00E95F83">
      <w:pPr>
        <w:jc w:val="both"/>
        <w:rPr>
          <w:sz w:val="24"/>
          <w:szCs w:val="24"/>
        </w:rPr>
      </w:pPr>
      <w:r w:rsidRPr="003B13F7">
        <w:rPr>
          <w:sz w:val="24"/>
          <w:szCs w:val="24"/>
        </w:rPr>
        <w:t>Инвестиционните имоти не са заложени като обезпечение по задължения.</w:t>
      </w:r>
    </w:p>
    <w:p w:rsidR="00E95F83" w:rsidRPr="003B13F7" w:rsidRDefault="00E95F83" w:rsidP="00E95F83">
      <w:pPr>
        <w:jc w:val="both"/>
        <w:rPr>
          <w:color w:val="FF0000"/>
          <w:sz w:val="24"/>
          <w:szCs w:val="24"/>
        </w:rPr>
      </w:pPr>
    </w:p>
    <w:p w:rsidR="00E95F83" w:rsidRPr="003B13F7" w:rsidRDefault="00E95F83" w:rsidP="00E95F83">
      <w:pPr>
        <w:jc w:val="both"/>
        <w:rPr>
          <w:sz w:val="24"/>
          <w:szCs w:val="24"/>
        </w:rPr>
      </w:pPr>
      <w:r w:rsidRPr="003B13F7">
        <w:rPr>
          <w:sz w:val="24"/>
          <w:szCs w:val="24"/>
        </w:rPr>
        <w:t>Инвестиционните имоти са отдавани под наем по договори за оперативен лизинг.</w:t>
      </w:r>
    </w:p>
    <w:p w:rsidR="00E95F83" w:rsidRPr="003B13F7" w:rsidRDefault="00E95F83" w:rsidP="00E95F83">
      <w:pPr>
        <w:jc w:val="both"/>
        <w:rPr>
          <w:sz w:val="12"/>
          <w:szCs w:val="12"/>
        </w:rPr>
      </w:pPr>
    </w:p>
    <w:p w:rsidR="00E95F83" w:rsidRDefault="00E95F83" w:rsidP="00E95F83">
      <w:pPr>
        <w:jc w:val="both"/>
        <w:rPr>
          <w:sz w:val="24"/>
          <w:szCs w:val="24"/>
        </w:rPr>
      </w:pPr>
      <w:r w:rsidRPr="003B13F7">
        <w:rPr>
          <w:sz w:val="24"/>
          <w:szCs w:val="24"/>
        </w:rPr>
        <w:t xml:space="preserve">Приходите от наеми за 2014 г., </w:t>
      </w:r>
      <w:r w:rsidRPr="00AE4A84">
        <w:rPr>
          <w:sz w:val="24"/>
          <w:szCs w:val="24"/>
        </w:rPr>
        <w:t>възлизащи на 86</w:t>
      </w:r>
      <w:r w:rsidRPr="00AE4A84">
        <w:rPr>
          <w:sz w:val="24"/>
          <w:szCs w:val="24"/>
          <w:lang w:val="en-US"/>
        </w:rPr>
        <w:t xml:space="preserve"> </w:t>
      </w:r>
      <w:r w:rsidRPr="00AE4A84">
        <w:rPr>
          <w:sz w:val="24"/>
          <w:szCs w:val="24"/>
        </w:rPr>
        <w:t>хил. лв. (2013 г.: 89 лв.),  са включени в отчета за печалбата или загубата и другия всеобхватен доход</w:t>
      </w:r>
      <w:r w:rsidRPr="003B13F7">
        <w:rPr>
          <w:sz w:val="24"/>
          <w:szCs w:val="24"/>
        </w:rPr>
        <w:t xml:space="preserve"> на ред „Други приходи”. Не са признавани условни наеми.</w:t>
      </w:r>
      <w:r>
        <w:rPr>
          <w:sz w:val="24"/>
          <w:szCs w:val="24"/>
        </w:rPr>
        <w:t xml:space="preserve"> </w:t>
      </w:r>
    </w:p>
    <w:p w:rsidR="00E95F83" w:rsidRDefault="00E95F83" w:rsidP="00E95F83">
      <w:pPr>
        <w:jc w:val="both"/>
        <w:rPr>
          <w:b/>
          <w:sz w:val="24"/>
          <w:szCs w:val="24"/>
        </w:rPr>
      </w:pPr>
    </w:p>
    <w:p w:rsidR="00E95F83" w:rsidRDefault="00E95F83" w:rsidP="00E95F83">
      <w:pPr>
        <w:jc w:val="both"/>
        <w:rPr>
          <w:sz w:val="24"/>
          <w:szCs w:val="24"/>
        </w:rPr>
      </w:pPr>
      <w:r w:rsidRPr="00AE4A84">
        <w:rPr>
          <w:sz w:val="24"/>
          <w:szCs w:val="24"/>
        </w:rPr>
        <w:t>За 2014 г. и 2013 г. не са отразени</w:t>
      </w:r>
      <w:r>
        <w:rPr>
          <w:sz w:val="24"/>
          <w:szCs w:val="24"/>
        </w:rPr>
        <w:t xml:space="preserve"> преки оперативни разходи с изключение на начислените разходи за амортизация. </w:t>
      </w:r>
    </w:p>
    <w:p w:rsidR="00E95F83" w:rsidRDefault="00E95F83" w:rsidP="00E95F83">
      <w:pPr>
        <w:spacing w:before="120" w:after="120"/>
        <w:jc w:val="both"/>
        <w:rPr>
          <w:sz w:val="24"/>
          <w:szCs w:val="24"/>
        </w:rPr>
      </w:pPr>
      <w:r>
        <w:rPr>
          <w:sz w:val="24"/>
          <w:szCs w:val="24"/>
        </w:rPr>
        <w:t>Лизинговите договори са неотменяеми за срока на лизинга.</w:t>
      </w:r>
    </w:p>
    <w:p w:rsidR="00E95F83" w:rsidRDefault="00E95F83" w:rsidP="00E95F83">
      <w:pPr>
        <w:spacing w:before="120"/>
        <w:jc w:val="both"/>
        <w:rPr>
          <w:sz w:val="24"/>
          <w:szCs w:val="24"/>
        </w:rPr>
      </w:pPr>
      <w:r>
        <w:rPr>
          <w:sz w:val="24"/>
          <w:szCs w:val="24"/>
        </w:rPr>
        <w:t>Бъдещите минимални лизингови постъпления към 31 декември 2014 г. са представени, както следва:</w:t>
      </w:r>
    </w:p>
    <w:tbl>
      <w:tblPr>
        <w:tblW w:w="8976" w:type="dxa"/>
        <w:tblInd w:w="108" w:type="dxa"/>
        <w:tblLayout w:type="fixed"/>
        <w:tblLook w:val="0000" w:firstRow="0" w:lastRow="0" w:firstColumn="0" w:lastColumn="0" w:noHBand="0" w:noVBand="0"/>
      </w:tblPr>
      <w:tblGrid>
        <w:gridCol w:w="3903"/>
        <w:gridCol w:w="1581"/>
        <w:gridCol w:w="1793"/>
        <w:gridCol w:w="1699"/>
      </w:tblGrid>
      <w:tr w:rsidR="00E95F83" w:rsidTr="00C75DE4">
        <w:trPr>
          <w:trHeight w:val="167"/>
        </w:trPr>
        <w:tc>
          <w:tcPr>
            <w:tcW w:w="3903" w:type="dxa"/>
          </w:tcPr>
          <w:p w:rsidR="00E95F83" w:rsidRDefault="00E95F83" w:rsidP="001675F3">
            <w:pPr>
              <w:rPr>
                <w:sz w:val="24"/>
                <w:szCs w:val="24"/>
              </w:rPr>
            </w:pPr>
          </w:p>
        </w:tc>
        <w:tc>
          <w:tcPr>
            <w:tcW w:w="5073" w:type="dxa"/>
            <w:gridSpan w:val="3"/>
            <w:tcBorders>
              <w:bottom w:val="single" w:sz="4" w:space="0" w:color="auto"/>
            </w:tcBorders>
          </w:tcPr>
          <w:p w:rsidR="00E95F83" w:rsidRDefault="00E95F83" w:rsidP="001675F3">
            <w:pPr>
              <w:jc w:val="center"/>
              <w:rPr>
                <w:b/>
                <w:sz w:val="24"/>
                <w:szCs w:val="24"/>
              </w:rPr>
            </w:pPr>
            <w:r>
              <w:rPr>
                <w:b/>
                <w:sz w:val="24"/>
                <w:szCs w:val="24"/>
              </w:rPr>
              <w:t>Минимални лизингови постъпления</w:t>
            </w:r>
          </w:p>
        </w:tc>
      </w:tr>
      <w:tr w:rsidR="00E95F83" w:rsidTr="00C75DE4">
        <w:trPr>
          <w:trHeight w:val="167"/>
        </w:trPr>
        <w:tc>
          <w:tcPr>
            <w:tcW w:w="3903" w:type="dxa"/>
          </w:tcPr>
          <w:p w:rsidR="00E95F83" w:rsidRDefault="00E95F83" w:rsidP="001675F3">
            <w:pPr>
              <w:rPr>
                <w:sz w:val="24"/>
                <w:szCs w:val="24"/>
              </w:rPr>
            </w:pPr>
          </w:p>
        </w:tc>
        <w:tc>
          <w:tcPr>
            <w:tcW w:w="1581" w:type="dxa"/>
            <w:tcBorders>
              <w:top w:val="single" w:sz="4" w:space="0" w:color="auto"/>
            </w:tcBorders>
          </w:tcPr>
          <w:p w:rsidR="00E95F83" w:rsidRDefault="00E95F83" w:rsidP="001675F3">
            <w:pPr>
              <w:jc w:val="right"/>
              <w:rPr>
                <w:b/>
                <w:sz w:val="24"/>
                <w:szCs w:val="24"/>
              </w:rPr>
            </w:pPr>
            <w:r>
              <w:rPr>
                <w:b/>
                <w:sz w:val="24"/>
                <w:szCs w:val="24"/>
              </w:rPr>
              <w:t>До 1 година</w:t>
            </w:r>
          </w:p>
        </w:tc>
        <w:tc>
          <w:tcPr>
            <w:tcW w:w="1793" w:type="dxa"/>
            <w:tcBorders>
              <w:top w:val="single" w:sz="4" w:space="0" w:color="auto"/>
            </w:tcBorders>
          </w:tcPr>
          <w:p w:rsidR="00E95F83" w:rsidRDefault="00E95F83" w:rsidP="001675F3">
            <w:pPr>
              <w:jc w:val="right"/>
              <w:rPr>
                <w:b/>
                <w:sz w:val="24"/>
                <w:szCs w:val="24"/>
              </w:rPr>
            </w:pPr>
            <w:r>
              <w:rPr>
                <w:b/>
                <w:sz w:val="24"/>
                <w:szCs w:val="24"/>
              </w:rPr>
              <w:t>От 1 до 5 години</w:t>
            </w:r>
          </w:p>
        </w:tc>
        <w:tc>
          <w:tcPr>
            <w:tcW w:w="1698" w:type="dxa"/>
            <w:tcBorders>
              <w:top w:val="single" w:sz="4" w:space="0" w:color="auto"/>
            </w:tcBorders>
          </w:tcPr>
          <w:p w:rsidR="00E95F83" w:rsidRDefault="00E95F83" w:rsidP="001675F3">
            <w:pPr>
              <w:jc w:val="right"/>
              <w:rPr>
                <w:b/>
                <w:sz w:val="24"/>
                <w:szCs w:val="24"/>
              </w:rPr>
            </w:pPr>
            <w:r>
              <w:rPr>
                <w:b/>
                <w:sz w:val="24"/>
                <w:szCs w:val="24"/>
              </w:rPr>
              <w:t>Общо</w:t>
            </w:r>
          </w:p>
        </w:tc>
      </w:tr>
      <w:tr w:rsidR="00E95F83" w:rsidTr="00C75DE4">
        <w:trPr>
          <w:trHeight w:val="167"/>
        </w:trPr>
        <w:tc>
          <w:tcPr>
            <w:tcW w:w="3903" w:type="dxa"/>
          </w:tcPr>
          <w:p w:rsidR="00E95F83" w:rsidRDefault="00E95F83" w:rsidP="001675F3">
            <w:pPr>
              <w:rPr>
                <w:sz w:val="24"/>
                <w:szCs w:val="24"/>
              </w:rPr>
            </w:pPr>
          </w:p>
        </w:tc>
        <w:tc>
          <w:tcPr>
            <w:tcW w:w="1581" w:type="dxa"/>
          </w:tcPr>
          <w:p w:rsidR="00E95F83" w:rsidRDefault="00E95F83" w:rsidP="001675F3">
            <w:pPr>
              <w:jc w:val="right"/>
              <w:rPr>
                <w:b/>
                <w:sz w:val="24"/>
                <w:szCs w:val="24"/>
              </w:rPr>
            </w:pPr>
            <w:r>
              <w:rPr>
                <w:b/>
                <w:sz w:val="24"/>
                <w:szCs w:val="24"/>
              </w:rPr>
              <w:t>‘000 лв.</w:t>
            </w:r>
          </w:p>
        </w:tc>
        <w:tc>
          <w:tcPr>
            <w:tcW w:w="1793" w:type="dxa"/>
          </w:tcPr>
          <w:p w:rsidR="00E95F83" w:rsidRDefault="00E95F83" w:rsidP="001675F3">
            <w:pPr>
              <w:jc w:val="right"/>
              <w:rPr>
                <w:b/>
                <w:sz w:val="24"/>
                <w:szCs w:val="24"/>
              </w:rPr>
            </w:pPr>
            <w:r>
              <w:rPr>
                <w:b/>
                <w:sz w:val="24"/>
                <w:szCs w:val="24"/>
              </w:rPr>
              <w:t>‘000 лв.</w:t>
            </w:r>
          </w:p>
        </w:tc>
        <w:tc>
          <w:tcPr>
            <w:tcW w:w="1698" w:type="dxa"/>
          </w:tcPr>
          <w:p w:rsidR="00E95F83" w:rsidRDefault="00E95F83" w:rsidP="001675F3">
            <w:pPr>
              <w:jc w:val="right"/>
              <w:rPr>
                <w:b/>
                <w:sz w:val="24"/>
                <w:szCs w:val="24"/>
              </w:rPr>
            </w:pPr>
            <w:r>
              <w:rPr>
                <w:b/>
                <w:sz w:val="24"/>
                <w:szCs w:val="24"/>
              </w:rPr>
              <w:t>‘000 лв.</w:t>
            </w:r>
          </w:p>
        </w:tc>
      </w:tr>
      <w:tr w:rsidR="00E95F83" w:rsidTr="00C75DE4">
        <w:trPr>
          <w:trHeight w:val="167"/>
        </w:trPr>
        <w:tc>
          <w:tcPr>
            <w:tcW w:w="3903" w:type="dxa"/>
          </w:tcPr>
          <w:p w:rsidR="00E95F83" w:rsidRDefault="00E95F83" w:rsidP="001675F3">
            <w:pPr>
              <w:rPr>
                <w:sz w:val="24"/>
                <w:szCs w:val="24"/>
              </w:rPr>
            </w:pPr>
          </w:p>
        </w:tc>
        <w:tc>
          <w:tcPr>
            <w:tcW w:w="1581" w:type="dxa"/>
          </w:tcPr>
          <w:p w:rsidR="00E95F83" w:rsidRDefault="00E95F83" w:rsidP="001675F3">
            <w:pPr>
              <w:jc w:val="right"/>
              <w:rPr>
                <w:sz w:val="24"/>
                <w:szCs w:val="24"/>
              </w:rPr>
            </w:pPr>
          </w:p>
        </w:tc>
        <w:tc>
          <w:tcPr>
            <w:tcW w:w="1793" w:type="dxa"/>
          </w:tcPr>
          <w:p w:rsidR="00E95F83" w:rsidRDefault="00E95F83" w:rsidP="001675F3">
            <w:pPr>
              <w:jc w:val="right"/>
              <w:rPr>
                <w:sz w:val="24"/>
                <w:szCs w:val="24"/>
              </w:rPr>
            </w:pPr>
          </w:p>
        </w:tc>
        <w:tc>
          <w:tcPr>
            <w:tcW w:w="1698" w:type="dxa"/>
          </w:tcPr>
          <w:p w:rsidR="00E95F83" w:rsidRDefault="00E95F83" w:rsidP="001675F3">
            <w:pPr>
              <w:jc w:val="right"/>
              <w:rPr>
                <w:sz w:val="24"/>
                <w:szCs w:val="24"/>
              </w:rPr>
            </w:pPr>
          </w:p>
        </w:tc>
      </w:tr>
      <w:tr w:rsidR="00E95F83" w:rsidRPr="00AE4A84" w:rsidTr="00C75DE4">
        <w:trPr>
          <w:trHeight w:val="167"/>
        </w:trPr>
        <w:tc>
          <w:tcPr>
            <w:tcW w:w="3903" w:type="dxa"/>
          </w:tcPr>
          <w:p w:rsidR="00E95F83" w:rsidRPr="00AE4A84" w:rsidRDefault="00E95F83" w:rsidP="001675F3">
            <w:pPr>
              <w:rPr>
                <w:sz w:val="24"/>
                <w:szCs w:val="24"/>
              </w:rPr>
            </w:pPr>
            <w:r w:rsidRPr="00AE4A84">
              <w:rPr>
                <w:sz w:val="24"/>
                <w:szCs w:val="24"/>
              </w:rPr>
              <w:t>Към 31 декември 2014 г.</w:t>
            </w:r>
          </w:p>
        </w:tc>
        <w:tc>
          <w:tcPr>
            <w:tcW w:w="1581" w:type="dxa"/>
          </w:tcPr>
          <w:p w:rsidR="00E95F83" w:rsidRPr="00AE4A84" w:rsidRDefault="00E95F83" w:rsidP="001675F3">
            <w:pPr>
              <w:jc w:val="right"/>
              <w:rPr>
                <w:sz w:val="24"/>
                <w:szCs w:val="24"/>
              </w:rPr>
            </w:pPr>
            <w:r w:rsidRPr="00AE4A84">
              <w:rPr>
                <w:sz w:val="24"/>
                <w:szCs w:val="24"/>
              </w:rPr>
              <w:t>86</w:t>
            </w:r>
          </w:p>
        </w:tc>
        <w:tc>
          <w:tcPr>
            <w:tcW w:w="1793" w:type="dxa"/>
          </w:tcPr>
          <w:p w:rsidR="00E95F83" w:rsidRPr="00AE4A84" w:rsidRDefault="00E95F83" w:rsidP="001675F3">
            <w:pPr>
              <w:jc w:val="right"/>
              <w:rPr>
                <w:sz w:val="24"/>
                <w:szCs w:val="24"/>
              </w:rPr>
            </w:pPr>
            <w:r w:rsidRPr="00AE4A84">
              <w:rPr>
                <w:sz w:val="24"/>
                <w:szCs w:val="24"/>
              </w:rPr>
              <w:t>20</w:t>
            </w:r>
          </w:p>
        </w:tc>
        <w:tc>
          <w:tcPr>
            <w:tcW w:w="1698" w:type="dxa"/>
          </w:tcPr>
          <w:p w:rsidR="00E95F83" w:rsidRPr="00AE4A84" w:rsidRDefault="00E95F83" w:rsidP="001675F3">
            <w:pPr>
              <w:jc w:val="right"/>
              <w:rPr>
                <w:sz w:val="24"/>
                <w:szCs w:val="24"/>
              </w:rPr>
            </w:pPr>
            <w:r w:rsidRPr="00AE4A84">
              <w:rPr>
                <w:sz w:val="24"/>
                <w:szCs w:val="24"/>
              </w:rPr>
              <w:t>106</w:t>
            </w:r>
          </w:p>
        </w:tc>
      </w:tr>
      <w:tr w:rsidR="00E95F83" w:rsidRPr="00AE4A84" w:rsidTr="00C75DE4">
        <w:trPr>
          <w:trHeight w:val="167"/>
        </w:trPr>
        <w:tc>
          <w:tcPr>
            <w:tcW w:w="3903" w:type="dxa"/>
          </w:tcPr>
          <w:p w:rsidR="00E95F83" w:rsidRPr="00AE4A84" w:rsidRDefault="00E95F83" w:rsidP="001675F3">
            <w:pPr>
              <w:rPr>
                <w:sz w:val="24"/>
                <w:szCs w:val="24"/>
              </w:rPr>
            </w:pPr>
            <w:r w:rsidRPr="00AE4A84">
              <w:rPr>
                <w:sz w:val="24"/>
                <w:szCs w:val="24"/>
              </w:rPr>
              <w:t>Към 31 декември 2013 г.</w:t>
            </w:r>
          </w:p>
        </w:tc>
        <w:tc>
          <w:tcPr>
            <w:tcW w:w="1581" w:type="dxa"/>
          </w:tcPr>
          <w:p w:rsidR="00E95F83" w:rsidRPr="00AE4A84" w:rsidRDefault="00E95F83" w:rsidP="001675F3">
            <w:pPr>
              <w:jc w:val="right"/>
              <w:rPr>
                <w:sz w:val="24"/>
                <w:szCs w:val="24"/>
              </w:rPr>
            </w:pPr>
            <w:r w:rsidRPr="00AE4A84">
              <w:rPr>
                <w:sz w:val="24"/>
                <w:szCs w:val="24"/>
              </w:rPr>
              <w:t>74</w:t>
            </w:r>
          </w:p>
        </w:tc>
        <w:tc>
          <w:tcPr>
            <w:tcW w:w="1793" w:type="dxa"/>
          </w:tcPr>
          <w:p w:rsidR="00E95F83" w:rsidRPr="00AE4A84" w:rsidRDefault="00E95F83" w:rsidP="001675F3">
            <w:pPr>
              <w:jc w:val="right"/>
              <w:rPr>
                <w:sz w:val="24"/>
                <w:szCs w:val="24"/>
              </w:rPr>
            </w:pPr>
            <w:r w:rsidRPr="00AE4A84">
              <w:rPr>
                <w:sz w:val="24"/>
                <w:szCs w:val="24"/>
              </w:rPr>
              <w:t>41</w:t>
            </w:r>
          </w:p>
        </w:tc>
        <w:tc>
          <w:tcPr>
            <w:tcW w:w="1698" w:type="dxa"/>
          </w:tcPr>
          <w:p w:rsidR="00E95F83" w:rsidRPr="00AE4A84" w:rsidRDefault="00E95F83" w:rsidP="001675F3">
            <w:pPr>
              <w:jc w:val="right"/>
              <w:rPr>
                <w:sz w:val="24"/>
                <w:szCs w:val="24"/>
              </w:rPr>
            </w:pPr>
            <w:r w:rsidRPr="00AE4A84">
              <w:rPr>
                <w:sz w:val="24"/>
                <w:szCs w:val="24"/>
              </w:rPr>
              <w:t>115</w:t>
            </w:r>
          </w:p>
        </w:tc>
      </w:tr>
    </w:tbl>
    <w:p w:rsidR="00E95F83" w:rsidRDefault="00E95F83" w:rsidP="00E95F83">
      <w:pPr>
        <w:pStyle w:val="Heading1"/>
        <w:ind w:left="502"/>
        <w:rPr>
          <w:color w:val="auto"/>
        </w:rPr>
      </w:pPr>
    </w:p>
    <w:p w:rsidR="00E95F83" w:rsidRPr="00BD0724" w:rsidRDefault="00E95F83" w:rsidP="00E95F83">
      <w:pPr>
        <w:pStyle w:val="Heading1"/>
        <w:numPr>
          <w:ilvl w:val="0"/>
          <w:numId w:val="5"/>
        </w:numPr>
        <w:rPr>
          <w:color w:val="auto"/>
        </w:rPr>
      </w:pPr>
      <w:bookmarkStart w:id="32" w:name="_Ref415395387"/>
      <w:r w:rsidRPr="00BD0724">
        <w:rPr>
          <w:color w:val="auto"/>
        </w:rPr>
        <w:t>Нематериални активи</w:t>
      </w:r>
      <w:bookmarkEnd w:id="27"/>
      <w:bookmarkEnd w:id="32"/>
    </w:p>
    <w:p w:rsidR="00E95F83" w:rsidRDefault="00E95F83" w:rsidP="00E95F83">
      <w:pPr>
        <w:spacing w:after="240"/>
        <w:ind w:left="142"/>
        <w:jc w:val="both"/>
        <w:rPr>
          <w:sz w:val="24"/>
          <w:szCs w:val="24"/>
        </w:rPr>
      </w:pPr>
      <w:r>
        <w:rPr>
          <w:sz w:val="24"/>
          <w:szCs w:val="24"/>
        </w:rPr>
        <w:t>Нематериалните активи на Дружеството включват</w:t>
      </w:r>
      <w:r>
        <w:rPr>
          <w:color w:val="FF0000"/>
          <w:sz w:val="24"/>
          <w:szCs w:val="24"/>
          <w:lang w:val="ru-RU"/>
        </w:rPr>
        <w:t xml:space="preserve"> </w:t>
      </w:r>
      <w:r>
        <w:rPr>
          <w:sz w:val="24"/>
          <w:szCs w:val="24"/>
        </w:rPr>
        <w:t>софтуер, права върху индустриална собственост, разходи по наети активи и други. Балансовите стойности за представените отчетни периоди могат да бъдат анализирани, както следва:</w:t>
      </w:r>
    </w:p>
    <w:tbl>
      <w:tblPr>
        <w:tblW w:w="10222" w:type="dxa"/>
        <w:jc w:val="center"/>
        <w:tblLayout w:type="fixed"/>
        <w:tblCellMar>
          <w:left w:w="70" w:type="dxa"/>
          <w:right w:w="70" w:type="dxa"/>
        </w:tblCellMar>
        <w:tblLook w:val="00A0" w:firstRow="1" w:lastRow="0" w:firstColumn="1" w:lastColumn="0" w:noHBand="0" w:noVBand="0"/>
      </w:tblPr>
      <w:tblGrid>
        <w:gridCol w:w="4334"/>
        <w:gridCol w:w="1038"/>
        <w:gridCol w:w="1540"/>
        <w:gridCol w:w="1490"/>
        <w:gridCol w:w="898"/>
        <w:gridCol w:w="922"/>
      </w:tblGrid>
      <w:tr w:rsidR="00E95F83" w:rsidTr="001675F3">
        <w:trPr>
          <w:trHeight w:val="181"/>
          <w:jc w:val="center"/>
        </w:trPr>
        <w:tc>
          <w:tcPr>
            <w:tcW w:w="4334" w:type="dxa"/>
            <w:tcBorders>
              <w:top w:val="nil"/>
              <w:left w:val="nil"/>
              <w:bottom w:val="nil"/>
              <w:right w:val="nil"/>
            </w:tcBorders>
          </w:tcPr>
          <w:p w:rsidR="00E95F83" w:rsidRDefault="00E95F83" w:rsidP="001675F3">
            <w:pPr>
              <w:rPr>
                <w:b/>
                <w:szCs w:val="22"/>
              </w:rPr>
            </w:pPr>
          </w:p>
        </w:tc>
        <w:tc>
          <w:tcPr>
            <w:tcW w:w="1038" w:type="dxa"/>
            <w:tcBorders>
              <w:top w:val="nil"/>
              <w:left w:val="nil"/>
              <w:bottom w:val="nil"/>
              <w:right w:val="nil"/>
            </w:tcBorders>
          </w:tcPr>
          <w:p w:rsidR="00E95F83" w:rsidRDefault="00E95F83" w:rsidP="001675F3">
            <w:pPr>
              <w:jc w:val="right"/>
              <w:rPr>
                <w:b/>
                <w:bCs/>
                <w:szCs w:val="22"/>
                <w:lang w:eastAsia="bg-BG"/>
              </w:rPr>
            </w:pPr>
            <w:r>
              <w:rPr>
                <w:b/>
                <w:bCs/>
                <w:szCs w:val="22"/>
                <w:lang w:eastAsia="bg-BG"/>
              </w:rPr>
              <w:t>Софтуер</w:t>
            </w:r>
          </w:p>
        </w:tc>
        <w:tc>
          <w:tcPr>
            <w:tcW w:w="1540" w:type="dxa"/>
            <w:tcBorders>
              <w:top w:val="nil"/>
              <w:left w:val="nil"/>
              <w:bottom w:val="nil"/>
              <w:right w:val="nil"/>
            </w:tcBorders>
          </w:tcPr>
          <w:p w:rsidR="00E95F83" w:rsidRDefault="00E95F83" w:rsidP="001675F3">
            <w:pPr>
              <w:jc w:val="right"/>
            </w:pPr>
            <w:r>
              <w:rPr>
                <w:b/>
                <w:bCs/>
                <w:lang w:eastAsia="bg-BG"/>
              </w:rPr>
              <w:t>Права върху индустриална собственост</w:t>
            </w:r>
            <w:r>
              <w:rPr>
                <w:b/>
                <w:bCs/>
                <w:szCs w:val="22"/>
                <w:lang w:eastAsia="bg-BG"/>
              </w:rPr>
              <w:t xml:space="preserve"> </w:t>
            </w:r>
          </w:p>
        </w:tc>
        <w:tc>
          <w:tcPr>
            <w:tcW w:w="1490" w:type="dxa"/>
            <w:tcBorders>
              <w:top w:val="nil"/>
              <w:left w:val="nil"/>
              <w:bottom w:val="nil"/>
              <w:right w:val="nil"/>
            </w:tcBorders>
          </w:tcPr>
          <w:p w:rsidR="00E95F83" w:rsidRDefault="00E95F83" w:rsidP="001675F3">
            <w:pPr>
              <w:jc w:val="right"/>
              <w:rPr>
                <w:b/>
                <w:bCs/>
                <w:szCs w:val="22"/>
                <w:lang w:eastAsia="bg-BG"/>
              </w:rPr>
            </w:pPr>
            <w:r>
              <w:rPr>
                <w:b/>
                <w:bCs/>
                <w:szCs w:val="22"/>
                <w:lang w:eastAsia="bg-BG"/>
              </w:rPr>
              <w:t>Разходи по наети активи</w:t>
            </w:r>
          </w:p>
        </w:tc>
        <w:tc>
          <w:tcPr>
            <w:tcW w:w="898" w:type="dxa"/>
            <w:tcBorders>
              <w:top w:val="nil"/>
              <w:left w:val="nil"/>
              <w:bottom w:val="nil"/>
              <w:right w:val="nil"/>
            </w:tcBorders>
          </w:tcPr>
          <w:p w:rsidR="00E95F83" w:rsidRDefault="00E95F83" w:rsidP="001675F3">
            <w:pPr>
              <w:jc w:val="right"/>
              <w:rPr>
                <w:b/>
                <w:bCs/>
                <w:szCs w:val="22"/>
                <w:lang w:eastAsia="bg-BG"/>
              </w:rPr>
            </w:pPr>
            <w:r>
              <w:rPr>
                <w:b/>
                <w:bCs/>
                <w:szCs w:val="22"/>
                <w:lang w:eastAsia="bg-BG"/>
              </w:rPr>
              <w:t xml:space="preserve">Други       </w:t>
            </w:r>
          </w:p>
        </w:tc>
        <w:tc>
          <w:tcPr>
            <w:tcW w:w="922" w:type="dxa"/>
            <w:tcBorders>
              <w:top w:val="nil"/>
              <w:left w:val="nil"/>
              <w:bottom w:val="nil"/>
              <w:right w:val="nil"/>
            </w:tcBorders>
          </w:tcPr>
          <w:p w:rsidR="00E95F83" w:rsidRDefault="00E95F83" w:rsidP="001675F3">
            <w:pPr>
              <w:jc w:val="right"/>
              <w:rPr>
                <w:b/>
                <w:bCs/>
                <w:szCs w:val="22"/>
                <w:lang w:eastAsia="bg-BG"/>
              </w:rPr>
            </w:pPr>
            <w:r>
              <w:rPr>
                <w:b/>
                <w:bCs/>
                <w:szCs w:val="22"/>
                <w:lang w:eastAsia="bg-BG"/>
              </w:rPr>
              <w:t xml:space="preserve">Общо       </w:t>
            </w:r>
          </w:p>
        </w:tc>
      </w:tr>
      <w:tr w:rsidR="00E95F83" w:rsidTr="001675F3">
        <w:trPr>
          <w:trHeight w:val="181"/>
          <w:jc w:val="center"/>
        </w:trPr>
        <w:tc>
          <w:tcPr>
            <w:tcW w:w="4334" w:type="dxa"/>
            <w:tcBorders>
              <w:top w:val="nil"/>
              <w:left w:val="nil"/>
              <w:bottom w:val="nil"/>
              <w:right w:val="nil"/>
            </w:tcBorders>
          </w:tcPr>
          <w:p w:rsidR="00E95F83" w:rsidRDefault="00E95F83" w:rsidP="001675F3">
            <w:pPr>
              <w:rPr>
                <w:color w:val="000000"/>
                <w:szCs w:val="22"/>
                <w:lang w:eastAsia="bg-BG"/>
              </w:rPr>
            </w:pPr>
          </w:p>
        </w:tc>
        <w:tc>
          <w:tcPr>
            <w:tcW w:w="1038" w:type="dxa"/>
            <w:tcBorders>
              <w:top w:val="nil"/>
              <w:left w:val="nil"/>
              <w:bottom w:val="nil"/>
              <w:right w:val="nil"/>
            </w:tcBorders>
            <w:vAlign w:val="bottom"/>
          </w:tcPr>
          <w:p w:rsidR="00E95F83" w:rsidRDefault="00E95F83" w:rsidP="001675F3">
            <w:pPr>
              <w:autoSpaceDE w:val="0"/>
              <w:autoSpaceDN w:val="0"/>
              <w:adjustRightInd w:val="0"/>
              <w:jc w:val="right"/>
              <w:rPr>
                <w:b/>
                <w:bCs/>
                <w:szCs w:val="22"/>
              </w:rPr>
            </w:pPr>
            <w:r>
              <w:rPr>
                <w:b/>
                <w:bCs/>
                <w:szCs w:val="22"/>
              </w:rPr>
              <w:t>‘000 лв.</w:t>
            </w:r>
          </w:p>
        </w:tc>
        <w:tc>
          <w:tcPr>
            <w:tcW w:w="1540" w:type="dxa"/>
            <w:tcBorders>
              <w:top w:val="nil"/>
              <w:left w:val="nil"/>
              <w:bottom w:val="nil"/>
              <w:right w:val="nil"/>
            </w:tcBorders>
            <w:vAlign w:val="bottom"/>
          </w:tcPr>
          <w:p w:rsidR="00E95F83" w:rsidRDefault="00E95F83" w:rsidP="001675F3">
            <w:pPr>
              <w:autoSpaceDE w:val="0"/>
              <w:autoSpaceDN w:val="0"/>
              <w:adjustRightInd w:val="0"/>
              <w:jc w:val="right"/>
              <w:rPr>
                <w:b/>
                <w:bCs/>
                <w:szCs w:val="22"/>
              </w:rPr>
            </w:pPr>
            <w:r>
              <w:rPr>
                <w:b/>
                <w:bCs/>
                <w:szCs w:val="22"/>
              </w:rPr>
              <w:t>‘000 лв.</w:t>
            </w:r>
          </w:p>
        </w:tc>
        <w:tc>
          <w:tcPr>
            <w:tcW w:w="1490" w:type="dxa"/>
            <w:tcBorders>
              <w:top w:val="nil"/>
              <w:left w:val="nil"/>
              <w:bottom w:val="nil"/>
              <w:right w:val="nil"/>
            </w:tcBorders>
          </w:tcPr>
          <w:p w:rsidR="00E95F83" w:rsidRDefault="00E95F83" w:rsidP="001675F3">
            <w:pPr>
              <w:autoSpaceDE w:val="0"/>
              <w:autoSpaceDN w:val="0"/>
              <w:adjustRightInd w:val="0"/>
              <w:jc w:val="right"/>
              <w:rPr>
                <w:b/>
                <w:bCs/>
                <w:szCs w:val="22"/>
              </w:rPr>
            </w:pPr>
            <w:r>
              <w:rPr>
                <w:b/>
                <w:bCs/>
                <w:szCs w:val="22"/>
              </w:rPr>
              <w:t xml:space="preserve">‘000 лв. </w:t>
            </w:r>
          </w:p>
        </w:tc>
        <w:tc>
          <w:tcPr>
            <w:tcW w:w="898" w:type="dxa"/>
            <w:tcBorders>
              <w:top w:val="nil"/>
              <w:left w:val="nil"/>
              <w:bottom w:val="nil"/>
              <w:right w:val="nil"/>
            </w:tcBorders>
            <w:vAlign w:val="bottom"/>
          </w:tcPr>
          <w:p w:rsidR="00E95F83" w:rsidRDefault="00E95F83" w:rsidP="001675F3">
            <w:pPr>
              <w:autoSpaceDE w:val="0"/>
              <w:autoSpaceDN w:val="0"/>
              <w:adjustRightInd w:val="0"/>
              <w:jc w:val="right"/>
              <w:rPr>
                <w:b/>
                <w:bCs/>
                <w:szCs w:val="22"/>
              </w:rPr>
            </w:pPr>
            <w:r>
              <w:rPr>
                <w:b/>
                <w:bCs/>
                <w:szCs w:val="22"/>
              </w:rPr>
              <w:t>‘000 лв.</w:t>
            </w:r>
          </w:p>
        </w:tc>
        <w:tc>
          <w:tcPr>
            <w:tcW w:w="922" w:type="dxa"/>
            <w:tcBorders>
              <w:top w:val="nil"/>
              <w:left w:val="nil"/>
              <w:bottom w:val="nil"/>
              <w:right w:val="nil"/>
            </w:tcBorders>
            <w:vAlign w:val="bottom"/>
          </w:tcPr>
          <w:p w:rsidR="00E95F83" w:rsidRDefault="00E95F83" w:rsidP="001675F3">
            <w:pPr>
              <w:autoSpaceDE w:val="0"/>
              <w:autoSpaceDN w:val="0"/>
              <w:adjustRightInd w:val="0"/>
              <w:jc w:val="right"/>
              <w:rPr>
                <w:b/>
                <w:bCs/>
                <w:szCs w:val="22"/>
              </w:rPr>
            </w:pPr>
            <w:r>
              <w:rPr>
                <w:b/>
                <w:bCs/>
                <w:szCs w:val="22"/>
              </w:rPr>
              <w:t>‘000 лв.</w:t>
            </w: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color w:val="000000"/>
                <w:szCs w:val="22"/>
                <w:lang w:eastAsia="bg-BG"/>
              </w:rPr>
            </w:pPr>
            <w:r>
              <w:rPr>
                <w:b/>
                <w:bCs/>
                <w:color w:val="000000"/>
                <w:szCs w:val="22"/>
                <w:lang w:eastAsia="bg-BG"/>
              </w:rPr>
              <w:t>Отчетна  стойност</w:t>
            </w:r>
          </w:p>
        </w:tc>
        <w:tc>
          <w:tcPr>
            <w:tcW w:w="1038" w:type="dxa"/>
            <w:tcBorders>
              <w:top w:val="nil"/>
              <w:left w:val="nil"/>
              <w:bottom w:val="nil"/>
              <w:right w:val="nil"/>
            </w:tcBorders>
            <w:vAlign w:val="bottom"/>
          </w:tcPr>
          <w:p w:rsidR="00E95F83" w:rsidRDefault="00E95F83" w:rsidP="001675F3">
            <w:pPr>
              <w:jc w:val="right"/>
              <w:rPr>
                <w:color w:val="000000"/>
                <w:szCs w:val="22"/>
                <w:lang w:val="ru-RU" w:eastAsia="bg-BG"/>
              </w:rPr>
            </w:pPr>
          </w:p>
        </w:tc>
        <w:tc>
          <w:tcPr>
            <w:tcW w:w="1540" w:type="dxa"/>
            <w:tcBorders>
              <w:top w:val="nil"/>
              <w:left w:val="nil"/>
              <w:bottom w:val="nil"/>
              <w:right w:val="nil"/>
            </w:tcBorders>
            <w:vAlign w:val="bottom"/>
          </w:tcPr>
          <w:p w:rsidR="00E95F83" w:rsidRDefault="00E95F83" w:rsidP="001675F3">
            <w:pPr>
              <w:jc w:val="right"/>
              <w:rPr>
                <w:color w:val="000000"/>
                <w:szCs w:val="22"/>
                <w:lang w:eastAsia="bg-BG"/>
              </w:rPr>
            </w:pPr>
          </w:p>
        </w:tc>
        <w:tc>
          <w:tcPr>
            <w:tcW w:w="1490" w:type="dxa"/>
            <w:tcBorders>
              <w:top w:val="nil"/>
              <w:left w:val="nil"/>
              <w:bottom w:val="nil"/>
              <w:right w:val="nil"/>
            </w:tcBorders>
          </w:tcPr>
          <w:p w:rsidR="00E95F83" w:rsidRDefault="00E95F83" w:rsidP="001675F3">
            <w:pPr>
              <w:jc w:val="right"/>
              <w:rPr>
                <w:color w:val="000000"/>
                <w:szCs w:val="22"/>
                <w:lang w:eastAsia="bg-BG"/>
              </w:rPr>
            </w:pPr>
          </w:p>
        </w:tc>
        <w:tc>
          <w:tcPr>
            <w:tcW w:w="898" w:type="dxa"/>
            <w:tcBorders>
              <w:top w:val="nil"/>
              <w:left w:val="nil"/>
              <w:bottom w:val="nil"/>
              <w:right w:val="nil"/>
            </w:tcBorders>
            <w:vAlign w:val="bottom"/>
          </w:tcPr>
          <w:p w:rsidR="00E95F83" w:rsidRDefault="00E95F83" w:rsidP="001675F3">
            <w:pPr>
              <w:jc w:val="right"/>
              <w:rPr>
                <w:color w:val="000000"/>
                <w:szCs w:val="22"/>
                <w:lang w:eastAsia="bg-BG"/>
              </w:rPr>
            </w:pPr>
          </w:p>
        </w:tc>
        <w:tc>
          <w:tcPr>
            <w:tcW w:w="922" w:type="dxa"/>
            <w:tcBorders>
              <w:top w:val="nil"/>
              <w:left w:val="nil"/>
              <w:bottom w:val="nil"/>
              <w:right w:val="nil"/>
            </w:tcBorders>
            <w:vAlign w:val="bottom"/>
          </w:tcPr>
          <w:p w:rsidR="00E95F83" w:rsidRDefault="00E95F83" w:rsidP="001675F3">
            <w:pPr>
              <w:jc w:val="right"/>
              <w:rPr>
                <w:color w:val="000000"/>
                <w:szCs w:val="22"/>
                <w:lang w:eastAsia="bg-BG"/>
              </w:rPr>
            </w:pP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Салдо към 1 януари 2014 г.</w:t>
            </w:r>
          </w:p>
        </w:tc>
        <w:tc>
          <w:tcPr>
            <w:tcW w:w="1038" w:type="dxa"/>
            <w:tcBorders>
              <w:top w:val="nil"/>
              <w:left w:val="nil"/>
              <w:right w:val="nil"/>
            </w:tcBorders>
            <w:vAlign w:val="bottom"/>
          </w:tcPr>
          <w:p w:rsidR="00E95F83" w:rsidRDefault="00E95F83" w:rsidP="001675F3">
            <w:pPr>
              <w:jc w:val="right"/>
              <w:rPr>
                <w:color w:val="000000"/>
                <w:szCs w:val="22"/>
                <w:lang w:val="ru-RU" w:eastAsia="bg-BG"/>
              </w:rPr>
            </w:pPr>
            <w:r>
              <w:rPr>
                <w:color w:val="000000"/>
                <w:szCs w:val="22"/>
                <w:lang w:val="ru-RU" w:eastAsia="bg-BG"/>
              </w:rPr>
              <w:t>154</w:t>
            </w:r>
          </w:p>
        </w:tc>
        <w:tc>
          <w:tcPr>
            <w:tcW w:w="1540"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100</w:t>
            </w:r>
          </w:p>
        </w:tc>
        <w:tc>
          <w:tcPr>
            <w:tcW w:w="1490" w:type="dxa"/>
            <w:tcBorders>
              <w:top w:val="nil"/>
              <w:left w:val="nil"/>
              <w:right w:val="nil"/>
            </w:tcBorders>
          </w:tcPr>
          <w:p w:rsidR="00E95F83" w:rsidRDefault="00E95F83" w:rsidP="001675F3">
            <w:pPr>
              <w:jc w:val="right"/>
              <w:rPr>
                <w:color w:val="000000"/>
                <w:szCs w:val="22"/>
                <w:lang w:eastAsia="bg-BG"/>
              </w:rPr>
            </w:pPr>
            <w:r>
              <w:rPr>
                <w:color w:val="000000"/>
                <w:szCs w:val="22"/>
                <w:lang w:val="en-US" w:eastAsia="bg-BG"/>
              </w:rPr>
              <w:t>821</w:t>
            </w:r>
          </w:p>
        </w:tc>
        <w:tc>
          <w:tcPr>
            <w:tcW w:w="898"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417</w:t>
            </w:r>
          </w:p>
        </w:tc>
        <w:tc>
          <w:tcPr>
            <w:tcW w:w="922" w:type="dxa"/>
            <w:tcBorders>
              <w:top w:val="nil"/>
              <w:left w:val="nil"/>
              <w:right w:val="nil"/>
            </w:tcBorders>
            <w:vAlign w:val="bottom"/>
          </w:tcPr>
          <w:p w:rsidR="00E95F83" w:rsidRDefault="00E95F83" w:rsidP="001675F3">
            <w:pPr>
              <w:jc w:val="right"/>
              <w:rPr>
                <w:b/>
                <w:bCs/>
                <w:color w:val="000000"/>
                <w:szCs w:val="22"/>
                <w:lang w:eastAsia="bg-BG"/>
              </w:rPr>
            </w:pPr>
            <w:r>
              <w:rPr>
                <w:b/>
                <w:bCs/>
                <w:color w:val="000000"/>
                <w:szCs w:val="22"/>
                <w:lang w:eastAsia="bg-BG"/>
              </w:rPr>
              <w:t xml:space="preserve">1 </w:t>
            </w:r>
            <w:r>
              <w:rPr>
                <w:b/>
                <w:bCs/>
                <w:color w:val="000000"/>
                <w:szCs w:val="22"/>
                <w:lang w:val="en-US" w:eastAsia="bg-BG"/>
              </w:rPr>
              <w:t>492</w:t>
            </w: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Новопридобити активи, закупени</w:t>
            </w:r>
          </w:p>
        </w:tc>
        <w:tc>
          <w:tcPr>
            <w:tcW w:w="1038" w:type="dxa"/>
            <w:tcBorders>
              <w:top w:val="nil"/>
              <w:left w:val="nil"/>
              <w:right w:val="nil"/>
            </w:tcBorders>
            <w:vAlign w:val="bottom"/>
          </w:tcPr>
          <w:p w:rsidR="00E95F83" w:rsidRDefault="00E95F83" w:rsidP="001675F3">
            <w:pPr>
              <w:jc w:val="right"/>
              <w:rPr>
                <w:color w:val="000000"/>
                <w:szCs w:val="22"/>
                <w:lang w:val="ru-RU" w:eastAsia="bg-BG"/>
              </w:rPr>
            </w:pPr>
            <w:r>
              <w:rPr>
                <w:color w:val="000000"/>
                <w:szCs w:val="22"/>
                <w:lang w:eastAsia="bg-BG"/>
              </w:rPr>
              <w:t>-</w:t>
            </w:r>
          </w:p>
        </w:tc>
        <w:tc>
          <w:tcPr>
            <w:tcW w:w="1540"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w:t>
            </w:r>
          </w:p>
        </w:tc>
        <w:tc>
          <w:tcPr>
            <w:tcW w:w="1490" w:type="dxa"/>
            <w:tcBorders>
              <w:top w:val="nil"/>
              <w:left w:val="nil"/>
              <w:right w:val="nil"/>
            </w:tcBorders>
          </w:tcPr>
          <w:p w:rsidR="00E95F83" w:rsidRPr="001533EB" w:rsidRDefault="00E95F83" w:rsidP="001675F3">
            <w:pPr>
              <w:jc w:val="right"/>
              <w:rPr>
                <w:color w:val="000000"/>
                <w:szCs w:val="22"/>
                <w:lang w:eastAsia="bg-BG"/>
              </w:rPr>
            </w:pPr>
            <w:r>
              <w:rPr>
                <w:color w:val="000000"/>
                <w:szCs w:val="22"/>
                <w:lang w:eastAsia="bg-BG"/>
              </w:rPr>
              <w:t>78</w:t>
            </w:r>
          </w:p>
        </w:tc>
        <w:tc>
          <w:tcPr>
            <w:tcW w:w="898"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val="en-US" w:eastAsia="bg-BG"/>
              </w:rPr>
              <w:t>14</w:t>
            </w:r>
          </w:p>
        </w:tc>
        <w:tc>
          <w:tcPr>
            <w:tcW w:w="922" w:type="dxa"/>
            <w:tcBorders>
              <w:top w:val="nil"/>
              <w:left w:val="nil"/>
              <w:right w:val="nil"/>
            </w:tcBorders>
            <w:vAlign w:val="bottom"/>
          </w:tcPr>
          <w:p w:rsidR="00E95F83" w:rsidRPr="001533EB" w:rsidRDefault="00E95F83" w:rsidP="001675F3">
            <w:pPr>
              <w:jc w:val="right"/>
              <w:rPr>
                <w:b/>
                <w:color w:val="000000"/>
                <w:szCs w:val="22"/>
                <w:lang w:eastAsia="bg-BG"/>
              </w:rPr>
            </w:pPr>
            <w:r>
              <w:rPr>
                <w:b/>
                <w:color w:val="000000"/>
                <w:szCs w:val="22"/>
                <w:lang w:eastAsia="bg-BG"/>
              </w:rPr>
              <w:t>92</w:t>
            </w: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Трансфери от имоти, машини и съоръжения</w:t>
            </w:r>
          </w:p>
        </w:tc>
        <w:tc>
          <w:tcPr>
            <w:tcW w:w="1038" w:type="dxa"/>
            <w:tcBorders>
              <w:left w:val="nil"/>
              <w:bottom w:val="single" w:sz="4" w:space="0" w:color="auto"/>
              <w:right w:val="nil"/>
            </w:tcBorders>
            <w:vAlign w:val="bottom"/>
          </w:tcPr>
          <w:p w:rsidR="00E95F83" w:rsidRDefault="00E95F83" w:rsidP="001675F3">
            <w:pPr>
              <w:jc w:val="right"/>
              <w:rPr>
                <w:color w:val="000000"/>
                <w:szCs w:val="22"/>
                <w:lang w:val="ru-RU" w:eastAsia="bg-BG"/>
              </w:rPr>
            </w:pPr>
            <w:r>
              <w:rPr>
                <w:color w:val="000000"/>
                <w:szCs w:val="22"/>
                <w:lang w:eastAsia="bg-BG"/>
              </w:rPr>
              <w:t>-</w:t>
            </w:r>
          </w:p>
        </w:tc>
        <w:tc>
          <w:tcPr>
            <w:tcW w:w="1540" w:type="dxa"/>
            <w:tcBorders>
              <w:left w:val="nil"/>
              <w:bottom w:val="single" w:sz="4" w:space="0" w:color="auto"/>
              <w:right w:val="nil"/>
            </w:tcBorders>
            <w:vAlign w:val="bottom"/>
          </w:tcPr>
          <w:p w:rsidR="00E95F83" w:rsidRDefault="00E95F83" w:rsidP="001675F3">
            <w:pPr>
              <w:jc w:val="right"/>
              <w:rPr>
                <w:color w:val="000000"/>
                <w:szCs w:val="22"/>
                <w:lang w:eastAsia="bg-BG"/>
              </w:rPr>
            </w:pPr>
            <w:r>
              <w:rPr>
                <w:color w:val="000000"/>
                <w:szCs w:val="22"/>
                <w:lang w:eastAsia="bg-BG"/>
              </w:rPr>
              <w:t>-</w:t>
            </w:r>
          </w:p>
        </w:tc>
        <w:tc>
          <w:tcPr>
            <w:tcW w:w="1490" w:type="dxa"/>
            <w:tcBorders>
              <w:left w:val="nil"/>
              <w:bottom w:val="single" w:sz="4" w:space="0" w:color="auto"/>
              <w:right w:val="nil"/>
            </w:tcBorders>
          </w:tcPr>
          <w:p w:rsidR="00E95F83" w:rsidRDefault="00E95F83" w:rsidP="001675F3">
            <w:pPr>
              <w:jc w:val="right"/>
              <w:rPr>
                <w:color w:val="000000"/>
                <w:szCs w:val="22"/>
                <w:lang w:eastAsia="bg-BG"/>
              </w:rPr>
            </w:pPr>
            <w:r>
              <w:rPr>
                <w:color w:val="000000"/>
                <w:szCs w:val="22"/>
                <w:lang w:eastAsia="bg-BG"/>
              </w:rPr>
              <w:t>185</w:t>
            </w:r>
          </w:p>
        </w:tc>
        <w:tc>
          <w:tcPr>
            <w:tcW w:w="898" w:type="dxa"/>
            <w:tcBorders>
              <w:left w:val="nil"/>
              <w:bottom w:val="single" w:sz="4" w:space="0" w:color="auto"/>
              <w:right w:val="nil"/>
            </w:tcBorders>
            <w:vAlign w:val="bottom"/>
          </w:tcPr>
          <w:p w:rsidR="00E95F83" w:rsidRDefault="00E95F83" w:rsidP="001675F3">
            <w:pPr>
              <w:jc w:val="right"/>
              <w:rPr>
                <w:color w:val="000000"/>
                <w:szCs w:val="22"/>
                <w:lang w:eastAsia="bg-BG"/>
              </w:rPr>
            </w:pPr>
            <w:r>
              <w:rPr>
                <w:color w:val="000000"/>
                <w:szCs w:val="22"/>
                <w:lang w:eastAsia="bg-BG"/>
              </w:rPr>
              <w:t>-</w:t>
            </w:r>
          </w:p>
        </w:tc>
        <w:tc>
          <w:tcPr>
            <w:tcW w:w="922" w:type="dxa"/>
            <w:tcBorders>
              <w:left w:val="nil"/>
              <w:bottom w:val="single" w:sz="4" w:space="0" w:color="auto"/>
              <w:right w:val="nil"/>
            </w:tcBorders>
            <w:vAlign w:val="bottom"/>
          </w:tcPr>
          <w:p w:rsidR="00E95F83" w:rsidRDefault="00E95F83" w:rsidP="001675F3">
            <w:pPr>
              <w:jc w:val="right"/>
              <w:rPr>
                <w:b/>
                <w:color w:val="000000"/>
                <w:szCs w:val="22"/>
                <w:lang w:eastAsia="bg-BG"/>
              </w:rPr>
            </w:pPr>
            <w:r>
              <w:rPr>
                <w:b/>
                <w:color w:val="000000"/>
                <w:szCs w:val="22"/>
                <w:lang w:eastAsia="bg-BG"/>
              </w:rPr>
              <w:t>185</w:t>
            </w: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b/>
                <w:bCs/>
                <w:color w:val="000000"/>
                <w:szCs w:val="22"/>
                <w:lang w:eastAsia="bg-BG"/>
              </w:rPr>
            </w:pPr>
            <w:r>
              <w:rPr>
                <w:b/>
                <w:bCs/>
                <w:color w:val="000000"/>
                <w:szCs w:val="22"/>
                <w:lang w:eastAsia="bg-BG"/>
              </w:rPr>
              <w:t xml:space="preserve">Салдо към </w:t>
            </w:r>
            <w:r>
              <w:rPr>
                <w:b/>
                <w:bCs/>
                <w:szCs w:val="22"/>
              </w:rPr>
              <w:t>31 декември</w:t>
            </w:r>
            <w:r>
              <w:rPr>
                <w:b/>
                <w:bCs/>
                <w:color w:val="000000"/>
                <w:szCs w:val="22"/>
                <w:lang w:eastAsia="bg-BG"/>
              </w:rPr>
              <w:t xml:space="preserve"> 2014 г.</w:t>
            </w:r>
          </w:p>
        </w:tc>
        <w:tc>
          <w:tcPr>
            <w:tcW w:w="1038" w:type="dxa"/>
            <w:tcBorders>
              <w:top w:val="single" w:sz="4" w:space="0" w:color="auto"/>
              <w:left w:val="nil"/>
              <w:bottom w:val="single" w:sz="4" w:space="0" w:color="auto"/>
              <w:right w:val="nil"/>
            </w:tcBorders>
            <w:vAlign w:val="bottom"/>
          </w:tcPr>
          <w:p w:rsidR="00E95F83" w:rsidRDefault="00E95F83" w:rsidP="001675F3">
            <w:pPr>
              <w:jc w:val="right"/>
              <w:rPr>
                <w:b/>
                <w:bCs/>
                <w:color w:val="000000"/>
                <w:szCs w:val="22"/>
                <w:lang w:val="ru-RU" w:eastAsia="bg-BG"/>
              </w:rPr>
            </w:pPr>
            <w:r>
              <w:rPr>
                <w:b/>
                <w:bCs/>
                <w:color w:val="000000"/>
                <w:szCs w:val="22"/>
                <w:lang w:val="ru-RU" w:eastAsia="bg-BG"/>
              </w:rPr>
              <w:t>154</w:t>
            </w:r>
          </w:p>
        </w:tc>
        <w:tc>
          <w:tcPr>
            <w:tcW w:w="1540" w:type="dxa"/>
            <w:tcBorders>
              <w:top w:val="single" w:sz="4" w:space="0" w:color="auto"/>
              <w:left w:val="nil"/>
              <w:bottom w:val="single" w:sz="4" w:space="0" w:color="auto"/>
              <w:right w:val="nil"/>
            </w:tcBorders>
            <w:vAlign w:val="bottom"/>
          </w:tcPr>
          <w:p w:rsidR="00E95F83" w:rsidRDefault="00E95F83" w:rsidP="001675F3">
            <w:pPr>
              <w:jc w:val="right"/>
              <w:rPr>
                <w:b/>
                <w:bCs/>
                <w:color w:val="000000"/>
                <w:szCs w:val="22"/>
                <w:lang w:eastAsia="bg-BG"/>
              </w:rPr>
            </w:pPr>
            <w:r>
              <w:rPr>
                <w:b/>
                <w:bCs/>
                <w:color w:val="000000"/>
                <w:szCs w:val="22"/>
                <w:lang w:eastAsia="bg-BG"/>
              </w:rPr>
              <w:t>100</w:t>
            </w:r>
          </w:p>
        </w:tc>
        <w:tc>
          <w:tcPr>
            <w:tcW w:w="1490" w:type="dxa"/>
            <w:tcBorders>
              <w:top w:val="single" w:sz="4" w:space="0" w:color="auto"/>
              <w:left w:val="nil"/>
              <w:bottom w:val="single" w:sz="4" w:space="0" w:color="auto"/>
              <w:right w:val="nil"/>
            </w:tcBorders>
          </w:tcPr>
          <w:p w:rsidR="00E95F83" w:rsidRPr="008301DB" w:rsidRDefault="00E95F83" w:rsidP="001675F3">
            <w:pPr>
              <w:jc w:val="right"/>
              <w:rPr>
                <w:b/>
                <w:bCs/>
                <w:color w:val="000000"/>
                <w:szCs w:val="22"/>
                <w:lang w:eastAsia="bg-BG"/>
              </w:rPr>
            </w:pPr>
            <w:r>
              <w:rPr>
                <w:b/>
                <w:bCs/>
                <w:color w:val="000000"/>
                <w:szCs w:val="22"/>
                <w:lang w:val="en-US" w:eastAsia="bg-BG"/>
              </w:rPr>
              <w:t>1 08</w:t>
            </w:r>
            <w:r>
              <w:rPr>
                <w:b/>
                <w:bCs/>
                <w:color w:val="000000"/>
                <w:szCs w:val="22"/>
                <w:lang w:eastAsia="bg-BG"/>
              </w:rPr>
              <w:t>4</w:t>
            </w:r>
          </w:p>
        </w:tc>
        <w:tc>
          <w:tcPr>
            <w:tcW w:w="898" w:type="dxa"/>
            <w:tcBorders>
              <w:top w:val="single" w:sz="4" w:space="0" w:color="auto"/>
              <w:left w:val="nil"/>
              <w:bottom w:val="single" w:sz="4" w:space="0" w:color="auto"/>
              <w:right w:val="nil"/>
            </w:tcBorders>
            <w:vAlign w:val="bottom"/>
          </w:tcPr>
          <w:p w:rsidR="00E95F83" w:rsidRDefault="00E95F83" w:rsidP="001675F3">
            <w:pPr>
              <w:jc w:val="right"/>
              <w:rPr>
                <w:b/>
                <w:bCs/>
                <w:color w:val="000000"/>
                <w:szCs w:val="22"/>
                <w:lang w:eastAsia="bg-BG"/>
              </w:rPr>
            </w:pPr>
            <w:r>
              <w:rPr>
                <w:b/>
                <w:bCs/>
                <w:color w:val="000000"/>
                <w:szCs w:val="22"/>
                <w:lang w:eastAsia="bg-BG"/>
              </w:rPr>
              <w:t>4</w:t>
            </w:r>
            <w:r>
              <w:rPr>
                <w:b/>
                <w:bCs/>
                <w:color w:val="000000"/>
                <w:szCs w:val="22"/>
                <w:lang w:val="en-US" w:eastAsia="bg-BG"/>
              </w:rPr>
              <w:t>3</w:t>
            </w:r>
            <w:r>
              <w:rPr>
                <w:b/>
                <w:bCs/>
                <w:color w:val="000000"/>
                <w:szCs w:val="22"/>
                <w:lang w:eastAsia="bg-BG"/>
              </w:rPr>
              <w:t>1</w:t>
            </w:r>
          </w:p>
        </w:tc>
        <w:tc>
          <w:tcPr>
            <w:tcW w:w="922" w:type="dxa"/>
            <w:tcBorders>
              <w:top w:val="single" w:sz="4" w:space="0" w:color="auto"/>
              <w:left w:val="nil"/>
              <w:bottom w:val="single" w:sz="4" w:space="0" w:color="auto"/>
              <w:right w:val="nil"/>
            </w:tcBorders>
            <w:vAlign w:val="bottom"/>
          </w:tcPr>
          <w:p w:rsidR="00E95F83" w:rsidRPr="008301DB" w:rsidRDefault="00E95F83" w:rsidP="001675F3">
            <w:pPr>
              <w:jc w:val="right"/>
              <w:rPr>
                <w:b/>
                <w:bCs/>
                <w:color w:val="000000"/>
                <w:szCs w:val="22"/>
                <w:lang w:eastAsia="bg-BG"/>
              </w:rPr>
            </w:pPr>
            <w:r>
              <w:rPr>
                <w:b/>
                <w:bCs/>
                <w:color w:val="000000"/>
                <w:szCs w:val="22"/>
                <w:lang w:eastAsia="bg-BG"/>
              </w:rPr>
              <w:t xml:space="preserve">1 </w:t>
            </w:r>
            <w:r>
              <w:rPr>
                <w:b/>
                <w:bCs/>
                <w:color w:val="000000"/>
                <w:szCs w:val="22"/>
                <w:lang w:val="en-US" w:eastAsia="bg-BG"/>
              </w:rPr>
              <w:t>76</w:t>
            </w:r>
            <w:r>
              <w:rPr>
                <w:b/>
                <w:bCs/>
                <w:color w:val="000000"/>
                <w:szCs w:val="22"/>
                <w:lang w:eastAsia="bg-BG"/>
              </w:rPr>
              <w:t>9</w:t>
            </w: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b/>
                <w:bCs/>
                <w:color w:val="000000"/>
                <w:szCs w:val="22"/>
                <w:lang w:eastAsia="bg-BG"/>
              </w:rPr>
            </w:pPr>
            <w:r>
              <w:rPr>
                <w:b/>
                <w:bCs/>
                <w:color w:val="000000"/>
                <w:szCs w:val="22"/>
                <w:lang w:eastAsia="bg-BG"/>
              </w:rPr>
              <w:t xml:space="preserve">Амортизация </w:t>
            </w:r>
          </w:p>
        </w:tc>
        <w:tc>
          <w:tcPr>
            <w:tcW w:w="1038" w:type="dxa"/>
            <w:tcBorders>
              <w:top w:val="single" w:sz="4" w:space="0" w:color="auto"/>
              <w:left w:val="nil"/>
              <w:bottom w:val="nil"/>
              <w:right w:val="nil"/>
            </w:tcBorders>
            <w:vAlign w:val="bottom"/>
          </w:tcPr>
          <w:p w:rsidR="00E95F83" w:rsidRDefault="00E95F83" w:rsidP="001675F3">
            <w:pPr>
              <w:jc w:val="right"/>
              <w:rPr>
                <w:color w:val="000000"/>
                <w:szCs w:val="22"/>
                <w:lang w:eastAsia="bg-BG"/>
              </w:rPr>
            </w:pPr>
          </w:p>
        </w:tc>
        <w:tc>
          <w:tcPr>
            <w:tcW w:w="1540" w:type="dxa"/>
            <w:tcBorders>
              <w:top w:val="single" w:sz="4" w:space="0" w:color="auto"/>
              <w:left w:val="nil"/>
              <w:bottom w:val="nil"/>
              <w:right w:val="nil"/>
            </w:tcBorders>
            <w:vAlign w:val="bottom"/>
          </w:tcPr>
          <w:p w:rsidR="00E95F83" w:rsidRDefault="00E95F83" w:rsidP="001675F3">
            <w:pPr>
              <w:jc w:val="right"/>
              <w:rPr>
                <w:color w:val="000000"/>
                <w:szCs w:val="22"/>
                <w:lang w:eastAsia="bg-BG"/>
              </w:rPr>
            </w:pPr>
          </w:p>
        </w:tc>
        <w:tc>
          <w:tcPr>
            <w:tcW w:w="1490" w:type="dxa"/>
            <w:tcBorders>
              <w:top w:val="single" w:sz="4" w:space="0" w:color="auto"/>
              <w:left w:val="nil"/>
              <w:bottom w:val="nil"/>
              <w:right w:val="nil"/>
            </w:tcBorders>
          </w:tcPr>
          <w:p w:rsidR="00E95F83" w:rsidRDefault="00E95F83" w:rsidP="001675F3">
            <w:pPr>
              <w:jc w:val="right"/>
              <w:rPr>
                <w:color w:val="000000"/>
                <w:szCs w:val="22"/>
                <w:lang w:eastAsia="bg-BG"/>
              </w:rPr>
            </w:pPr>
          </w:p>
        </w:tc>
        <w:tc>
          <w:tcPr>
            <w:tcW w:w="898" w:type="dxa"/>
            <w:tcBorders>
              <w:top w:val="single" w:sz="4" w:space="0" w:color="auto"/>
              <w:left w:val="nil"/>
              <w:bottom w:val="nil"/>
              <w:right w:val="nil"/>
            </w:tcBorders>
            <w:vAlign w:val="bottom"/>
          </w:tcPr>
          <w:p w:rsidR="00E95F83" w:rsidRDefault="00E95F83" w:rsidP="001675F3">
            <w:pPr>
              <w:jc w:val="right"/>
              <w:rPr>
                <w:color w:val="000000"/>
                <w:szCs w:val="22"/>
                <w:lang w:eastAsia="bg-BG"/>
              </w:rPr>
            </w:pPr>
          </w:p>
        </w:tc>
        <w:tc>
          <w:tcPr>
            <w:tcW w:w="922" w:type="dxa"/>
            <w:tcBorders>
              <w:top w:val="single" w:sz="4" w:space="0" w:color="auto"/>
              <w:left w:val="nil"/>
              <w:bottom w:val="nil"/>
              <w:right w:val="nil"/>
            </w:tcBorders>
            <w:vAlign w:val="bottom"/>
          </w:tcPr>
          <w:p w:rsidR="00E95F83" w:rsidRDefault="00E95F83" w:rsidP="001675F3">
            <w:pPr>
              <w:jc w:val="right"/>
              <w:rPr>
                <w:color w:val="000000"/>
                <w:szCs w:val="22"/>
                <w:lang w:eastAsia="bg-BG"/>
              </w:rPr>
            </w:pP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Салдо към 1 януари 2014 г.</w:t>
            </w:r>
          </w:p>
        </w:tc>
        <w:tc>
          <w:tcPr>
            <w:tcW w:w="1038"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(152)</w:t>
            </w:r>
          </w:p>
        </w:tc>
        <w:tc>
          <w:tcPr>
            <w:tcW w:w="1540"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(10)</w:t>
            </w:r>
          </w:p>
        </w:tc>
        <w:tc>
          <w:tcPr>
            <w:tcW w:w="1490" w:type="dxa"/>
            <w:tcBorders>
              <w:top w:val="nil"/>
              <w:left w:val="nil"/>
              <w:bottom w:val="nil"/>
              <w:right w:val="nil"/>
            </w:tcBorders>
          </w:tcPr>
          <w:p w:rsidR="00E95F83" w:rsidRDefault="00E95F83" w:rsidP="001675F3">
            <w:pPr>
              <w:jc w:val="right"/>
              <w:rPr>
                <w:color w:val="000000"/>
                <w:szCs w:val="22"/>
                <w:lang w:eastAsia="bg-BG"/>
              </w:rPr>
            </w:pPr>
            <w:r>
              <w:rPr>
                <w:color w:val="000000"/>
                <w:szCs w:val="22"/>
                <w:lang w:eastAsia="bg-BG"/>
              </w:rPr>
              <w:t>(3</w:t>
            </w:r>
            <w:r>
              <w:rPr>
                <w:color w:val="000000"/>
                <w:szCs w:val="22"/>
                <w:lang w:val="en-US" w:eastAsia="bg-BG"/>
              </w:rPr>
              <w:t>5</w:t>
            </w:r>
            <w:r>
              <w:rPr>
                <w:color w:val="000000"/>
                <w:szCs w:val="22"/>
                <w:lang w:eastAsia="bg-BG"/>
              </w:rPr>
              <w:t>)</w:t>
            </w:r>
          </w:p>
        </w:tc>
        <w:tc>
          <w:tcPr>
            <w:tcW w:w="898"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(102)</w:t>
            </w:r>
          </w:p>
        </w:tc>
        <w:tc>
          <w:tcPr>
            <w:tcW w:w="922" w:type="dxa"/>
            <w:tcBorders>
              <w:top w:val="nil"/>
              <w:left w:val="nil"/>
              <w:bottom w:val="nil"/>
              <w:right w:val="nil"/>
            </w:tcBorders>
            <w:vAlign w:val="bottom"/>
          </w:tcPr>
          <w:p w:rsidR="00E95F83" w:rsidRDefault="00E95F83" w:rsidP="001675F3">
            <w:pPr>
              <w:jc w:val="right"/>
              <w:rPr>
                <w:b/>
                <w:bCs/>
                <w:color w:val="000000"/>
                <w:szCs w:val="22"/>
                <w:lang w:eastAsia="bg-BG"/>
              </w:rPr>
            </w:pPr>
            <w:r>
              <w:rPr>
                <w:b/>
                <w:bCs/>
                <w:color w:val="000000"/>
                <w:szCs w:val="22"/>
                <w:lang w:eastAsia="bg-BG"/>
              </w:rPr>
              <w:t>(29</w:t>
            </w:r>
            <w:r>
              <w:rPr>
                <w:b/>
                <w:bCs/>
                <w:color w:val="000000"/>
                <w:szCs w:val="22"/>
                <w:lang w:val="en-US" w:eastAsia="bg-BG"/>
              </w:rPr>
              <w:t>9</w:t>
            </w:r>
            <w:r>
              <w:rPr>
                <w:b/>
                <w:bCs/>
                <w:color w:val="000000"/>
                <w:szCs w:val="22"/>
                <w:lang w:eastAsia="bg-BG"/>
              </w:rPr>
              <w:t>)</w:t>
            </w: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Амортизация</w:t>
            </w:r>
          </w:p>
        </w:tc>
        <w:tc>
          <w:tcPr>
            <w:tcW w:w="1038"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(1)</w:t>
            </w:r>
          </w:p>
        </w:tc>
        <w:tc>
          <w:tcPr>
            <w:tcW w:w="1540"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w:t>
            </w:r>
            <w:r>
              <w:rPr>
                <w:color w:val="000000"/>
                <w:szCs w:val="22"/>
                <w:lang w:val="en-US" w:eastAsia="bg-BG"/>
              </w:rPr>
              <w:t>4</w:t>
            </w:r>
            <w:r>
              <w:rPr>
                <w:color w:val="000000"/>
                <w:szCs w:val="22"/>
                <w:lang w:eastAsia="bg-BG"/>
              </w:rPr>
              <w:t>)</w:t>
            </w:r>
          </w:p>
        </w:tc>
        <w:tc>
          <w:tcPr>
            <w:tcW w:w="1490" w:type="dxa"/>
            <w:tcBorders>
              <w:top w:val="nil"/>
              <w:left w:val="nil"/>
              <w:bottom w:val="nil"/>
              <w:right w:val="nil"/>
            </w:tcBorders>
          </w:tcPr>
          <w:p w:rsidR="00E95F83" w:rsidRDefault="00E95F83" w:rsidP="001675F3">
            <w:pPr>
              <w:jc w:val="right"/>
              <w:rPr>
                <w:color w:val="000000"/>
                <w:szCs w:val="22"/>
                <w:lang w:eastAsia="bg-BG"/>
              </w:rPr>
            </w:pPr>
            <w:r>
              <w:rPr>
                <w:color w:val="000000"/>
                <w:szCs w:val="22"/>
                <w:lang w:eastAsia="bg-BG"/>
              </w:rPr>
              <w:t>(</w:t>
            </w:r>
            <w:r>
              <w:rPr>
                <w:color w:val="000000"/>
                <w:szCs w:val="22"/>
                <w:lang w:val="en-US" w:eastAsia="bg-BG"/>
              </w:rPr>
              <w:t>32</w:t>
            </w:r>
            <w:r>
              <w:rPr>
                <w:color w:val="000000"/>
                <w:szCs w:val="22"/>
                <w:lang w:eastAsia="bg-BG"/>
              </w:rPr>
              <w:t>)</w:t>
            </w:r>
          </w:p>
        </w:tc>
        <w:tc>
          <w:tcPr>
            <w:tcW w:w="898"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w:t>
            </w:r>
            <w:r>
              <w:rPr>
                <w:color w:val="000000"/>
                <w:szCs w:val="22"/>
                <w:lang w:val="en-US" w:eastAsia="bg-BG"/>
              </w:rPr>
              <w:t>52</w:t>
            </w:r>
            <w:r>
              <w:rPr>
                <w:color w:val="000000"/>
                <w:szCs w:val="22"/>
                <w:lang w:eastAsia="bg-BG"/>
              </w:rPr>
              <w:t>)</w:t>
            </w:r>
          </w:p>
        </w:tc>
        <w:tc>
          <w:tcPr>
            <w:tcW w:w="922" w:type="dxa"/>
            <w:tcBorders>
              <w:top w:val="nil"/>
              <w:left w:val="nil"/>
              <w:bottom w:val="nil"/>
              <w:right w:val="nil"/>
            </w:tcBorders>
            <w:vAlign w:val="bottom"/>
          </w:tcPr>
          <w:p w:rsidR="00E95F83" w:rsidRDefault="00E95F83" w:rsidP="001675F3">
            <w:pPr>
              <w:jc w:val="right"/>
              <w:rPr>
                <w:b/>
                <w:color w:val="000000"/>
                <w:szCs w:val="22"/>
                <w:lang w:eastAsia="bg-BG"/>
              </w:rPr>
            </w:pPr>
            <w:r>
              <w:rPr>
                <w:b/>
                <w:color w:val="000000"/>
                <w:szCs w:val="22"/>
                <w:lang w:eastAsia="bg-BG"/>
              </w:rPr>
              <w:t>(</w:t>
            </w:r>
            <w:r>
              <w:rPr>
                <w:b/>
                <w:color w:val="000000"/>
                <w:szCs w:val="22"/>
                <w:lang w:val="en-US" w:eastAsia="bg-BG"/>
              </w:rPr>
              <w:t>89</w:t>
            </w:r>
            <w:r>
              <w:rPr>
                <w:b/>
                <w:color w:val="000000"/>
                <w:szCs w:val="22"/>
                <w:lang w:eastAsia="bg-BG"/>
              </w:rPr>
              <w:t>)</w:t>
            </w: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b/>
                <w:bCs/>
                <w:color w:val="000000"/>
                <w:szCs w:val="22"/>
                <w:lang w:eastAsia="bg-BG"/>
              </w:rPr>
            </w:pPr>
            <w:r>
              <w:rPr>
                <w:b/>
                <w:bCs/>
                <w:color w:val="000000"/>
                <w:szCs w:val="22"/>
                <w:lang w:eastAsia="bg-BG"/>
              </w:rPr>
              <w:t xml:space="preserve">Салдо към </w:t>
            </w:r>
            <w:r>
              <w:rPr>
                <w:b/>
                <w:bCs/>
                <w:szCs w:val="22"/>
              </w:rPr>
              <w:t>31 декември</w:t>
            </w:r>
            <w:r>
              <w:rPr>
                <w:b/>
                <w:bCs/>
                <w:color w:val="000000"/>
                <w:szCs w:val="22"/>
                <w:lang w:eastAsia="bg-BG"/>
              </w:rPr>
              <w:t xml:space="preserve"> 2014 г.</w:t>
            </w:r>
          </w:p>
        </w:tc>
        <w:tc>
          <w:tcPr>
            <w:tcW w:w="1038" w:type="dxa"/>
            <w:tcBorders>
              <w:top w:val="single" w:sz="2" w:space="0" w:color="auto"/>
              <w:left w:val="nil"/>
              <w:bottom w:val="single" w:sz="2" w:space="0" w:color="auto"/>
              <w:right w:val="nil"/>
            </w:tcBorders>
            <w:noWrap/>
            <w:vAlign w:val="bottom"/>
          </w:tcPr>
          <w:p w:rsidR="00E95F83" w:rsidRDefault="00E95F83" w:rsidP="001675F3">
            <w:pPr>
              <w:jc w:val="right"/>
              <w:rPr>
                <w:b/>
                <w:bCs/>
                <w:color w:val="000000"/>
                <w:szCs w:val="22"/>
                <w:lang w:eastAsia="bg-BG"/>
              </w:rPr>
            </w:pPr>
            <w:r>
              <w:rPr>
                <w:b/>
                <w:bCs/>
                <w:color w:val="000000"/>
                <w:szCs w:val="22"/>
                <w:lang w:eastAsia="bg-BG"/>
              </w:rPr>
              <w:t>(153)</w:t>
            </w:r>
          </w:p>
        </w:tc>
        <w:tc>
          <w:tcPr>
            <w:tcW w:w="1540" w:type="dxa"/>
            <w:tcBorders>
              <w:top w:val="single" w:sz="2" w:space="0" w:color="auto"/>
              <w:left w:val="nil"/>
              <w:bottom w:val="single" w:sz="2" w:space="0" w:color="auto"/>
              <w:right w:val="nil"/>
            </w:tcBorders>
            <w:noWrap/>
            <w:vAlign w:val="bottom"/>
          </w:tcPr>
          <w:p w:rsidR="00E95F83" w:rsidRDefault="00E95F83" w:rsidP="001675F3">
            <w:pPr>
              <w:jc w:val="right"/>
              <w:rPr>
                <w:b/>
                <w:bCs/>
                <w:color w:val="000000"/>
                <w:szCs w:val="22"/>
                <w:lang w:eastAsia="bg-BG"/>
              </w:rPr>
            </w:pPr>
            <w:r>
              <w:rPr>
                <w:b/>
                <w:bCs/>
                <w:color w:val="000000"/>
                <w:szCs w:val="22"/>
                <w:lang w:eastAsia="bg-BG"/>
              </w:rPr>
              <w:t>(1</w:t>
            </w:r>
            <w:r>
              <w:rPr>
                <w:b/>
                <w:bCs/>
                <w:color w:val="000000"/>
                <w:szCs w:val="22"/>
                <w:lang w:val="en-US" w:eastAsia="bg-BG"/>
              </w:rPr>
              <w:t>4</w:t>
            </w:r>
            <w:r>
              <w:rPr>
                <w:b/>
                <w:bCs/>
                <w:color w:val="000000"/>
                <w:szCs w:val="22"/>
                <w:lang w:eastAsia="bg-BG"/>
              </w:rPr>
              <w:t>)</w:t>
            </w:r>
          </w:p>
        </w:tc>
        <w:tc>
          <w:tcPr>
            <w:tcW w:w="1490" w:type="dxa"/>
            <w:tcBorders>
              <w:top w:val="single" w:sz="2" w:space="0" w:color="auto"/>
              <w:left w:val="nil"/>
              <w:bottom w:val="single" w:sz="2" w:space="0" w:color="auto"/>
              <w:right w:val="nil"/>
            </w:tcBorders>
          </w:tcPr>
          <w:p w:rsidR="00E95F83" w:rsidRDefault="00E95F83" w:rsidP="001675F3">
            <w:pPr>
              <w:jc w:val="right"/>
              <w:rPr>
                <w:b/>
                <w:bCs/>
                <w:color w:val="000000"/>
                <w:szCs w:val="22"/>
                <w:lang w:eastAsia="bg-BG"/>
              </w:rPr>
            </w:pPr>
            <w:r>
              <w:rPr>
                <w:b/>
                <w:bCs/>
                <w:color w:val="000000"/>
                <w:szCs w:val="22"/>
                <w:lang w:eastAsia="bg-BG"/>
              </w:rPr>
              <w:t>(</w:t>
            </w:r>
            <w:r>
              <w:rPr>
                <w:b/>
                <w:bCs/>
                <w:color w:val="000000"/>
                <w:szCs w:val="22"/>
                <w:lang w:val="en-US" w:eastAsia="bg-BG"/>
              </w:rPr>
              <w:t>67</w:t>
            </w:r>
            <w:r>
              <w:rPr>
                <w:b/>
                <w:bCs/>
                <w:color w:val="000000"/>
                <w:szCs w:val="22"/>
                <w:lang w:eastAsia="bg-BG"/>
              </w:rPr>
              <w:t>)</w:t>
            </w:r>
          </w:p>
        </w:tc>
        <w:tc>
          <w:tcPr>
            <w:tcW w:w="898" w:type="dxa"/>
            <w:tcBorders>
              <w:top w:val="single" w:sz="2" w:space="0" w:color="auto"/>
              <w:left w:val="nil"/>
              <w:bottom w:val="single" w:sz="2" w:space="0" w:color="auto"/>
              <w:right w:val="nil"/>
            </w:tcBorders>
            <w:noWrap/>
            <w:vAlign w:val="bottom"/>
          </w:tcPr>
          <w:p w:rsidR="00E95F83" w:rsidRDefault="00E95F83" w:rsidP="001675F3">
            <w:pPr>
              <w:jc w:val="right"/>
              <w:rPr>
                <w:b/>
                <w:bCs/>
                <w:color w:val="000000"/>
                <w:szCs w:val="22"/>
                <w:lang w:eastAsia="bg-BG"/>
              </w:rPr>
            </w:pPr>
            <w:r>
              <w:rPr>
                <w:b/>
                <w:bCs/>
                <w:color w:val="000000"/>
                <w:szCs w:val="22"/>
                <w:lang w:eastAsia="bg-BG"/>
              </w:rPr>
              <w:t>(1</w:t>
            </w:r>
            <w:r>
              <w:rPr>
                <w:b/>
                <w:bCs/>
                <w:color w:val="000000"/>
                <w:szCs w:val="22"/>
                <w:lang w:val="en-US" w:eastAsia="bg-BG"/>
              </w:rPr>
              <w:t>54</w:t>
            </w:r>
            <w:r>
              <w:rPr>
                <w:b/>
                <w:bCs/>
                <w:color w:val="000000"/>
                <w:szCs w:val="22"/>
                <w:lang w:eastAsia="bg-BG"/>
              </w:rPr>
              <w:t>)</w:t>
            </w:r>
          </w:p>
        </w:tc>
        <w:tc>
          <w:tcPr>
            <w:tcW w:w="922" w:type="dxa"/>
            <w:tcBorders>
              <w:top w:val="single" w:sz="2" w:space="0" w:color="auto"/>
              <w:left w:val="nil"/>
              <w:bottom w:val="single" w:sz="2" w:space="0" w:color="auto"/>
              <w:right w:val="nil"/>
            </w:tcBorders>
            <w:vAlign w:val="bottom"/>
          </w:tcPr>
          <w:p w:rsidR="00E95F83" w:rsidRDefault="00E95F83" w:rsidP="001675F3">
            <w:pPr>
              <w:jc w:val="right"/>
              <w:rPr>
                <w:b/>
                <w:bCs/>
                <w:color w:val="000000"/>
                <w:szCs w:val="22"/>
                <w:lang w:eastAsia="bg-BG"/>
              </w:rPr>
            </w:pPr>
            <w:r>
              <w:rPr>
                <w:b/>
                <w:bCs/>
                <w:color w:val="000000"/>
                <w:szCs w:val="22"/>
                <w:lang w:eastAsia="bg-BG"/>
              </w:rPr>
              <w:t>(3</w:t>
            </w:r>
            <w:r>
              <w:rPr>
                <w:b/>
                <w:bCs/>
                <w:color w:val="000000"/>
                <w:szCs w:val="22"/>
                <w:lang w:val="en-US" w:eastAsia="bg-BG"/>
              </w:rPr>
              <w:t>88</w:t>
            </w:r>
            <w:r>
              <w:rPr>
                <w:b/>
                <w:bCs/>
                <w:color w:val="000000"/>
                <w:szCs w:val="22"/>
                <w:lang w:eastAsia="bg-BG"/>
              </w:rPr>
              <w:t>)</w:t>
            </w:r>
          </w:p>
        </w:tc>
      </w:tr>
      <w:tr w:rsidR="00E95F83" w:rsidTr="001675F3">
        <w:trPr>
          <w:trHeight w:val="181"/>
          <w:jc w:val="center"/>
        </w:trPr>
        <w:tc>
          <w:tcPr>
            <w:tcW w:w="4334" w:type="dxa"/>
            <w:tcBorders>
              <w:top w:val="nil"/>
              <w:left w:val="nil"/>
              <w:bottom w:val="nil"/>
              <w:right w:val="nil"/>
            </w:tcBorders>
            <w:vAlign w:val="bottom"/>
          </w:tcPr>
          <w:p w:rsidR="00E95F83" w:rsidRDefault="00E95F83" w:rsidP="001675F3">
            <w:pPr>
              <w:rPr>
                <w:b/>
                <w:bCs/>
                <w:color w:val="000000"/>
                <w:szCs w:val="22"/>
                <w:lang w:eastAsia="bg-BG"/>
              </w:rPr>
            </w:pPr>
          </w:p>
        </w:tc>
        <w:tc>
          <w:tcPr>
            <w:tcW w:w="1038" w:type="dxa"/>
            <w:tcBorders>
              <w:top w:val="single" w:sz="2" w:space="0" w:color="auto"/>
              <w:left w:val="nil"/>
              <w:bottom w:val="single" w:sz="4" w:space="0" w:color="auto"/>
              <w:right w:val="nil"/>
            </w:tcBorders>
            <w:noWrap/>
            <w:vAlign w:val="bottom"/>
          </w:tcPr>
          <w:p w:rsidR="00E95F83" w:rsidRDefault="00E95F83" w:rsidP="001675F3">
            <w:pPr>
              <w:jc w:val="right"/>
              <w:rPr>
                <w:b/>
                <w:bCs/>
                <w:color w:val="000000"/>
                <w:szCs w:val="22"/>
                <w:lang w:eastAsia="bg-BG"/>
              </w:rPr>
            </w:pPr>
          </w:p>
        </w:tc>
        <w:tc>
          <w:tcPr>
            <w:tcW w:w="1540" w:type="dxa"/>
            <w:tcBorders>
              <w:top w:val="single" w:sz="2" w:space="0" w:color="auto"/>
              <w:left w:val="nil"/>
              <w:bottom w:val="single" w:sz="4" w:space="0" w:color="auto"/>
              <w:right w:val="nil"/>
            </w:tcBorders>
            <w:noWrap/>
            <w:vAlign w:val="bottom"/>
          </w:tcPr>
          <w:p w:rsidR="00E95F83" w:rsidRDefault="00E95F83" w:rsidP="001675F3">
            <w:pPr>
              <w:jc w:val="right"/>
              <w:rPr>
                <w:b/>
                <w:bCs/>
                <w:color w:val="000000"/>
                <w:szCs w:val="22"/>
                <w:lang w:eastAsia="bg-BG"/>
              </w:rPr>
            </w:pPr>
          </w:p>
        </w:tc>
        <w:tc>
          <w:tcPr>
            <w:tcW w:w="1490" w:type="dxa"/>
            <w:tcBorders>
              <w:top w:val="single" w:sz="2" w:space="0" w:color="auto"/>
              <w:left w:val="nil"/>
              <w:bottom w:val="single" w:sz="4" w:space="0" w:color="auto"/>
              <w:right w:val="nil"/>
            </w:tcBorders>
          </w:tcPr>
          <w:p w:rsidR="00E95F83" w:rsidRDefault="00E95F83" w:rsidP="001675F3">
            <w:pPr>
              <w:jc w:val="right"/>
              <w:rPr>
                <w:b/>
                <w:bCs/>
                <w:color w:val="000000"/>
                <w:szCs w:val="22"/>
                <w:lang w:eastAsia="bg-BG"/>
              </w:rPr>
            </w:pPr>
          </w:p>
        </w:tc>
        <w:tc>
          <w:tcPr>
            <w:tcW w:w="898" w:type="dxa"/>
            <w:tcBorders>
              <w:top w:val="single" w:sz="2" w:space="0" w:color="auto"/>
              <w:left w:val="nil"/>
              <w:bottom w:val="single" w:sz="4" w:space="0" w:color="auto"/>
              <w:right w:val="nil"/>
            </w:tcBorders>
            <w:noWrap/>
            <w:vAlign w:val="bottom"/>
          </w:tcPr>
          <w:p w:rsidR="00E95F83" w:rsidRDefault="00E95F83" w:rsidP="001675F3">
            <w:pPr>
              <w:jc w:val="right"/>
              <w:rPr>
                <w:b/>
                <w:bCs/>
                <w:color w:val="000000"/>
                <w:szCs w:val="22"/>
                <w:lang w:eastAsia="bg-BG"/>
              </w:rPr>
            </w:pPr>
          </w:p>
        </w:tc>
        <w:tc>
          <w:tcPr>
            <w:tcW w:w="922" w:type="dxa"/>
            <w:tcBorders>
              <w:top w:val="single" w:sz="2" w:space="0" w:color="auto"/>
              <w:left w:val="nil"/>
              <w:bottom w:val="single" w:sz="4" w:space="0" w:color="auto"/>
              <w:right w:val="nil"/>
            </w:tcBorders>
            <w:vAlign w:val="bottom"/>
          </w:tcPr>
          <w:p w:rsidR="00E95F83" w:rsidRDefault="00E95F83" w:rsidP="001675F3">
            <w:pPr>
              <w:jc w:val="right"/>
              <w:rPr>
                <w:b/>
                <w:bCs/>
                <w:color w:val="000000"/>
                <w:szCs w:val="22"/>
                <w:lang w:eastAsia="bg-BG"/>
              </w:rPr>
            </w:pPr>
          </w:p>
        </w:tc>
      </w:tr>
      <w:tr w:rsidR="00E95F83" w:rsidTr="001675F3">
        <w:trPr>
          <w:trHeight w:val="143"/>
          <w:jc w:val="center"/>
        </w:trPr>
        <w:tc>
          <w:tcPr>
            <w:tcW w:w="4334" w:type="dxa"/>
            <w:tcBorders>
              <w:top w:val="nil"/>
              <w:left w:val="nil"/>
              <w:bottom w:val="nil"/>
              <w:right w:val="nil"/>
            </w:tcBorders>
            <w:vAlign w:val="bottom"/>
          </w:tcPr>
          <w:p w:rsidR="00E95F83" w:rsidRDefault="00E95F83" w:rsidP="001675F3">
            <w:pPr>
              <w:rPr>
                <w:b/>
                <w:color w:val="000000"/>
                <w:szCs w:val="22"/>
                <w:lang w:eastAsia="bg-BG"/>
              </w:rPr>
            </w:pPr>
            <w:r>
              <w:rPr>
                <w:b/>
                <w:color w:val="000000"/>
                <w:szCs w:val="22"/>
                <w:lang w:eastAsia="bg-BG"/>
              </w:rPr>
              <w:t xml:space="preserve">Балансова стойност към </w:t>
            </w:r>
          </w:p>
          <w:p w:rsidR="00E95F83" w:rsidRDefault="00E95F83" w:rsidP="001675F3">
            <w:pPr>
              <w:rPr>
                <w:b/>
                <w:color w:val="000000"/>
                <w:szCs w:val="22"/>
                <w:lang w:eastAsia="bg-BG"/>
              </w:rPr>
            </w:pPr>
            <w:r>
              <w:rPr>
                <w:b/>
                <w:bCs/>
                <w:szCs w:val="22"/>
              </w:rPr>
              <w:t>31 декември</w:t>
            </w:r>
            <w:r>
              <w:rPr>
                <w:b/>
                <w:bCs/>
                <w:color w:val="000000"/>
                <w:szCs w:val="22"/>
                <w:lang w:eastAsia="bg-BG"/>
              </w:rPr>
              <w:t xml:space="preserve"> </w:t>
            </w:r>
            <w:r>
              <w:rPr>
                <w:b/>
                <w:color w:val="000000"/>
                <w:szCs w:val="22"/>
                <w:lang w:eastAsia="bg-BG"/>
              </w:rPr>
              <w:t>2014 г.</w:t>
            </w:r>
          </w:p>
        </w:tc>
        <w:tc>
          <w:tcPr>
            <w:tcW w:w="1038" w:type="dxa"/>
            <w:tcBorders>
              <w:top w:val="single" w:sz="4" w:space="0" w:color="auto"/>
              <w:left w:val="nil"/>
              <w:bottom w:val="double" w:sz="4" w:space="0" w:color="auto"/>
              <w:right w:val="nil"/>
            </w:tcBorders>
            <w:noWrap/>
            <w:vAlign w:val="bottom"/>
          </w:tcPr>
          <w:p w:rsidR="00E95F83" w:rsidRDefault="00E95F83" w:rsidP="001675F3">
            <w:pPr>
              <w:jc w:val="right"/>
              <w:rPr>
                <w:b/>
                <w:color w:val="000000"/>
                <w:szCs w:val="22"/>
                <w:lang w:val="ru-RU" w:eastAsia="bg-BG"/>
              </w:rPr>
            </w:pPr>
            <w:r>
              <w:rPr>
                <w:b/>
                <w:color w:val="000000"/>
                <w:szCs w:val="22"/>
                <w:lang w:val="ru-RU" w:eastAsia="bg-BG"/>
              </w:rPr>
              <w:t>1</w:t>
            </w:r>
          </w:p>
        </w:tc>
        <w:tc>
          <w:tcPr>
            <w:tcW w:w="1540" w:type="dxa"/>
            <w:tcBorders>
              <w:top w:val="single" w:sz="4" w:space="0" w:color="auto"/>
              <w:left w:val="nil"/>
              <w:bottom w:val="double" w:sz="4" w:space="0" w:color="auto"/>
              <w:right w:val="nil"/>
            </w:tcBorders>
            <w:noWrap/>
            <w:vAlign w:val="bottom"/>
          </w:tcPr>
          <w:p w:rsidR="00E95F83" w:rsidRDefault="00E95F83" w:rsidP="001675F3">
            <w:pPr>
              <w:jc w:val="right"/>
              <w:rPr>
                <w:b/>
                <w:color w:val="000000"/>
                <w:szCs w:val="22"/>
                <w:lang w:eastAsia="bg-BG"/>
              </w:rPr>
            </w:pPr>
            <w:r>
              <w:rPr>
                <w:b/>
                <w:color w:val="000000"/>
                <w:szCs w:val="22"/>
                <w:lang w:eastAsia="bg-BG"/>
              </w:rPr>
              <w:t>8</w:t>
            </w:r>
            <w:r>
              <w:rPr>
                <w:b/>
                <w:color w:val="000000"/>
                <w:szCs w:val="22"/>
                <w:lang w:val="en-US" w:eastAsia="bg-BG"/>
              </w:rPr>
              <w:t>6</w:t>
            </w:r>
          </w:p>
        </w:tc>
        <w:tc>
          <w:tcPr>
            <w:tcW w:w="1490" w:type="dxa"/>
            <w:tcBorders>
              <w:top w:val="single" w:sz="4" w:space="0" w:color="auto"/>
              <w:left w:val="nil"/>
              <w:bottom w:val="double" w:sz="4" w:space="0" w:color="auto"/>
              <w:right w:val="nil"/>
            </w:tcBorders>
            <w:vAlign w:val="bottom"/>
          </w:tcPr>
          <w:p w:rsidR="00E95F83" w:rsidRPr="006030E1" w:rsidRDefault="00E95F83" w:rsidP="001675F3">
            <w:pPr>
              <w:jc w:val="right"/>
              <w:rPr>
                <w:b/>
                <w:color w:val="000000"/>
                <w:szCs w:val="22"/>
                <w:lang w:eastAsia="bg-BG"/>
              </w:rPr>
            </w:pPr>
            <w:r>
              <w:rPr>
                <w:b/>
                <w:color w:val="000000"/>
                <w:szCs w:val="22"/>
                <w:lang w:eastAsia="bg-BG"/>
              </w:rPr>
              <w:t>1 017</w:t>
            </w:r>
          </w:p>
        </w:tc>
        <w:tc>
          <w:tcPr>
            <w:tcW w:w="898" w:type="dxa"/>
            <w:tcBorders>
              <w:top w:val="single" w:sz="4" w:space="0" w:color="auto"/>
              <w:left w:val="nil"/>
              <w:bottom w:val="double" w:sz="4" w:space="0" w:color="auto"/>
              <w:right w:val="nil"/>
            </w:tcBorders>
            <w:noWrap/>
            <w:vAlign w:val="bottom"/>
          </w:tcPr>
          <w:p w:rsidR="00E95F83" w:rsidRDefault="00E95F83" w:rsidP="001675F3">
            <w:pPr>
              <w:jc w:val="right"/>
              <w:rPr>
                <w:b/>
                <w:color w:val="000000"/>
                <w:szCs w:val="22"/>
                <w:lang w:eastAsia="bg-BG"/>
              </w:rPr>
            </w:pPr>
            <w:r>
              <w:rPr>
                <w:b/>
                <w:color w:val="000000"/>
                <w:szCs w:val="22"/>
                <w:lang w:val="en-US" w:eastAsia="bg-BG"/>
              </w:rPr>
              <w:t>277</w:t>
            </w:r>
          </w:p>
        </w:tc>
        <w:tc>
          <w:tcPr>
            <w:tcW w:w="922" w:type="dxa"/>
            <w:tcBorders>
              <w:top w:val="single" w:sz="4" w:space="0" w:color="auto"/>
              <w:left w:val="nil"/>
              <w:bottom w:val="double" w:sz="4" w:space="0" w:color="auto"/>
              <w:right w:val="nil"/>
            </w:tcBorders>
            <w:vAlign w:val="bottom"/>
          </w:tcPr>
          <w:p w:rsidR="00E95F83" w:rsidRPr="006030E1" w:rsidRDefault="00E95F83" w:rsidP="001675F3">
            <w:pPr>
              <w:jc w:val="right"/>
              <w:rPr>
                <w:b/>
                <w:color w:val="000000"/>
                <w:szCs w:val="22"/>
                <w:lang w:eastAsia="bg-BG"/>
              </w:rPr>
            </w:pPr>
            <w:r>
              <w:rPr>
                <w:b/>
                <w:color w:val="000000"/>
                <w:szCs w:val="22"/>
                <w:lang w:eastAsia="bg-BG"/>
              </w:rPr>
              <w:t xml:space="preserve">1 </w:t>
            </w:r>
            <w:r>
              <w:rPr>
                <w:b/>
                <w:color w:val="000000"/>
                <w:szCs w:val="22"/>
                <w:lang w:val="en-US" w:eastAsia="bg-BG"/>
              </w:rPr>
              <w:t>38</w:t>
            </w:r>
            <w:r>
              <w:rPr>
                <w:b/>
                <w:color w:val="000000"/>
                <w:szCs w:val="22"/>
                <w:lang w:eastAsia="bg-BG"/>
              </w:rPr>
              <w:t>1</w:t>
            </w:r>
          </w:p>
        </w:tc>
      </w:tr>
    </w:tbl>
    <w:p w:rsidR="00E95F83" w:rsidRDefault="00E95F83" w:rsidP="00E95F83">
      <w:pPr>
        <w:jc w:val="both"/>
        <w:rPr>
          <w:sz w:val="24"/>
          <w:szCs w:val="24"/>
        </w:rPr>
      </w:pPr>
    </w:p>
    <w:p w:rsidR="00E95F83" w:rsidRDefault="00E95F83" w:rsidP="00E95F83">
      <w:pPr>
        <w:jc w:val="both"/>
        <w:rPr>
          <w:sz w:val="24"/>
          <w:szCs w:val="24"/>
        </w:rPr>
      </w:pPr>
    </w:p>
    <w:p w:rsidR="003E370D" w:rsidRDefault="003E370D" w:rsidP="00E95F83">
      <w:pPr>
        <w:jc w:val="both"/>
        <w:rPr>
          <w:sz w:val="24"/>
          <w:szCs w:val="24"/>
        </w:rPr>
      </w:pPr>
    </w:p>
    <w:p w:rsidR="00E95F83" w:rsidRPr="00BD0724" w:rsidRDefault="00E95F83" w:rsidP="00E95F83">
      <w:pPr>
        <w:jc w:val="both"/>
        <w:rPr>
          <w:sz w:val="24"/>
          <w:szCs w:val="24"/>
        </w:rPr>
      </w:pPr>
    </w:p>
    <w:tbl>
      <w:tblPr>
        <w:tblW w:w="10204" w:type="dxa"/>
        <w:jc w:val="center"/>
        <w:tblLayout w:type="fixed"/>
        <w:tblCellMar>
          <w:left w:w="70" w:type="dxa"/>
          <w:right w:w="70" w:type="dxa"/>
        </w:tblCellMar>
        <w:tblLook w:val="00A0" w:firstRow="1" w:lastRow="0" w:firstColumn="1" w:lastColumn="0" w:noHBand="0" w:noVBand="0"/>
      </w:tblPr>
      <w:tblGrid>
        <w:gridCol w:w="4338"/>
        <w:gridCol w:w="1086"/>
        <w:gridCol w:w="1540"/>
        <w:gridCol w:w="1490"/>
        <w:gridCol w:w="898"/>
        <w:gridCol w:w="852"/>
      </w:tblGrid>
      <w:tr w:rsidR="00E95F83" w:rsidTr="001675F3">
        <w:trPr>
          <w:trHeight w:val="181"/>
          <w:jc w:val="center"/>
        </w:trPr>
        <w:tc>
          <w:tcPr>
            <w:tcW w:w="4338" w:type="dxa"/>
            <w:tcBorders>
              <w:top w:val="nil"/>
              <w:left w:val="nil"/>
              <w:bottom w:val="nil"/>
              <w:right w:val="nil"/>
            </w:tcBorders>
          </w:tcPr>
          <w:p w:rsidR="00E95F83" w:rsidRDefault="00E95F83" w:rsidP="001675F3">
            <w:pPr>
              <w:rPr>
                <w:b/>
                <w:szCs w:val="22"/>
              </w:rPr>
            </w:pPr>
          </w:p>
        </w:tc>
        <w:tc>
          <w:tcPr>
            <w:tcW w:w="1086" w:type="dxa"/>
            <w:tcBorders>
              <w:top w:val="nil"/>
              <w:left w:val="nil"/>
              <w:bottom w:val="nil"/>
              <w:right w:val="nil"/>
            </w:tcBorders>
          </w:tcPr>
          <w:p w:rsidR="00E95F83" w:rsidRDefault="00E95F83" w:rsidP="001675F3">
            <w:pPr>
              <w:jc w:val="right"/>
              <w:rPr>
                <w:b/>
                <w:bCs/>
                <w:szCs w:val="22"/>
                <w:lang w:eastAsia="bg-BG"/>
              </w:rPr>
            </w:pPr>
            <w:r>
              <w:rPr>
                <w:b/>
                <w:bCs/>
                <w:szCs w:val="22"/>
                <w:lang w:eastAsia="bg-BG"/>
              </w:rPr>
              <w:t>Софтуер</w:t>
            </w:r>
          </w:p>
        </w:tc>
        <w:tc>
          <w:tcPr>
            <w:tcW w:w="1540" w:type="dxa"/>
            <w:tcBorders>
              <w:top w:val="nil"/>
              <w:left w:val="nil"/>
              <w:bottom w:val="nil"/>
              <w:right w:val="nil"/>
            </w:tcBorders>
          </w:tcPr>
          <w:p w:rsidR="00E95F83" w:rsidRDefault="00E95F83" w:rsidP="001675F3">
            <w:pPr>
              <w:jc w:val="right"/>
            </w:pPr>
            <w:r>
              <w:rPr>
                <w:b/>
                <w:bCs/>
                <w:lang w:eastAsia="bg-BG"/>
              </w:rPr>
              <w:t>Права върху индустриална собственост</w:t>
            </w:r>
            <w:r>
              <w:rPr>
                <w:b/>
                <w:bCs/>
                <w:szCs w:val="22"/>
                <w:lang w:eastAsia="bg-BG"/>
              </w:rPr>
              <w:t xml:space="preserve"> </w:t>
            </w:r>
          </w:p>
        </w:tc>
        <w:tc>
          <w:tcPr>
            <w:tcW w:w="1490" w:type="dxa"/>
            <w:tcBorders>
              <w:top w:val="nil"/>
              <w:left w:val="nil"/>
              <w:bottom w:val="nil"/>
              <w:right w:val="nil"/>
            </w:tcBorders>
          </w:tcPr>
          <w:p w:rsidR="00E95F83" w:rsidRDefault="00E95F83" w:rsidP="001675F3">
            <w:pPr>
              <w:jc w:val="right"/>
              <w:rPr>
                <w:b/>
                <w:bCs/>
                <w:szCs w:val="22"/>
                <w:lang w:eastAsia="bg-BG"/>
              </w:rPr>
            </w:pPr>
            <w:r>
              <w:rPr>
                <w:b/>
                <w:bCs/>
                <w:szCs w:val="22"/>
                <w:lang w:eastAsia="bg-BG"/>
              </w:rPr>
              <w:t>Разходи по наети активи</w:t>
            </w:r>
          </w:p>
        </w:tc>
        <w:tc>
          <w:tcPr>
            <w:tcW w:w="898" w:type="dxa"/>
            <w:tcBorders>
              <w:top w:val="nil"/>
              <w:left w:val="nil"/>
              <w:bottom w:val="nil"/>
              <w:right w:val="nil"/>
            </w:tcBorders>
          </w:tcPr>
          <w:p w:rsidR="00E95F83" w:rsidRDefault="00E95F83" w:rsidP="001675F3">
            <w:pPr>
              <w:jc w:val="right"/>
              <w:rPr>
                <w:b/>
                <w:bCs/>
                <w:szCs w:val="22"/>
                <w:lang w:eastAsia="bg-BG"/>
              </w:rPr>
            </w:pPr>
            <w:r>
              <w:rPr>
                <w:b/>
                <w:bCs/>
                <w:szCs w:val="22"/>
                <w:lang w:eastAsia="bg-BG"/>
              </w:rPr>
              <w:t xml:space="preserve">Други       </w:t>
            </w:r>
          </w:p>
        </w:tc>
        <w:tc>
          <w:tcPr>
            <w:tcW w:w="852" w:type="dxa"/>
            <w:tcBorders>
              <w:top w:val="nil"/>
              <w:left w:val="nil"/>
              <w:bottom w:val="nil"/>
              <w:right w:val="nil"/>
            </w:tcBorders>
          </w:tcPr>
          <w:p w:rsidR="00E95F83" w:rsidRDefault="00E95F83" w:rsidP="001675F3">
            <w:pPr>
              <w:jc w:val="right"/>
              <w:rPr>
                <w:b/>
                <w:bCs/>
                <w:szCs w:val="22"/>
                <w:lang w:eastAsia="bg-BG"/>
              </w:rPr>
            </w:pPr>
            <w:r>
              <w:rPr>
                <w:b/>
                <w:bCs/>
                <w:szCs w:val="22"/>
                <w:lang w:eastAsia="bg-BG"/>
              </w:rPr>
              <w:t xml:space="preserve">Общо       </w:t>
            </w:r>
          </w:p>
        </w:tc>
      </w:tr>
      <w:tr w:rsidR="00E95F83" w:rsidTr="001675F3">
        <w:trPr>
          <w:trHeight w:val="181"/>
          <w:jc w:val="center"/>
        </w:trPr>
        <w:tc>
          <w:tcPr>
            <w:tcW w:w="4338" w:type="dxa"/>
            <w:tcBorders>
              <w:top w:val="nil"/>
              <w:left w:val="nil"/>
              <w:bottom w:val="nil"/>
              <w:right w:val="nil"/>
            </w:tcBorders>
          </w:tcPr>
          <w:p w:rsidR="00E95F83" w:rsidRDefault="00E95F83" w:rsidP="001675F3">
            <w:pPr>
              <w:rPr>
                <w:color w:val="000000"/>
                <w:szCs w:val="22"/>
                <w:lang w:eastAsia="bg-BG"/>
              </w:rPr>
            </w:pPr>
          </w:p>
        </w:tc>
        <w:tc>
          <w:tcPr>
            <w:tcW w:w="1086" w:type="dxa"/>
            <w:tcBorders>
              <w:top w:val="nil"/>
              <w:left w:val="nil"/>
              <w:bottom w:val="nil"/>
              <w:right w:val="nil"/>
            </w:tcBorders>
            <w:vAlign w:val="bottom"/>
          </w:tcPr>
          <w:p w:rsidR="00E95F83" w:rsidRDefault="00E95F83" w:rsidP="001675F3">
            <w:pPr>
              <w:autoSpaceDE w:val="0"/>
              <w:autoSpaceDN w:val="0"/>
              <w:adjustRightInd w:val="0"/>
              <w:jc w:val="right"/>
              <w:rPr>
                <w:b/>
                <w:bCs/>
                <w:szCs w:val="22"/>
              </w:rPr>
            </w:pPr>
            <w:r>
              <w:rPr>
                <w:b/>
                <w:bCs/>
                <w:szCs w:val="22"/>
              </w:rPr>
              <w:t>‘000 лв.</w:t>
            </w:r>
          </w:p>
        </w:tc>
        <w:tc>
          <w:tcPr>
            <w:tcW w:w="1540" w:type="dxa"/>
            <w:tcBorders>
              <w:top w:val="nil"/>
              <w:left w:val="nil"/>
              <w:bottom w:val="nil"/>
              <w:right w:val="nil"/>
            </w:tcBorders>
            <w:vAlign w:val="bottom"/>
          </w:tcPr>
          <w:p w:rsidR="00E95F83" w:rsidRDefault="00E95F83" w:rsidP="001675F3">
            <w:pPr>
              <w:autoSpaceDE w:val="0"/>
              <w:autoSpaceDN w:val="0"/>
              <w:adjustRightInd w:val="0"/>
              <w:jc w:val="right"/>
              <w:rPr>
                <w:b/>
                <w:bCs/>
                <w:szCs w:val="22"/>
              </w:rPr>
            </w:pPr>
            <w:r>
              <w:rPr>
                <w:b/>
                <w:bCs/>
                <w:szCs w:val="22"/>
              </w:rPr>
              <w:t>‘000 лв.</w:t>
            </w:r>
          </w:p>
        </w:tc>
        <w:tc>
          <w:tcPr>
            <w:tcW w:w="1490" w:type="dxa"/>
            <w:tcBorders>
              <w:top w:val="nil"/>
              <w:left w:val="nil"/>
              <w:bottom w:val="nil"/>
              <w:right w:val="nil"/>
            </w:tcBorders>
          </w:tcPr>
          <w:p w:rsidR="00E95F83" w:rsidRDefault="00E95F83" w:rsidP="001675F3">
            <w:pPr>
              <w:autoSpaceDE w:val="0"/>
              <w:autoSpaceDN w:val="0"/>
              <w:adjustRightInd w:val="0"/>
              <w:jc w:val="right"/>
              <w:rPr>
                <w:b/>
                <w:bCs/>
                <w:szCs w:val="22"/>
              </w:rPr>
            </w:pPr>
            <w:r>
              <w:rPr>
                <w:b/>
                <w:bCs/>
                <w:szCs w:val="22"/>
              </w:rPr>
              <w:t xml:space="preserve">‘000 лв. </w:t>
            </w:r>
          </w:p>
        </w:tc>
        <w:tc>
          <w:tcPr>
            <w:tcW w:w="898" w:type="dxa"/>
            <w:tcBorders>
              <w:top w:val="nil"/>
              <w:left w:val="nil"/>
              <w:bottom w:val="nil"/>
              <w:right w:val="nil"/>
            </w:tcBorders>
            <w:vAlign w:val="bottom"/>
          </w:tcPr>
          <w:p w:rsidR="00E95F83" w:rsidRDefault="00E95F83" w:rsidP="001675F3">
            <w:pPr>
              <w:autoSpaceDE w:val="0"/>
              <w:autoSpaceDN w:val="0"/>
              <w:adjustRightInd w:val="0"/>
              <w:jc w:val="right"/>
              <w:rPr>
                <w:b/>
                <w:bCs/>
                <w:szCs w:val="22"/>
              </w:rPr>
            </w:pPr>
            <w:r>
              <w:rPr>
                <w:b/>
                <w:bCs/>
                <w:szCs w:val="22"/>
              </w:rPr>
              <w:t>‘000 лв.</w:t>
            </w:r>
          </w:p>
        </w:tc>
        <w:tc>
          <w:tcPr>
            <w:tcW w:w="852" w:type="dxa"/>
            <w:tcBorders>
              <w:top w:val="nil"/>
              <w:left w:val="nil"/>
              <w:bottom w:val="nil"/>
              <w:right w:val="nil"/>
            </w:tcBorders>
            <w:vAlign w:val="bottom"/>
          </w:tcPr>
          <w:p w:rsidR="00E95F83" w:rsidRDefault="00E95F83" w:rsidP="001675F3">
            <w:pPr>
              <w:autoSpaceDE w:val="0"/>
              <w:autoSpaceDN w:val="0"/>
              <w:adjustRightInd w:val="0"/>
              <w:jc w:val="right"/>
              <w:rPr>
                <w:b/>
                <w:bCs/>
                <w:szCs w:val="22"/>
              </w:rPr>
            </w:pPr>
            <w:r>
              <w:rPr>
                <w:b/>
                <w:bCs/>
                <w:szCs w:val="22"/>
              </w:rPr>
              <w:t>‘000 лв.</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color w:val="000000"/>
                <w:szCs w:val="22"/>
                <w:lang w:eastAsia="bg-BG"/>
              </w:rPr>
            </w:pPr>
            <w:r>
              <w:rPr>
                <w:b/>
                <w:bCs/>
                <w:color w:val="000000"/>
                <w:szCs w:val="22"/>
                <w:lang w:eastAsia="bg-BG"/>
              </w:rPr>
              <w:t>Отчетна  стойност</w:t>
            </w:r>
          </w:p>
        </w:tc>
        <w:tc>
          <w:tcPr>
            <w:tcW w:w="1086" w:type="dxa"/>
            <w:tcBorders>
              <w:top w:val="nil"/>
              <w:left w:val="nil"/>
              <w:bottom w:val="nil"/>
              <w:right w:val="nil"/>
            </w:tcBorders>
            <w:vAlign w:val="bottom"/>
          </w:tcPr>
          <w:p w:rsidR="00E95F83" w:rsidRDefault="00E95F83" w:rsidP="001675F3">
            <w:pPr>
              <w:jc w:val="right"/>
              <w:rPr>
                <w:color w:val="000000"/>
                <w:szCs w:val="22"/>
                <w:lang w:val="ru-RU" w:eastAsia="bg-BG"/>
              </w:rPr>
            </w:pPr>
          </w:p>
        </w:tc>
        <w:tc>
          <w:tcPr>
            <w:tcW w:w="1540" w:type="dxa"/>
            <w:tcBorders>
              <w:top w:val="nil"/>
              <w:left w:val="nil"/>
              <w:bottom w:val="nil"/>
              <w:right w:val="nil"/>
            </w:tcBorders>
            <w:vAlign w:val="bottom"/>
          </w:tcPr>
          <w:p w:rsidR="00E95F83" w:rsidRDefault="00E95F83" w:rsidP="001675F3">
            <w:pPr>
              <w:jc w:val="right"/>
              <w:rPr>
                <w:color w:val="000000"/>
                <w:szCs w:val="22"/>
                <w:lang w:eastAsia="bg-BG"/>
              </w:rPr>
            </w:pPr>
          </w:p>
        </w:tc>
        <w:tc>
          <w:tcPr>
            <w:tcW w:w="1490" w:type="dxa"/>
            <w:tcBorders>
              <w:top w:val="nil"/>
              <w:left w:val="nil"/>
              <w:bottom w:val="nil"/>
              <w:right w:val="nil"/>
            </w:tcBorders>
          </w:tcPr>
          <w:p w:rsidR="00E95F83" w:rsidRDefault="00E95F83" w:rsidP="001675F3">
            <w:pPr>
              <w:jc w:val="right"/>
              <w:rPr>
                <w:color w:val="000000"/>
                <w:szCs w:val="22"/>
                <w:lang w:eastAsia="bg-BG"/>
              </w:rPr>
            </w:pPr>
          </w:p>
        </w:tc>
        <w:tc>
          <w:tcPr>
            <w:tcW w:w="898" w:type="dxa"/>
            <w:tcBorders>
              <w:top w:val="nil"/>
              <w:left w:val="nil"/>
              <w:bottom w:val="nil"/>
              <w:right w:val="nil"/>
            </w:tcBorders>
            <w:vAlign w:val="bottom"/>
          </w:tcPr>
          <w:p w:rsidR="00E95F83" w:rsidRDefault="00E95F83" w:rsidP="001675F3">
            <w:pPr>
              <w:jc w:val="right"/>
              <w:rPr>
                <w:color w:val="000000"/>
                <w:szCs w:val="22"/>
                <w:lang w:eastAsia="bg-BG"/>
              </w:rPr>
            </w:pPr>
          </w:p>
        </w:tc>
        <w:tc>
          <w:tcPr>
            <w:tcW w:w="852" w:type="dxa"/>
            <w:tcBorders>
              <w:top w:val="nil"/>
              <w:left w:val="nil"/>
              <w:bottom w:val="nil"/>
              <w:right w:val="nil"/>
            </w:tcBorders>
            <w:vAlign w:val="bottom"/>
          </w:tcPr>
          <w:p w:rsidR="00E95F83" w:rsidRDefault="00E95F83" w:rsidP="001675F3">
            <w:pPr>
              <w:jc w:val="right"/>
              <w:rPr>
                <w:color w:val="000000"/>
                <w:szCs w:val="22"/>
                <w:lang w:eastAsia="bg-BG"/>
              </w:rPr>
            </w:pP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Салдо към 1 януари 2013 г.</w:t>
            </w:r>
          </w:p>
        </w:tc>
        <w:tc>
          <w:tcPr>
            <w:tcW w:w="1086"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156</w:t>
            </w:r>
          </w:p>
        </w:tc>
        <w:tc>
          <w:tcPr>
            <w:tcW w:w="1540"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100</w:t>
            </w:r>
          </w:p>
        </w:tc>
        <w:tc>
          <w:tcPr>
            <w:tcW w:w="1490" w:type="dxa"/>
            <w:tcBorders>
              <w:top w:val="nil"/>
              <w:left w:val="nil"/>
              <w:right w:val="nil"/>
            </w:tcBorders>
          </w:tcPr>
          <w:p w:rsidR="00E95F83" w:rsidRDefault="00E95F83" w:rsidP="001675F3">
            <w:pPr>
              <w:jc w:val="right"/>
              <w:rPr>
                <w:color w:val="000000"/>
                <w:szCs w:val="22"/>
                <w:lang w:eastAsia="bg-BG"/>
              </w:rPr>
            </w:pPr>
            <w:r>
              <w:rPr>
                <w:color w:val="000000"/>
                <w:szCs w:val="22"/>
                <w:lang w:eastAsia="bg-BG"/>
              </w:rPr>
              <w:t>516</w:t>
            </w:r>
          </w:p>
        </w:tc>
        <w:tc>
          <w:tcPr>
            <w:tcW w:w="898"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417</w:t>
            </w:r>
          </w:p>
        </w:tc>
        <w:tc>
          <w:tcPr>
            <w:tcW w:w="852" w:type="dxa"/>
            <w:tcBorders>
              <w:top w:val="nil"/>
              <w:left w:val="nil"/>
              <w:right w:val="nil"/>
            </w:tcBorders>
            <w:vAlign w:val="bottom"/>
          </w:tcPr>
          <w:p w:rsidR="00E95F83" w:rsidRDefault="00E95F83" w:rsidP="001675F3">
            <w:pPr>
              <w:jc w:val="right"/>
              <w:rPr>
                <w:b/>
                <w:bCs/>
                <w:color w:val="000000"/>
                <w:szCs w:val="22"/>
                <w:lang w:eastAsia="bg-BG"/>
              </w:rPr>
            </w:pPr>
            <w:r>
              <w:rPr>
                <w:b/>
                <w:bCs/>
                <w:color w:val="000000"/>
                <w:szCs w:val="22"/>
                <w:lang w:eastAsia="bg-BG"/>
              </w:rPr>
              <w:t>1 189</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Новопридобити активи, закупени</w:t>
            </w:r>
          </w:p>
        </w:tc>
        <w:tc>
          <w:tcPr>
            <w:tcW w:w="1086" w:type="dxa"/>
            <w:tcBorders>
              <w:top w:val="nil"/>
              <w:left w:val="nil"/>
              <w:right w:val="nil"/>
            </w:tcBorders>
            <w:vAlign w:val="bottom"/>
          </w:tcPr>
          <w:p w:rsidR="00E95F83" w:rsidRDefault="00E95F83" w:rsidP="001675F3">
            <w:pPr>
              <w:jc w:val="right"/>
              <w:rPr>
                <w:color w:val="000000"/>
                <w:szCs w:val="22"/>
                <w:lang w:val="ru-RU" w:eastAsia="bg-BG"/>
              </w:rPr>
            </w:pPr>
            <w:r>
              <w:rPr>
                <w:color w:val="000000"/>
                <w:szCs w:val="22"/>
                <w:lang w:val="ru-RU" w:eastAsia="bg-BG"/>
              </w:rPr>
              <w:t>1</w:t>
            </w:r>
          </w:p>
        </w:tc>
        <w:tc>
          <w:tcPr>
            <w:tcW w:w="1540"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w:t>
            </w:r>
          </w:p>
        </w:tc>
        <w:tc>
          <w:tcPr>
            <w:tcW w:w="1490" w:type="dxa"/>
            <w:tcBorders>
              <w:top w:val="nil"/>
              <w:left w:val="nil"/>
              <w:right w:val="nil"/>
            </w:tcBorders>
          </w:tcPr>
          <w:p w:rsidR="00E95F83" w:rsidRDefault="00E95F83" w:rsidP="001675F3">
            <w:pPr>
              <w:jc w:val="right"/>
              <w:rPr>
                <w:color w:val="000000"/>
                <w:szCs w:val="22"/>
                <w:lang w:eastAsia="bg-BG"/>
              </w:rPr>
            </w:pPr>
            <w:r>
              <w:rPr>
                <w:color w:val="000000"/>
                <w:szCs w:val="22"/>
                <w:lang w:eastAsia="bg-BG"/>
              </w:rPr>
              <w:t>-</w:t>
            </w:r>
          </w:p>
        </w:tc>
        <w:tc>
          <w:tcPr>
            <w:tcW w:w="898"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w:t>
            </w:r>
          </w:p>
        </w:tc>
        <w:tc>
          <w:tcPr>
            <w:tcW w:w="852" w:type="dxa"/>
            <w:tcBorders>
              <w:top w:val="nil"/>
              <w:left w:val="nil"/>
              <w:right w:val="nil"/>
            </w:tcBorders>
            <w:vAlign w:val="bottom"/>
          </w:tcPr>
          <w:p w:rsidR="00E95F83" w:rsidRDefault="00E95F83" w:rsidP="001675F3">
            <w:pPr>
              <w:jc w:val="right"/>
              <w:rPr>
                <w:b/>
                <w:color w:val="000000"/>
                <w:szCs w:val="22"/>
                <w:lang w:eastAsia="bg-BG"/>
              </w:rPr>
            </w:pPr>
            <w:r>
              <w:rPr>
                <w:b/>
                <w:color w:val="000000"/>
                <w:szCs w:val="22"/>
                <w:lang w:val="en-US" w:eastAsia="bg-BG"/>
              </w:rPr>
              <w:t>1</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Трансфери от имоти, машини и съоръжения</w:t>
            </w:r>
          </w:p>
        </w:tc>
        <w:tc>
          <w:tcPr>
            <w:tcW w:w="1086" w:type="dxa"/>
            <w:tcBorders>
              <w:top w:val="nil"/>
              <w:left w:val="nil"/>
              <w:right w:val="nil"/>
            </w:tcBorders>
            <w:vAlign w:val="bottom"/>
          </w:tcPr>
          <w:p w:rsidR="00E95F83" w:rsidRDefault="00E95F83" w:rsidP="001675F3">
            <w:pPr>
              <w:jc w:val="right"/>
              <w:rPr>
                <w:color w:val="000000"/>
                <w:szCs w:val="22"/>
                <w:lang w:val="ru-RU" w:eastAsia="bg-BG"/>
              </w:rPr>
            </w:pPr>
            <w:r>
              <w:rPr>
                <w:color w:val="000000"/>
                <w:szCs w:val="22"/>
                <w:lang w:val="ru-RU" w:eastAsia="bg-BG"/>
              </w:rPr>
              <w:t>-</w:t>
            </w:r>
          </w:p>
        </w:tc>
        <w:tc>
          <w:tcPr>
            <w:tcW w:w="1540"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w:t>
            </w:r>
          </w:p>
        </w:tc>
        <w:tc>
          <w:tcPr>
            <w:tcW w:w="1490"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305</w:t>
            </w:r>
          </w:p>
        </w:tc>
        <w:tc>
          <w:tcPr>
            <w:tcW w:w="898" w:type="dxa"/>
            <w:tcBorders>
              <w:top w:val="nil"/>
              <w:left w:val="nil"/>
              <w:right w:val="nil"/>
            </w:tcBorders>
            <w:vAlign w:val="bottom"/>
          </w:tcPr>
          <w:p w:rsidR="00E95F83" w:rsidRDefault="00E95F83" w:rsidP="001675F3">
            <w:pPr>
              <w:jc w:val="right"/>
              <w:rPr>
                <w:color w:val="000000"/>
                <w:szCs w:val="22"/>
                <w:lang w:eastAsia="bg-BG"/>
              </w:rPr>
            </w:pPr>
            <w:r>
              <w:rPr>
                <w:color w:val="000000"/>
                <w:szCs w:val="22"/>
                <w:lang w:eastAsia="bg-BG"/>
              </w:rPr>
              <w:t>-</w:t>
            </w:r>
          </w:p>
        </w:tc>
        <w:tc>
          <w:tcPr>
            <w:tcW w:w="852" w:type="dxa"/>
            <w:tcBorders>
              <w:top w:val="nil"/>
              <w:left w:val="nil"/>
              <w:right w:val="nil"/>
            </w:tcBorders>
            <w:vAlign w:val="bottom"/>
          </w:tcPr>
          <w:p w:rsidR="00E95F83" w:rsidRDefault="00E95F83" w:rsidP="001675F3">
            <w:pPr>
              <w:jc w:val="right"/>
              <w:rPr>
                <w:b/>
                <w:color w:val="000000"/>
                <w:szCs w:val="22"/>
                <w:lang w:eastAsia="bg-BG"/>
              </w:rPr>
            </w:pPr>
            <w:r>
              <w:rPr>
                <w:b/>
                <w:color w:val="000000"/>
                <w:szCs w:val="22"/>
                <w:lang w:eastAsia="bg-BG"/>
              </w:rPr>
              <w:t>305</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Отписани активи</w:t>
            </w:r>
          </w:p>
        </w:tc>
        <w:tc>
          <w:tcPr>
            <w:tcW w:w="1086" w:type="dxa"/>
            <w:tcBorders>
              <w:left w:val="nil"/>
              <w:bottom w:val="single" w:sz="4" w:space="0" w:color="auto"/>
              <w:right w:val="nil"/>
            </w:tcBorders>
            <w:vAlign w:val="bottom"/>
          </w:tcPr>
          <w:p w:rsidR="00E95F83" w:rsidRDefault="00E95F83" w:rsidP="001675F3">
            <w:pPr>
              <w:jc w:val="right"/>
              <w:rPr>
                <w:color w:val="000000"/>
                <w:szCs w:val="22"/>
                <w:lang w:val="ru-RU" w:eastAsia="bg-BG"/>
              </w:rPr>
            </w:pPr>
            <w:r>
              <w:rPr>
                <w:color w:val="000000"/>
                <w:szCs w:val="22"/>
                <w:lang w:val="ru-RU" w:eastAsia="bg-BG"/>
              </w:rPr>
              <w:t>(3)</w:t>
            </w:r>
          </w:p>
        </w:tc>
        <w:tc>
          <w:tcPr>
            <w:tcW w:w="1540" w:type="dxa"/>
            <w:tcBorders>
              <w:left w:val="nil"/>
              <w:bottom w:val="single" w:sz="4" w:space="0" w:color="auto"/>
              <w:right w:val="nil"/>
            </w:tcBorders>
            <w:vAlign w:val="bottom"/>
          </w:tcPr>
          <w:p w:rsidR="00E95F83" w:rsidRDefault="00E95F83" w:rsidP="001675F3">
            <w:pPr>
              <w:jc w:val="right"/>
              <w:rPr>
                <w:color w:val="000000"/>
                <w:szCs w:val="22"/>
                <w:lang w:eastAsia="bg-BG"/>
              </w:rPr>
            </w:pPr>
            <w:r>
              <w:rPr>
                <w:color w:val="000000"/>
                <w:szCs w:val="22"/>
                <w:lang w:eastAsia="bg-BG"/>
              </w:rPr>
              <w:t>-</w:t>
            </w:r>
          </w:p>
        </w:tc>
        <w:tc>
          <w:tcPr>
            <w:tcW w:w="1490" w:type="dxa"/>
            <w:tcBorders>
              <w:left w:val="nil"/>
              <w:bottom w:val="single" w:sz="4" w:space="0" w:color="auto"/>
              <w:right w:val="nil"/>
            </w:tcBorders>
          </w:tcPr>
          <w:p w:rsidR="00E95F83" w:rsidRDefault="00E95F83" w:rsidP="001675F3">
            <w:pPr>
              <w:jc w:val="right"/>
              <w:rPr>
                <w:color w:val="000000"/>
                <w:szCs w:val="22"/>
                <w:lang w:eastAsia="bg-BG"/>
              </w:rPr>
            </w:pPr>
            <w:r>
              <w:rPr>
                <w:color w:val="000000"/>
                <w:szCs w:val="22"/>
                <w:lang w:eastAsia="bg-BG"/>
              </w:rPr>
              <w:t>-</w:t>
            </w:r>
          </w:p>
        </w:tc>
        <w:tc>
          <w:tcPr>
            <w:tcW w:w="898" w:type="dxa"/>
            <w:tcBorders>
              <w:left w:val="nil"/>
              <w:bottom w:val="single" w:sz="4" w:space="0" w:color="auto"/>
              <w:right w:val="nil"/>
            </w:tcBorders>
            <w:vAlign w:val="bottom"/>
          </w:tcPr>
          <w:p w:rsidR="00E95F83" w:rsidRDefault="00E95F83" w:rsidP="001675F3">
            <w:pPr>
              <w:jc w:val="right"/>
              <w:rPr>
                <w:color w:val="000000"/>
                <w:szCs w:val="22"/>
                <w:lang w:eastAsia="bg-BG"/>
              </w:rPr>
            </w:pPr>
            <w:r>
              <w:rPr>
                <w:color w:val="000000"/>
                <w:szCs w:val="22"/>
                <w:lang w:eastAsia="bg-BG"/>
              </w:rPr>
              <w:t>-</w:t>
            </w:r>
          </w:p>
        </w:tc>
        <w:tc>
          <w:tcPr>
            <w:tcW w:w="852" w:type="dxa"/>
            <w:tcBorders>
              <w:left w:val="nil"/>
              <w:bottom w:val="single" w:sz="4" w:space="0" w:color="auto"/>
              <w:right w:val="nil"/>
            </w:tcBorders>
            <w:vAlign w:val="bottom"/>
          </w:tcPr>
          <w:p w:rsidR="00E95F83" w:rsidRDefault="00E95F83" w:rsidP="001675F3">
            <w:pPr>
              <w:jc w:val="right"/>
              <w:rPr>
                <w:b/>
                <w:color w:val="000000"/>
                <w:szCs w:val="22"/>
                <w:lang w:eastAsia="bg-BG"/>
              </w:rPr>
            </w:pPr>
            <w:r>
              <w:rPr>
                <w:b/>
                <w:color w:val="000000"/>
                <w:szCs w:val="22"/>
                <w:lang w:eastAsia="bg-BG"/>
              </w:rPr>
              <w:t>(3)</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b/>
                <w:bCs/>
                <w:color w:val="000000"/>
                <w:szCs w:val="22"/>
                <w:lang w:eastAsia="bg-BG"/>
              </w:rPr>
            </w:pPr>
            <w:r>
              <w:rPr>
                <w:b/>
                <w:bCs/>
                <w:color w:val="000000"/>
                <w:szCs w:val="22"/>
                <w:lang w:eastAsia="bg-BG"/>
              </w:rPr>
              <w:t xml:space="preserve">Салдо към  </w:t>
            </w:r>
            <w:r>
              <w:rPr>
                <w:b/>
                <w:bCs/>
                <w:szCs w:val="22"/>
              </w:rPr>
              <w:t>31 декември</w:t>
            </w:r>
            <w:r>
              <w:rPr>
                <w:b/>
                <w:bCs/>
                <w:color w:val="000000"/>
                <w:szCs w:val="22"/>
                <w:lang w:eastAsia="bg-BG"/>
              </w:rPr>
              <w:t xml:space="preserve"> 2013 г.</w:t>
            </w:r>
          </w:p>
        </w:tc>
        <w:tc>
          <w:tcPr>
            <w:tcW w:w="1086" w:type="dxa"/>
            <w:tcBorders>
              <w:top w:val="single" w:sz="4" w:space="0" w:color="auto"/>
              <w:left w:val="nil"/>
              <w:bottom w:val="single" w:sz="4" w:space="0" w:color="auto"/>
              <w:right w:val="nil"/>
            </w:tcBorders>
            <w:vAlign w:val="bottom"/>
          </w:tcPr>
          <w:p w:rsidR="00E95F83" w:rsidRDefault="00E95F83" w:rsidP="001675F3">
            <w:pPr>
              <w:jc w:val="right"/>
              <w:rPr>
                <w:b/>
                <w:bCs/>
                <w:color w:val="000000"/>
                <w:szCs w:val="22"/>
                <w:lang w:val="ru-RU" w:eastAsia="bg-BG"/>
              </w:rPr>
            </w:pPr>
            <w:r>
              <w:rPr>
                <w:b/>
                <w:bCs/>
                <w:color w:val="000000"/>
                <w:szCs w:val="22"/>
                <w:lang w:val="ru-RU" w:eastAsia="bg-BG"/>
              </w:rPr>
              <w:t>154</w:t>
            </w:r>
          </w:p>
        </w:tc>
        <w:tc>
          <w:tcPr>
            <w:tcW w:w="1540" w:type="dxa"/>
            <w:tcBorders>
              <w:top w:val="single" w:sz="4" w:space="0" w:color="auto"/>
              <w:left w:val="nil"/>
              <w:bottom w:val="single" w:sz="4" w:space="0" w:color="auto"/>
              <w:right w:val="nil"/>
            </w:tcBorders>
            <w:vAlign w:val="bottom"/>
          </w:tcPr>
          <w:p w:rsidR="00E95F83" w:rsidRDefault="00E95F83" w:rsidP="001675F3">
            <w:pPr>
              <w:jc w:val="right"/>
              <w:rPr>
                <w:b/>
                <w:bCs/>
                <w:color w:val="000000"/>
                <w:szCs w:val="22"/>
                <w:lang w:eastAsia="bg-BG"/>
              </w:rPr>
            </w:pPr>
            <w:r>
              <w:rPr>
                <w:b/>
                <w:bCs/>
                <w:color w:val="000000"/>
                <w:szCs w:val="22"/>
                <w:lang w:eastAsia="bg-BG"/>
              </w:rPr>
              <w:t>100</w:t>
            </w:r>
          </w:p>
        </w:tc>
        <w:tc>
          <w:tcPr>
            <w:tcW w:w="1490" w:type="dxa"/>
            <w:tcBorders>
              <w:top w:val="single" w:sz="4" w:space="0" w:color="auto"/>
              <w:left w:val="nil"/>
              <w:bottom w:val="single" w:sz="4" w:space="0" w:color="auto"/>
              <w:right w:val="nil"/>
            </w:tcBorders>
          </w:tcPr>
          <w:p w:rsidR="00E95F83" w:rsidRDefault="00E95F83" w:rsidP="001675F3">
            <w:pPr>
              <w:jc w:val="right"/>
              <w:rPr>
                <w:b/>
                <w:bCs/>
                <w:color w:val="000000"/>
                <w:szCs w:val="22"/>
                <w:lang w:eastAsia="bg-BG"/>
              </w:rPr>
            </w:pPr>
            <w:r>
              <w:rPr>
                <w:b/>
                <w:bCs/>
                <w:color w:val="000000"/>
                <w:szCs w:val="22"/>
                <w:lang w:val="en-US" w:eastAsia="bg-BG"/>
              </w:rPr>
              <w:t>821</w:t>
            </w:r>
          </w:p>
        </w:tc>
        <w:tc>
          <w:tcPr>
            <w:tcW w:w="898" w:type="dxa"/>
            <w:tcBorders>
              <w:top w:val="single" w:sz="4" w:space="0" w:color="auto"/>
              <w:left w:val="nil"/>
              <w:bottom w:val="single" w:sz="4" w:space="0" w:color="auto"/>
              <w:right w:val="nil"/>
            </w:tcBorders>
            <w:vAlign w:val="bottom"/>
          </w:tcPr>
          <w:p w:rsidR="00E95F83" w:rsidRDefault="00E95F83" w:rsidP="001675F3">
            <w:pPr>
              <w:jc w:val="right"/>
              <w:rPr>
                <w:b/>
                <w:bCs/>
                <w:color w:val="000000"/>
                <w:szCs w:val="22"/>
                <w:lang w:eastAsia="bg-BG"/>
              </w:rPr>
            </w:pPr>
            <w:r>
              <w:rPr>
                <w:b/>
                <w:bCs/>
                <w:color w:val="000000"/>
                <w:szCs w:val="22"/>
                <w:lang w:eastAsia="bg-BG"/>
              </w:rPr>
              <w:t>417</w:t>
            </w:r>
          </w:p>
        </w:tc>
        <w:tc>
          <w:tcPr>
            <w:tcW w:w="852" w:type="dxa"/>
            <w:tcBorders>
              <w:top w:val="single" w:sz="4" w:space="0" w:color="auto"/>
              <w:left w:val="nil"/>
              <w:bottom w:val="single" w:sz="4" w:space="0" w:color="auto"/>
              <w:right w:val="nil"/>
            </w:tcBorders>
            <w:vAlign w:val="bottom"/>
          </w:tcPr>
          <w:p w:rsidR="00E95F83" w:rsidRDefault="00E95F83" w:rsidP="001675F3">
            <w:pPr>
              <w:jc w:val="right"/>
              <w:rPr>
                <w:b/>
                <w:bCs/>
                <w:color w:val="000000"/>
                <w:szCs w:val="22"/>
                <w:lang w:eastAsia="bg-BG"/>
              </w:rPr>
            </w:pPr>
            <w:r>
              <w:rPr>
                <w:b/>
                <w:bCs/>
                <w:color w:val="000000"/>
                <w:szCs w:val="22"/>
                <w:lang w:eastAsia="bg-BG"/>
              </w:rPr>
              <w:t xml:space="preserve">1 </w:t>
            </w:r>
            <w:r>
              <w:rPr>
                <w:b/>
                <w:bCs/>
                <w:color w:val="000000"/>
                <w:szCs w:val="22"/>
                <w:lang w:val="en-US" w:eastAsia="bg-BG"/>
              </w:rPr>
              <w:t>492</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b/>
                <w:bCs/>
                <w:color w:val="000000"/>
                <w:szCs w:val="22"/>
                <w:lang w:eastAsia="bg-BG"/>
              </w:rPr>
            </w:pPr>
            <w:r>
              <w:rPr>
                <w:b/>
                <w:bCs/>
                <w:color w:val="000000"/>
                <w:szCs w:val="22"/>
                <w:lang w:eastAsia="bg-BG"/>
              </w:rPr>
              <w:t xml:space="preserve">Амортизация </w:t>
            </w:r>
          </w:p>
        </w:tc>
        <w:tc>
          <w:tcPr>
            <w:tcW w:w="1086" w:type="dxa"/>
            <w:tcBorders>
              <w:top w:val="single" w:sz="4" w:space="0" w:color="auto"/>
              <w:left w:val="nil"/>
              <w:bottom w:val="nil"/>
              <w:right w:val="nil"/>
            </w:tcBorders>
            <w:vAlign w:val="bottom"/>
          </w:tcPr>
          <w:p w:rsidR="00E95F83" w:rsidRDefault="00E95F83" w:rsidP="001675F3">
            <w:pPr>
              <w:jc w:val="right"/>
              <w:rPr>
                <w:color w:val="000000"/>
                <w:szCs w:val="22"/>
                <w:lang w:eastAsia="bg-BG"/>
              </w:rPr>
            </w:pPr>
          </w:p>
        </w:tc>
        <w:tc>
          <w:tcPr>
            <w:tcW w:w="1540" w:type="dxa"/>
            <w:tcBorders>
              <w:top w:val="single" w:sz="4" w:space="0" w:color="auto"/>
              <w:left w:val="nil"/>
              <w:bottom w:val="nil"/>
              <w:right w:val="nil"/>
            </w:tcBorders>
            <w:vAlign w:val="bottom"/>
          </w:tcPr>
          <w:p w:rsidR="00E95F83" w:rsidRDefault="00E95F83" w:rsidP="001675F3">
            <w:pPr>
              <w:jc w:val="right"/>
              <w:rPr>
                <w:color w:val="000000"/>
                <w:szCs w:val="22"/>
                <w:lang w:eastAsia="bg-BG"/>
              </w:rPr>
            </w:pPr>
          </w:p>
        </w:tc>
        <w:tc>
          <w:tcPr>
            <w:tcW w:w="1490" w:type="dxa"/>
            <w:tcBorders>
              <w:top w:val="single" w:sz="4" w:space="0" w:color="auto"/>
              <w:left w:val="nil"/>
              <w:bottom w:val="nil"/>
              <w:right w:val="nil"/>
            </w:tcBorders>
          </w:tcPr>
          <w:p w:rsidR="00E95F83" w:rsidRDefault="00E95F83" w:rsidP="001675F3">
            <w:pPr>
              <w:jc w:val="right"/>
              <w:rPr>
                <w:color w:val="000000"/>
                <w:szCs w:val="22"/>
                <w:lang w:eastAsia="bg-BG"/>
              </w:rPr>
            </w:pPr>
          </w:p>
        </w:tc>
        <w:tc>
          <w:tcPr>
            <w:tcW w:w="898" w:type="dxa"/>
            <w:tcBorders>
              <w:top w:val="single" w:sz="4" w:space="0" w:color="auto"/>
              <w:left w:val="nil"/>
              <w:bottom w:val="nil"/>
              <w:right w:val="nil"/>
            </w:tcBorders>
            <w:vAlign w:val="bottom"/>
          </w:tcPr>
          <w:p w:rsidR="00E95F83" w:rsidRDefault="00E95F83" w:rsidP="001675F3">
            <w:pPr>
              <w:jc w:val="right"/>
              <w:rPr>
                <w:color w:val="000000"/>
                <w:szCs w:val="22"/>
                <w:lang w:eastAsia="bg-BG"/>
              </w:rPr>
            </w:pPr>
          </w:p>
        </w:tc>
        <w:tc>
          <w:tcPr>
            <w:tcW w:w="852" w:type="dxa"/>
            <w:tcBorders>
              <w:top w:val="single" w:sz="4" w:space="0" w:color="auto"/>
              <w:left w:val="nil"/>
              <w:bottom w:val="nil"/>
              <w:right w:val="nil"/>
            </w:tcBorders>
            <w:vAlign w:val="bottom"/>
          </w:tcPr>
          <w:p w:rsidR="00E95F83" w:rsidRDefault="00E95F83" w:rsidP="001675F3">
            <w:pPr>
              <w:jc w:val="right"/>
              <w:rPr>
                <w:color w:val="000000"/>
                <w:szCs w:val="22"/>
                <w:lang w:eastAsia="bg-BG"/>
              </w:rPr>
            </w:pP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Салдо към 1 януари 2013 г.</w:t>
            </w:r>
          </w:p>
        </w:tc>
        <w:tc>
          <w:tcPr>
            <w:tcW w:w="1086"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(137)</w:t>
            </w:r>
          </w:p>
        </w:tc>
        <w:tc>
          <w:tcPr>
            <w:tcW w:w="1540"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(7)</w:t>
            </w:r>
          </w:p>
        </w:tc>
        <w:tc>
          <w:tcPr>
            <w:tcW w:w="1490" w:type="dxa"/>
            <w:tcBorders>
              <w:top w:val="nil"/>
              <w:left w:val="nil"/>
              <w:bottom w:val="nil"/>
              <w:right w:val="nil"/>
            </w:tcBorders>
          </w:tcPr>
          <w:p w:rsidR="00E95F83" w:rsidRDefault="00E95F83" w:rsidP="001675F3">
            <w:pPr>
              <w:jc w:val="right"/>
              <w:rPr>
                <w:color w:val="000000"/>
                <w:szCs w:val="22"/>
                <w:lang w:eastAsia="bg-BG"/>
              </w:rPr>
            </w:pPr>
            <w:r>
              <w:rPr>
                <w:color w:val="000000"/>
                <w:szCs w:val="22"/>
                <w:lang w:eastAsia="bg-BG"/>
              </w:rPr>
              <w:t>(17)</w:t>
            </w:r>
          </w:p>
        </w:tc>
        <w:tc>
          <w:tcPr>
            <w:tcW w:w="898"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(51)</w:t>
            </w:r>
          </w:p>
        </w:tc>
        <w:tc>
          <w:tcPr>
            <w:tcW w:w="852" w:type="dxa"/>
            <w:tcBorders>
              <w:top w:val="nil"/>
              <w:left w:val="nil"/>
              <w:bottom w:val="nil"/>
              <w:right w:val="nil"/>
            </w:tcBorders>
            <w:vAlign w:val="bottom"/>
          </w:tcPr>
          <w:p w:rsidR="00E95F83" w:rsidRDefault="00E95F83" w:rsidP="001675F3">
            <w:pPr>
              <w:jc w:val="right"/>
              <w:rPr>
                <w:b/>
                <w:bCs/>
                <w:color w:val="000000"/>
                <w:szCs w:val="22"/>
                <w:lang w:eastAsia="bg-BG"/>
              </w:rPr>
            </w:pPr>
            <w:r>
              <w:rPr>
                <w:b/>
                <w:bCs/>
                <w:color w:val="000000"/>
                <w:szCs w:val="22"/>
                <w:lang w:eastAsia="bg-BG"/>
              </w:rPr>
              <w:t>(212)</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Амортизация на отписани активи</w:t>
            </w:r>
          </w:p>
        </w:tc>
        <w:tc>
          <w:tcPr>
            <w:tcW w:w="1086"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2</w:t>
            </w:r>
          </w:p>
        </w:tc>
        <w:tc>
          <w:tcPr>
            <w:tcW w:w="1540"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w:t>
            </w:r>
          </w:p>
        </w:tc>
        <w:tc>
          <w:tcPr>
            <w:tcW w:w="1490" w:type="dxa"/>
            <w:tcBorders>
              <w:top w:val="nil"/>
              <w:left w:val="nil"/>
              <w:bottom w:val="nil"/>
              <w:right w:val="nil"/>
            </w:tcBorders>
          </w:tcPr>
          <w:p w:rsidR="00E95F83" w:rsidRDefault="00E95F83" w:rsidP="001675F3">
            <w:pPr>
              <w:jc w:val="right"/>
              <w:rPr>
                <w:color w:val="000000"/>
                <w:szCs w:val="22"/>
                <w:lang w:eastAsia="bg-BG"/>
              </w:rPr>
            </w:pPr>
            <w:r>
              <w:rPr>
                <w:color w:val="000000"/>
                <w:szCs w:val="22"/>
                <w:lang w:eastAsia="bg-BG"/>
              </w:rPr>
              <w:t>-</w:t>
            </w:r>
          </w:p>
        </w:tc>
        <w:tc>
          <w:tcPr>
            <w:tcW w:w="898"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w:t>
            </w:r>
          </w:p>
        </w:tc>
        <w:tc>
          <w:tcPr>
            <w:tcW w:w="852" w:type="dxa"/>
            <w:tcBorders>
              <w:top w:val="nil"/>
              <w:left w:val="nil"/>
              <w:bottom w:val="nil"/>
              <w:right w:val="nil"/>
            </w:tcBorders>
            <w:vAlign w:val="bottom"/>
          </w:tcPr>
          <w:p w:rsidR="00E95F83" w:rsidRDefault="00E95F83" w:rsidP="001675F3">
            <w:pPr>
              <w:jc w:val="right"/>
              <w:rPr>
                <w:b/>
                <w:bCs/>
                <w:color w:val="000000"/>
                <w:szCs w:val="22"/>
                <w:lang w:eastAsia="bg-BG"/>
              </w:rPr>
            </w:pPr>
            <w:r>
              <w:rPr>
                <w:b/>
                <w:bCs/>
                <w:color w:val="000000"/>
                <w:szCs w:val="22"/>
                <w:lang w:eastAsia="bg-BG"/>
              </w:rPr>
              <w:t>2</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color w:val="000000"/>
                <w:szCs w:val="22"/>
                <w:lang w:eastAsia="bg-BG"/>
              </w:rPr>
            </w:pPr>
            <w:r>
              <w:rPr>
                <w:color w:val="000000"/>
                <w:szCs w:val="22"/>
                <w:lang w:eastAsia="bg-BG"/>
              </w:rPr>
              <w:t>Амортизация</w:t>
            </w:r>
          </w:p>
        </w:tc>
        <w:tc>
          <w:tcPr>
            <w:tcW w:w="1086"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w:t>
            </w:r>
            <w:r>
              <w:rPr>
                <w:color w:val="000000"/>
                <w:szCs w:val="22"/>
                <w:lang w:val="ru-RU" w:eastAsia="bg-BG"/>
              </w:rPr>
              <w:t>17</w:t>
            </w:r>
            <w:r>
              <w:rPr>
                <w:color w:val="000000"/>
                <w:szCs w:val="22"/>
                <w:lang w:eastAsia="bg-BG"/>
              </w:rPr>
              <w:t>)</w:t>
            </w:r>
          </w:p>
        </w:tc>
        <w:tc>
          <w:tcPr>
            <w:tcW w:w="1540"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(3)</w:t>
            </w:r>
          </w:p>
        </w:tc>
        <w:tc>
          <w:tcPr>
            <w:tcW w:w="1490" w:type="dxa"/>
            <w:tcBorders>
              <w:top w:val="nil"/>
              <w:left w:val="nil"/>
              <w:bottom w:val="nil"/>
              <w:right w:val="nil"/>
            </w:tcBorders>
          </w:tcPr>
          <w:p w:rsidR="00E95F83" w:rsidRDefault="00E95F83" w:rsidP="001675F3">
            <w:pPr>
              <w:jc w:val="right"/>
              <w:rPr>
                <w:color w:val="000000"/>
                <w:szCs w:val="22"/>
                <w:lang w:eastAsia="bg-BG"/>
              </w:rPr>
            </w:pPr>
            <w:r>
              <w:rPr>
                <w:color w:val="000000"/>
                <w:szCs w:val="22"/>
                <w:lang w:eastAsia="bg-BG"/>
              </w:rPr>
              <w:t>(1</w:t>
            </w:r>
            <w:r>
              <w:rPr>
                <w:color w:val="000000"/>
                <w:szCs w:val="22"/>
                <w:lang w:val="en-US" w:eastAsia="bg-BG"/>
              </w:rPr>
              <w:t>8</w:t>
            </w:r>
            <w:r>
              <w:rPr>
                <w:color w:val="000000"/>
                <w:szCs w:val="22"/>
                <w:lang w:eastAsia="bg-BG"/>
              </w:rPr>
              <w:t>)</w:t>
            </w:r>
          </w:p>
        </w:tc>
        <w:tc>
          <w:tcPr>
            <w:tcW w:w="898" w:type="dxa"/>
            <w:tcBorders>
              <w:top w:val="nil"/>
              <w:left w:val="nil"/>
              <w:bottom w:val="nil"/>
              <w:right w:val="nil"/>
            </w:tcBorders>
            <w:noWrap/>
            <w:vAlign w:val="bottom"/>
          </w:tcPr>
          <w:p w:rsidR="00E95F83" w:rsidRDefault="00E95F83" w:rsidP="001675F3">
            <w:pPr>
              <w:jc w:val="right"/>
              <w:rPr>
                <w:color w:val="000000"/>
                <w:szCs w:val="22"/>
                <w:lang w:eastAsia="bg-BG"/>
              </w:rPr>
            </w:pPr>
            <w:r>
              <w:rPr>
                <w:color w:val="000000"/>
                <w:szCs w:val="22"/>
                <w:lang w:eastAsia="bg-BG"/>
              </w:rPr>
              <w:t>(51)</w:t>
            </w:r>
          </w:p>
        </w:tc>
        <w:tc>
          <w:tcPr>
            <w:tcW w:w="852" w:type="dxa"/>
            <w:tcBorders>
              <w:top w:val="nil"/>
              <w:left w:val="nil"/>
              <w:bottom w:val="nil"/>
              <w:right w:val="nil"/>
            </w:tcBorders>
            <w:vAlign w:val="bottom"/>
          </w:tcPr>
          <w:p w:rsidR="00E95F83" w:rsidRDefault="00E95F83" w:rsidP="001675F3">
            <w:pPr>
              <w:jc w:val="right"/>
              <w:rPr>
                <w:b/>
                <w:color w:val="000000"/>
                <w:szCs w:val="22"/>
                <w:lang w:eastAsia="bg-BG"/>
              </w:rPr>
            </w:pPr>
            <w:r>
              <w:rPr>
                <w:b/>
                <w:color w:val="000000"/>
                <w:szCs w:val="22"/>
                <w:lang w:eastAsia="bg-BG"/>
              </w:rPr>
              <w:t>(8</w:t>
            </w:r>
            <w:r>
              <w:rPr>
                <w:b/>
                <w:color w:val="000000"/>
                <w:szCs w:val="22"/>
                <w:lang w:val="en-US" w:eastAsia="bg-BG"/>
              </w:rPr>
              <w:t>9</w:t>
            </w:r>
            <w:r>
              <w:rPr>
                <w:b/>
                <w:color w:val="000000"/>
                <w:szCs w:val="22"/>
                <w:lang w:eastAsia="bg-BG"/>
              </w:rPr>
              <w:t>)</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b/>
                <w:bCs/>
                <w:color w:val="000000"/>
                <w:szCs w:val="22"/>
                <w:lang w:eastAsia="bg-BG"/>
              </w:rPr>
            </w:pPr>
            <w:r>
              <w:rPr>
                <w:b/>
                <w:bCs/>
                <w:color w:val="000000"/>
                <w:szCs w:val="22"/>
                <w:lang w:eastAsia="bg-BG"/>
              </w:rPr>
              <w:t xml:space="preserve">Салдо към  </w:t>
            </w:r>
            <w:r>
              <w:rPr>
                <w:b/>
                <w:bCs/>
                <w:szCs w:val="22"/>
              </w:rPr>
              <w:t>31 декември</w:t>
            </w:r>
            <w:r>
              <w:rPr>
                <w:b/>
                <w:bCs/>
                <w:color w:val="000000"/>
                <w:szCs w:val="22"/>
                <w:lang w:eastAsia="bg-BG"/>
              </w:rPr>
              <w:t xml:space="preserve"> 2013 г.</w:t>
            </w:r>
          </w:p>
        </w:tc>
        <w:tc>
          <w:tcPr>
            <w:tcW w:w="1086" w:type="dxa"/>
            <w:tcBorders>
              <w:top w:val="single" w:sz="2" w:space="0" w:color="auto"/>
              <w:left w:val="nil"/>
              <w:bottom w:val="single" w:sz="2" w:space="0" w:color="auto"/>
              <w:right w:val="nil"/>
            </w:tcBorders>
            <w:noWrap/>
            <w:vAlign w:val="bottom"/>
          </w:tcPr>
          <w:p w:rsidR="00E95F83" w:rsidRDefault="00E95F83" w:rsidP="001675F3">
            <w:pPr>
              <w:jc w:val="right"/>
              <w:rPr>
                <w:b/>
                <w:bCs/>
                <w:color w:val="000000"/>
                <w:szCs w:val="22"/>
                <w:lang w:eastAsia="bg-BG"/>
              </w:rPr>
            </w:pPr>
            <w:r>
              <w:rPr>
                <w:b/>
                <w:bCs/>
                <w:color w:val="000000"/>
                <w:szCs w:val="22"/>
                <w:lang w:eastAsia="bg-BG"/>
              </w:rPr>
              <w:t>(152)</w:t>
            </w:r>
          </w:p>
        </w:tc>
        <w:tc>
          <w:tcPr>
            <w:tcW w:w="1540" w:type="dxa"/>
            <w:tcBorders>
              <w:top w:val="single" w:sz="2" w:space="0" w:color="auto"/>
              <w:left w:val="nil"/>
              <w:bottom w:val="single" w:sz="2" w:space="0" w:color="auto"/>
              <w:right w:val="nil"/>
            </w:tcBorders>
            <w:noWrap/>
            <w:vAlign w:val="bottom"/>
          </w:tcPr>
          <w:p w:rsidR="00E95F83" w:rsidRDefault="00E95F83" w:rsidP="001675F3">
            <w:pPr>
              <w:jc w:val="right"/>
              <w:rPr>
                <w:b/>
                <w:bCs/>
                <w:color w:val="000000"/>
                <w:szCs w:val="22"/>
                <w:lang w:eastAsia="bg-BG"/>
              </w:rPr>
            </w:pPr>
            <w:r>
              <w:rPr>
                <w:b/>
                <w:bCs/>
                <w:color w:val="000000"/>
                <w:szCs w:val="22"/>
                <w:lang w:eastAsia="bg-BG"/>
              </w:rPr>
              <w:t>(10)</w:t>
            </w:r>
          </w:p>
        </w:tc>
        <w:tc>
          <w:tcPr>
            <w:tcW w:w="1490" w:type="dxa"/>
            <w:tcBorders>
              <w:top w:val="single" w:sz="2" w:space="0" w:color="auto"/>
              <w:left w:val="nil"/>
              <w:bottom w:val="single" w:sz="2" w:space="0" w:color="auto"/>
              <w:right w:val="nil"/>
            </w:tcBorders>
          </w:tcPr>
          <w:p w:rsidR="00E95F83" w:rsidRDefault="00E95F83" w:rsidP="001675F3">
            <w:pPr>
              <w:jc w:val="right"/>
              <w:rPr>
                <w:b/>
                <w:bCs/>
                <w:color w:val="000000"/>
                <w:szCs w:val="22"/>
                <w:lang w:eastAsia="bg-BG"/>
              </w:rPr>
            </w:pPr>
            <w:r>
              <w:rPr>
                <w:b/>
                <w:bCs/>
                <w:color w:val="000000"/>
                <w:szCs w:val="22"/>
                <w:lang w:eastAsia="bg-BG"/>
              </w:rPr>
              <w:t>(3</w:t>
            </w:r>
            <w:r>
              <w:rPr>
                <w:b/>
                <w:bCs/>
                <w:color w:val="000000"/>
                <w:szCs w:val="22"/>
                <w:lang w:val="en-US" w:eastAsia="bg-BG"/>
              </w:rPr>
              <w:t>5</w:t>
            </w:r>
            <w:r>
              <w:rPr>
                <w:b/>
                <w:bCs/>
                <w:color w:val="000000"/>
                <w:szCs w:val="22"/>
                <w:lang w:eastAsia="bg-BG"/>
              </w:rPr>
              <w:t>)</w:t>
            </w:r>
          </w:p>
        </w:tc>
        <w:tc>
          <w:tcPr>
            <w:tcW w:w="898" w:type="dxa"/>
            <w:tcBorders>
              <w:top w:val="single" w:sz="2" w:space="0" w:color="auto"/>
              <w:left w:val="nil"/>
              <w:bottom w:val="single" w:sz="2" w:space="0" w:color="auto"/>
              <w:right w:val="nil"/>
            </w:tcBorders>
            <w:noWrap/>
            <w:vAlign w:val="bottom"/>
          </w:tcPr>
          <w:p w:rsidR="00E95F83" w:rsidRDefault="00E95F83" w:rsidP="001675F3">
            <w:pPr>
              <w:jc w:val="right"/>
              <w:rPr>
                <w:b/>
                <w:bCs/>
                <w:color w:val="000000"/>
                <w:szCs w:val="22"/>
                <w:lang w:eastAsia="bg-BG"/>
              </w:rPr>
            </w:pPr>
            <w:r>
              <w:rPr>
                <w:b/>
                <w:bCs/>
                <w:color w:val="000000"/>
                <w:szCs w:val="22"/>
                <w:lang w:eastAsia="bg-BG"/>
              </w:rPr>
              <w:t>(102)</w:t>
            </w:r>
          </w:p>
        </w:tc>
        <w:tc>
          <w:tcPr>
            <w:tcW w:w="852" w:type="dxa"/>
            <w:tcBorders>
              <w:top w:val="single" w:sz="2" w:space="0" w:color="auto"/>
              <w:left w:val="nil"/>
              <w:bottom w:val="single" w:sz="2" w:space="0" w:color="auto"/>
              <w:right w:val="nil"/>
            </w:tcBorders>
            <w:vAlign w:val="bottom"/>
          </w:tcPr>
          <w:p w:rsidR="00E95F83" w:rsidRDefault="00E95F83" w:rsidP="001675F3">
            <w:pPr>
              <w:jc w:val="right"/>
              <w:rPr>
                <w:b/>
                <w:bCs/>
                <w:color w:val="000000"/>
                <w:szCs w:val="22"/>
                <w:lang w:eastAsia="bg-BG"/>
              </w:rPr>
            </w:pPr>
            <w:r>
              <w:rPr>
                <w:b/>
                <w:bCs/>
                <w:color w:val="000000"/>
                <w:szCs w:val="22"/>
                <w:lang w:eastAsia="bg-BG"/>
              </w:rPr>
              <w:t>(29</w:t>
            </w:r>
            <w:r>
              <w:rPr>
                <w:b/>
                <w:bCs/>
                <w:color w:val="000000"/>
                <w:szCs w:val="22"/>
                <w:lang w:val="en-US" w:eastAsia="bg-BG"/>
              </w:rPr>
              <w:t>9</w:t>
            </w:r>
            <w:r>
              <w:rPr>
                <w:b/>
                <w:bCs/>
                <w:color w:val="000000"/>
                <w:szCs w:val="22"/>
                <w:lang w:eastAsia="bg-BG"/>
              </w:rPr>
              <w:t>)</w:t>
            </w:r>
          </w:p>
        </w:tc>
      </w:tr>
      <w:tr w:rsidR="00E95F83" w:rsidTr="001675F3">
        <w:trPr>
          <w:trHeight w:val="181"/>
          <w:jc w:val="center"/>
        </w:trPr>
        <w:tc>
          <w:tcPr>
            <w:tcW w:w="4338" w:type="dxa"/>
            <w:tcBorders>
              <w:top w:val="nil"/>
              <w:left w:val="nil"/>
              <w:bottom w:val="nil"/>
              <w:right w:val="nil"/>
            </w:tcBorders>
            <w:vAlign w:val="bottom"/>
          </w:tcPr>
          <w:p w:rsidR="00E95F83" w:rsidRDefault="00E95F83" w:rsidP="001675F3">
            <w:pPr>
              <w:rPr>
                <w:b/>
                <w:bCs/>
                <w:color w:val="000000"/>
                <w:szCs w:val="22"/>
                <w:lang w:eastAsia="bg-BG"/>
              </w:rPr>
            </w:pPr>
          </w:p>
        </w:tc>
        <w:tc>
          <w:tcPr>
            <w:tcW w:w="1086" w:type="dxa"/>
            <w:tcBorders>
              <w:top w:val="single" w:sz="2" w:space="0" w:color="auto"/>
              <w:left w:val="nil"/>
              <w:bottom w:val="single" w:sz="4" w:space="0" w:color="auto"/>
              <w:right w:val="nil"/>
            </w:tcBorders>
            <w:noWrap/>
            <w:vAlign w:val="bottom"/>
          </w:tcPr>
          <w:p w:rsidR="00E95F83" w:rsidRDefault="00E95F83" w:rsidP="001675F3">
            <w:pPr>
              <w:jc w:val="right"/>
              <w:rPr>
                <w:b/>
                <w:bCs/>
                <w:color w:val="000000"/>
                <w:szCs w:val="22"/>
                <w:lang w:eastAsia="bg-BG"/>
              </w:rPr>
            </w:pPr>
          </w:p>
        </w:tc>
        <w:tc>
          <w:tcPr>
            <w:tcW w:w="1540" w:type="dxa"/>
            <w:tcBorders>
              <w:top w:val="single" w:sz="2" w:space="0" w:color="auto"/>
              <w:left w:val="nil"/>
              <w:bottom w:val="single" w:sz="4" w:space="0" w:color="auto"/>
              <w:right w:val="nil"/>
            </w:tcBorders>
            <w:noWrap/>
            <w:vAlign w:val="bottom"/>
          </w:tcPr>
          <w:p w:rsidR="00E95F83" w:rsidRDefault="00E95F83" w:rsidP="001675F3">
            <w:pPr>
              <w:jc w:val="right"/>
              <w:rPr>
                <w:b/>
                <w:bCs/>
                <w:color w:val="000000"/>
                <w:szCs w:val="22"/>
                <w:lang w:eastAsia="bg-BG"/>
              </w:rPr>
            </w:pPr>
          </w:p>
        </w:tc>
        <w:tc>
          <w:tcPr>
            <w:tcW w:w="1490" w:type="dxa"/>
            <w:tcBorders>
              <w:top w:val="single" w:sz="2" w:space="0" w:color="auto"/>
              <w:left w:val="nil"/>
              <w:bottom w:val="single" w:sz="4" w:space="0" w:color="auto"/>
              <w:right w:val="nil"/>
            </w:tcBorders>
          </w:tcPr>
          <w:p w:rsidR="00E95F83" w:rsidRDefault="00E95F83" w:rsidP="001675F3">
            <w:pPr>
              <w:jc w:val="right"/>
              <w:rPr>
                <w:b/>
                <w:bCs/>
                <w:color w:val="000000"/>
                <w:szCs w:val="22"/>
                <w:lang w:eastAsia="bg-BG"/>
              </w:rPr>
            </w:pPr>
          </w:p>
        </w:tc>
        <w:tc>
          <w:tcPr>
            <w:tcW w:w="898" w:type="dxa"/>
            <w:tcBorders>
              <w:top w:val="single" w:sz="2" w:space="0" w:color="auto"/>
              <w:left w:val="nil"/>
              <w:bottom w:val="single" w:sz="4" w:space="0" w:color="auto"/>
              <w:right w:val="nil"/>
            </w:tcBorders>
            <w:noWrap/>
            <w:vAlign w:val="bottom"/>
          </w:tcPr>
          <w:p w:rsidR="00E95F83" w:rsidRDefault="00E95F83" w:rsidP="001675F3">
            <w:pPr>
              <w:jc w:val="right"/>
              <w:rPr>
                <w:b/>
                <w:bCs/>
                <w:color w:val="000000"/>
                <w:szCs w:val="22"/>
                <w:lang w:eastAsia="bg-BG"/>
              </w:rPr>
            </w:pPr>
          </w:p>
        </w:tc>
        <w:tc>
          <w:tcPr>
            <w:tcW w:w="852" w:type="dxa"/>
            <w:tcBorders>
              <w:top w:val="single" w:sz="2" w:space="0" w:color="auto"/>
              <w:left w:val="nil"/>
              <w:bottom w:val="single" w:sz="4" w:space="0" w:color="auto"/>
              <w:right w:val="nil"/>
            </w:tcBorders>
            <w:vAlign w:val="bottom"/>
          </w:tcPr>
          <w:p w:rsidR="00E95F83" w:rsidRDefault="00E95F83" w:rsidP="001675F3">
            <w:pPr>
              <w:jc w:val="right"/>
              <w:rPr>
                <w:b/>
                <w:bCs/>
                <w:color w:val="000000"/>
                <w:szCs w:val="22"/>
                <w:lang w:eastAsia="bg-BG"/>
              </w:rPr>
            </w:pPr>
          </w:p>
        </w:tc>
      </w:tr>
      <w:tr w:rsidR="00E95F83" w:rsidTr="001675F3">
        <w:trPr>
          <w:trHeight w:val="143"/>
          <w:jc w:val="center"/>
        </w:trPr>
        <w:tc>
          <w:tcPr>
            <w:tcW w:w="4338" w:type="dxa"/>
            <w:tcBorders>
              <w:top w:val="nil"/>
              <w:left w:val="nil"/>
              <w:bottom w:val="nil"/>
              <w:right w:val="nil"/>
            </w:tcBorders>
            <w:vAlign w:val="bottom"/>
          </w:tcPr>
          <w:p w:rsidR="00E95F83" w:rsidRDefault="00E95F83" w:rsidP="001675F3">
            <w:pPr>
              <w:rPr>
                <w:b/>
                <w:color w:val="000000"/>
                <w:szCs w:val="22"/>
                <w:lang w:eastAsia="bg-BG"/>
              </w:rPr>
            </w:pPr>
            <w:r>
              <w:rPr>
                <w:b/>
                <w:color w:val="000000"/>
                <w:szCs w:val="22"/>
                <w:lang w:eastAsia="bg-BG"/>
              </w:rPr>
              <w:t xml:space="preserve">Балансова стойност към </w:t>
            </w:r>
          </w:p>
          <w:p w:rsidR="00E95F83" w:rsidRDefault="00E95F83" w:rsidP="001675F3">
            <w:pPr>
              <w:rPr>
                <w:b/>
                <w:color w:val="000000"/>
                <w:szCs w:val="22"/>
                <w:lang w:eastAsia="bg-BG"/>
              </w:rPr>
            </w:pPr>
            <w:r>
              <w:rPr>
                <w:b/>
                <w:bCs/>
                <w:szCs w:val="22"/>
              </w:rPr>
              <w:t>31 декември</w:t>
            </w:r>
            <w:r>
              <w:rPr>
                <w:b/>
                <w:color w:val="000000"/>
                <w:szCs w:val="22"/>
                <w:lang w:eastAsia="bg-BG"/>
              </w:rPr>
              <w:t xml:space="preserve"> 2013 г.</w:t>
            </w:r>
          </w:p>
        </w:tc>
        <w:tc>
          <w:tcPr>
            <w:tcW w:w="1086" w:type="dxa"/>
            <w:tcBorders>
              <w:top w:val="single" w:sz="4" w:space="0" w:color="auto"/>
              <w:left w:val="nil"/>
              <w:bottom w:val="double" w:sz="4" w:space="0" w:color="auto"/>
              <w:right w:val="nil"/>
            </w:tcBorders>
            <w:noWrap/>
            <w:vAlign w:val="bottom"/>
          </w:tcPr>
          <w:p w:rsidR="00E95F83" w:rsidRDefault="00E95F83" w:rsidP="001675F3">
            <w:pPr>
              <w:jc w:val="right"/>
              <w:rPr>
                <w:b/>
                <w:color w:val="000000"/>
                <w:szCs w:val="22"/>
                <w:lang w:val="ru-RU" w:eastAsia="bg-BG"/>
              </w:rPr>
            </w:pPr>
            <w:r>
              <w:rPr>
                <w:b/>
                <w:color w:val="000000"/>
                <w:szCs w:val="22"/>
                <w:lang w:eastAsia="bg-BG"/>
              </w:rPr>
              <w:t>2</w:t>
            </w:r>
          </w:p>
        </w:tc>
        <w:tc>
          <w:tcPr>
            <w:tcW w:w="1540" w:type="dxa"/>
            <w:tcBorders>
              <w:top w:val="single" w:sz="4" w:space="0" w:color="auto"/>
              <w:left w:val="nil"/>
              <w:bottom w:val="double" w:sz="4" w:space="0" w:color="auto"/>
              <w:right w:val="nil"/>
            </w:tcBorders>
            <w:noWrap/>
            <w:vAlign w:val="bottom"/>
          </w:tcPr>
          <w:p w:rsidR="00E95F83" w:rsidRDefault="00E95F83" w:rsidP="001675F3">
            <w:pPr>
              <w:jc w:val="right"/>
              <w:rPr>
                <w:b/>
                <w:color w:val="000000"/>
                <w:szCs w:val="22"/>
                <w:lang w:eastAsia="bg-BG"/>
              </w:rPr>
            </w:pPr>
            <w:r>
              <w:rPr>
                <w:b/>
                <w:color w:val="000000"/>
                <w:szCs w:val="22"/>
                <w:lang w:eastAsia="bg-BG"/>
              </w:rPr>
              <w:t>90</w:t>
            </w:r>
          </w:p>
        </w:tc>
        <w:tc>
          <w:tcPr>
            <w:tcW w:w="1490" w:type="dxa"/>
            <w:tcBorders>
              <w:top w:val="single" w:sz="4" w:space="0" w:color="auto"/>
              <w:left w:val="nil"/>
              <w:bottom w:val="double" w:sz="4" w:space="0" w:color="auto"/>
              <w:right w:val="nil"/>
            </w:tcBorders>
            <w:vAlign w:val="bottom"/>
          </w:tcPr>
          <w:p w:rsidR="00E95F83" w:rsidRDefault="00E95F83" w:rsidP="001675F3">
            <w:pPr>
              <w:jc w:val="right"/>
              <w:rPr>
                <w:b/>
                <w:color w:val="000000"/>
                <w:szCs w:val="22"/>
                <w:lang w:eastAsia="bg-BG"/>
              </w:rPr>
            </w:pPr>
            <w:r>
              <w:rPr>
                <w:b/>
                <w:color w:val="000000"/>
                <w:szCs w:val="22"/>
                <w:lang w:val="en-US" w:eastAsia="bg-BG"/>
              </w:rPr>
              <w:t>78</w:t>
            </w:r>
            <w:r>
              <w:rPr>
                <w:b/>
                <w:color w:val="000000"/>
                <w:szCs w:val="22"/>
                <w:lang w:eastAsia="bg-BG"/>
              </w:rPr>
              <w:t>6</w:t>
            </w:r>
          </w:p>
        </w:tc>
        <w:tc>
          <w:tcPr>
            <w:tcW w:w="898" w:type="dxa"/>
            <w:tcBorders>
              <w:top w:val="single" w:sz="4" w:space="0" w:color="auto"/>
              <w:left w:val="nil"/>
              <w:bottom w:val="double" w:sz="4" w:space="0" w:color="auto"/>
              <w:right w:val="nil"/>
            </w:tcBorders>
            <w:noWrap/>
            <w:vAlign w:val="bottom"/>
          </w:tcPr>
          <w:p w:rsidR="00E95F83" w:rsidRDefault="00E95F83" w:rsidP="001675F3">
            <w:pPr>
              <w:jc w:val="right"/>
              <w:rPr>
                <w:b/>
                <w:color w:val="000000"/>
                <w:szCs w:val="22"/>
                <w:lang w:eastAsia="bg-BG"/>
              </w:rPr>
            </w:pPr>
            <w:r>
              <w:rPr>
                <w:b/>
                <w:color w:val="000000"/>
                <w:szCs w:val="22"/>
                <w:lang w:eastAsia="bg-BG"/>
              </w:rPr>
              <w:t>315</w:t>
            </w:r>
          </w:p>
        </w:tc>
        <w:tc>
          <w:tcPr>
            <w:tcW w:w="852" w:type="dxa"/>
            <w:tcBorders>
              <w:top w:val="single" w:sz="4" w:space="0" w:color="auto"/>
              <w:left w:val="nil"/>
              <w:bottom w:val="double" w:sz="4" w:space="0" w:color="auto"/>
              <w:right w:val="nil"/>
            </w:tcBorders>
            <w:vAlign w:val="bottom"/>
          </w:tcPr>
          <w:p w:rsidR="00E95F83" w:rsidRDefault="00E95F83" w:rsidP="001675F3">
            <w:pPr>
              <w:jc w:val="right"/>
              <w:rPr>
                <w:b/>
                <w:color w:val="000000"/>
                <w:szCs w:val="22"/>
                <w:lang w:eastAsia="bg-BG"/>
              </w:rPr>
            </w:pPr>
            <w:r>
              <w:rPr>
                <w:b/>
                <w:color w:val="000000"/>
                <w:szCs w:val="22"/>
                <w:lang w:val="en-US" w:eastAsia="bg-BG"/>
              </w:rPr>
              <w:t>1 193</w:t>
            </w:r>
          </w:p>
        </w:tc>
      </w:tr>
    </w:tbl>
    <w:p w:rsidR="00E95F83" w:rsidRDefault="00E95F83" w:rsidP="00E95F83">
      <w:pPr>
        <w:jc w:val="both"/>
        <w:rPr>
          <w:sz w:val="24"/>
          <w:szCs w:val="24"/>
        </w:rPr>
      </w:pPr>
    </w:p>
    <w:p w:rsidR="00E95F83" w:rsidRDefault="00E95F83" w:rsidP="00E95F83">
      <w:pPr>
        <w:jc w:val="both"/>
        <w:rPr>
          <w:sz w:val="24"/>
          <w:szCs w:val="24"/>
        </w:rPr>
      </w:pPr>
      <w:r>
        <w:rPr>
          <w:sz w:val="24"/>
          <w:szCs w:val="24"/>
        </w:rPr>
        <w:t xml:space="preserve">Дружеството отчита въведени в </w:t>
      </w:r>
      <w:r w:rsidRPr="0044583F">
        <w:rPr>
          <w:sz w:val="24"/>
          <w:szCs w:val="24"/>
        </w:rPr>
        <w:t xml:space="preserve">експлоатация нематериални активи на обща стойност </w:t>
      </w:r>
      <w:r w:rsidRPr="00216FFE">
        <w:rPr>
          <w:sz w:val="24"/>
          <w:szCs w:val="24"/>
        </w:rPr>
        <w:t>185</w:t>
      </w:r>
      <w:r w:rsidRPr="0044583F">
        <w:rPr>
          <w:sz w:val="24"/>
          <w:szCs w:val="24"/>
        </w:rPr>
        <w:t xml:space="preserve"> хил. </w:t>
      </w:r>
      <w:r>
        <w:rPr>
          <w:sz w:val="24"/>
          <w:szCs w:val="24"/>
        </w:rPr>
        <w:t>лв.</w:t>
      </w:r>
      <w:r w:rsidRPr="0044583F">
        <w:rPr>
          <w:sz w:val="24"/>
          <w:szCs w:val="24"/>
        </w:rPr>
        <w:t xml:space="preserve"> (201</w:t>
      </w:r>
      <w:r w:rsidRPr="0044583F">
        <w:rPr>
          <w:sz w:val="24"/>
          <w:szCs w:val="24"/>
          <w:lang w:val="en-US"/>
        </w:rPr>
        <w:t>3</w:t>
      </w:r>
      <w:r w:rsidRPr="0044583F">
        <w:rPr>
          <w:sz w:val="24"/>
          <w:szCs w:val="24"/>
        </w:rPr>
        <w:t xml:space="preserve"> г.: 3</w:t>
      </w:r>
      <w:r w:rsidRPr="0044583F">
        <w:rPr>
          <w:sz w:val="24"/>
          <w:szCs w:val="24"/>
          <w:lang w:val="en-US"/>
        </w:rPr>
        <w:t>05</w:t>
      </w:r>
      <w:r w:rsidRPr="0044583F">
        <w:rPr>
          <w:sz w:val="24"/>
          <w:szCs w:val="24"/>
        </w:rPr>
        <w:t xml:space="preserve"> хил. </w:t>
      </w:r>
      <w:r>
        <w:rPr>
          <w:sz w:val="24"/>
          <w:szCs w:val="24"/>
        </w:rPr>
        <w:t>лв.</w:t>
      </w:r>
      <w:r w:rsidRPr="0044583F">
        <w:rPr>
          <w:sz w:val="24"/>
          <w:szCs w:val="24"/>
        </w:rPr>
        <w:t>) след финализиране на процеса по придобиване на активите и извършване на трансфер от разходи за придобиване на нетекущи активи.</w:t>
      </w:r>
    </w:p>
    <w:p w:rsidR="00E95F83" w:rsidRDefault="00E95F83" w:rsidP="00E95F83">
      <w:pPr>
        <w:jc w:val="both"/>
        <w:rPr>
          <w:sz w:val="24"/>
          <w:szCs w:val="24"/>
        </w:rPr>
      </w:pPr>
    </w:p>
    <w:p w:rsidR="00E95F83" w:rsidRDefault="00E95F83" w:rsidP="00E95F83">
      <w:pPr>
        <w:jc w:val="both"/>
        <w:rPr>
          <w:bCs/>
          <w:color w:val="000000"/>
          <w:sz w:val="24"/>
          <w:szCs w:val="24"/>
        </w:rPr>
      </w:pPr>
      <w:r>
        <w:rPr>
          <w:sz w:val="24"/>
          <w:szCs w:val="24"/>
        </w:rPr>
        <w:t xml:space="preserve">Правата върху индустриална собственост включват еднократно концесионно възнаграждение по договор за концесия от </w:t>
      </w:r>
      <w:r>
        <w:rPr>
          <w:bCs/>
          <w:color w:val="000000"/>
          <w:sz w:val="24"/>
          <w:szCs w:val="24"/>
        </w:rPr>
        <w:t>20 август 2010 г. с Министерство на транспорта, информационните технологии и съобщенията, с балансова стойност към 31 декември 201</w:t>
      </w:r>
      <w:r>
        <w:rPr>
          <w:bCs/>
          <w:color w:val="000000"/>
          <w:sz w:val="24"/>
          <w:szCs w:val="24"/>
          <w:lang w:val="en-US"/>
        </w:rPr>
        <w:t>4</w:t>
      </w:r>
      <w:r>
        <w:rPr>
          <w:bCs/>
          <w:color w:val="000000"/>
          <w:sz w:val="24"/>
          <w:szCs w:val="24"/>
        </w:rPr>
        <w:t xml:space="preserve"> г. в размер на </w:t>
      </w:r>
      <w:r>
        <w:rPr>
          <w:bCs/>
          <w:color w:val="000000"/>
          <w:sz w:val="24"/>
          <w:szCs w:val="24"/>
          <w:lang w:val="en-US"/>
        </w:rPr>
        <w:t>86</w:t>
      </w:r>
      <w:r>
        <w:rPr>
          <w:bCs/>
          <w:color w:val="000000"/>
          <w:sz w:val="24"/>
          <w:szCs w:val="24"/>
        </w:rPr>
        <w:t xml:space="preserve"> хил. лв.</w:t>
      </w:r>
      <w:r>
        <w:rPr>
          <w:bCs/>
          <w:sz w:val="24"/>
          <w:szCs w:val="24"/>
        </w:rPr>
        <w:t xml:space="preserve"> (201</w:t>
      </w:r>
      <w:r>
        <w:rPr>
          <w:bCs/>
          <w:sz w:val="24"/>
          <w:szCs w:val="24"/>
          <w:lang w:val="en-US"/>
        </w:rPr>
        <w:t>3</w:t>
      </w:r>
      <w:r>
        <w:rPr>
          <w:bCs/>
          <w:sz w:val="24"/>
          <w:szCs w:val="24"/>
        </w:rPr>
        <w:t xml:space="preserve"> г.: 9</w:t>
      </w:r>
      <w:r>
        <w:rPr>
          <w:bCs/>
          <w:sz w:val="24"/>
          <w:szCs w:val="24"/>
          <w:lang w:val="en-US"/>
        </w:rPr>
        <w:t>0</w:t>
      </w:r>
      <w:r>
        <w:rPr>
          <w:bCs/>
          <w:sz w:val="24"/>
          <w:szCs w:val="24"/>
        </w:rPr>
        <w:t xml:space="preserve"> хил. лв.). За повече информация относно договора за концесия вижте пояснение </w:t>
      </w:r>
      <w:r>
        <w:rPr>
          <w:bCs/>
          <w:sz w:val="24"/>
          <w:szCs w:val="24"/>
          <w:highlight w:val="cyan"/>
        </w:rPr>
        <w:fldChar w:fldCharType="begin"/>
      </w:r>
      <w:r>
        <w:rPr>
          <w:bCs/>
          <w:sz w:val="24"/>
          <w:szCs w:val="24"/>
        </w:rPr>
        <w:instrText xml:space="preserve"> REF _Ref415218091 \r \h </w:instrText>
      </w:r>
      <w:r>
        <w:rPr>
          <w:bCs/>
          <w:sz w:val="24"/>
          <w:szCs w:val="24"/>
          <w:highlight w:val="cyan"/>
        </w:rPr>
      </w:r>
      <w:r>
        <w:rPr>
          <w:bCs/>
          <w:sz w:val="24"/>
          <w:szCs w:val="24"/>
          <w:highlight w:val="cyan"/>
        </w:rPr>
        <w:fldChar w:fldCharType="separate"/>
      </w:r>
      <w:r w:rsidR="002B4E56">
        <w:rPr>
          <w:bCs/>
          <w:sz w:val="24"/>
          <w:szCs w:val="24"/>
        </w:rPr>
        <w:t>36</w:t>
      </w:r>
      <w:r>
        <w:rPr>
          <w:bCs/>
          <w:sz w:val="24"/>
          <w:szCs w:val="24"/>
          <w:highlight w:val="cyan"/>
        </w:rPr>
        <w:fldChar w:fldCharType="end"/>
      </w:r>
      <w:r>
        <w:rPr>
          <w:bCs/>
          <w:sz w:val="24"/>
          <w:szCs w:val="24"/>
        </w:rPr>
        <w:t>.</w:t>
      </w:r>
      <w:hyperlink w:anchor="_Поети_ангажименти" w:history="1"/>
    </w:p>
    <w:p w:rsidR="00E95F83" w:rsidRDefault="00E95F83" w:rsidP="00E95F83">
      <w:pPr>
        <w:jc w:val="both"/>
        <w:rPr>
          <w:bCs/>
          <w:color w:val="000000"/>
          <w:sz w:val="24"/>
          <w:szCs w:val="24"/>
        </w:rPr>
      </w:pPr>
    </w:p>
    <w:p w:rsidR="00E95F83" w:rsidRDefault="00E95F83" w:rsidP="00E95F83">
      <w:pPr>
        <w:jc w:val="both"/>
        <w:rPr>
          <w:sz w:val="24"/>
          <w:szCs w:val="24"/>
        </w:rPr>
      </w:pPr>
      <w:r>
        <w:rPr>
          <w:sz w:val="24"/>
          <w:szCs w:val="24"/>
        </w:rPr>
        <w:t>Разходите по наети активи включват подобрения върху обекта на концесия с балансова стойност към 31 декември 201</w:t>
      </w:r>
      <w:r>
        <w:rPr>
          <w:sz w:val="24"/>
          <w:szCs w:val="24"/>
          <w:lang w:val="en-US"/>
        </w:rPr>
        <w:t>4</w:t>
      </w:r>
      <w:r>
        <w:rPr>
          <w:sz w:val="24"/>
          <w:szCs w:val="24"/>
        </w:rPr>
        <w:t xml:space="preserve"> г. в размер на </w:t>
      </w:r>
      <w:r>
        <w:rPr>
          <w:sz w:val="24"/>
          <w:szCs w:val="24"/>
          <w:lang w:val="en-US"/>
        </w:rPr>
        <w:t>1 0</w:t>
      </w:r>
      <w:r>
        <w:rPr>
          <w:sz w:val="24"/>
          <w:szCs w:val="24"/>
        </w:rPr>
        <w:t>17 хил. лв.</w:t>
      </w:r>
      <w:r>
        <w:rPr>
          <w:bCs/>
          <w:sz w:val="24"/>
          <w:szCs w:val="24"/>
        </w:rPr>
        <w:t xml:space="preserve"> (201</w:t>
      </w:r>
      <w:r>
        <w:rPr>
          <w:bCs/>
          <w:sz w:val="24"/>
          <w:szCs w:val="24"/>
          <w:lang w:val="en-US"/>
        </w:rPr>
        <w:t>3</w:t>
      </w:r>
      <w:r>
        <w:rPr>
          <w:bCs/>
          <w:sz w:val="24"/>
          <w:szCs w:val="24"/>
        </w:rPr>
        <w:t xml:space="preserve"> г.: </w:t>
      </w:r>
      <w:r>
        <w:rPr>
          <w:bCs/>
          <w:sz w:val="24"/>
          <w:szCs w:val="24"/>
          <w:lang w:val="en-US"/>
        </w:rPr>
        <w:t>786</w:t>
      </w:r>
      <w:r>
        <w:rPr>
          <w:bCs/>
          <w:sz w:val="24"/>
          <w:szCs w:val="24"/>
        </w:rPr>
        <w:t xml:space="preserve"> хил. лв.).</w:t>
      </w:r>
    </w:p>
    <w:p w:rsidR="00E95F83" w:rsidRDefault="00E95F83" w:rsidP="00E95F83">
      <w:pPr>
        <w:jc w:val="both"/>
        <w:rPr>
          <w:sz w:val="24"/>
          <w:szCs w:val="24"/>
        </w:rPr>
      </w:pPr>
    </w:p>
    <w:p w:rsidR="00E95F83" w:rsidRPr="00FE6295" w:rsidRDefault="00E95F83" w:rsidP="00E95F83">
      <w:pPr>
        <w:jc w:val="both"/>
        <w:rPr>
          <w:sz w:val="24"/>
          <w:szCs w:val="24"/>
        </w:rPr>
      </w:pPr>
      <w:r>
        <w:rPr>
          <w:sz w:val="24"/>
          <w:szCs w:val="24"/>
        </w:rPr>
        <w:t xml:space="preserve">Другите нематериални активи включват план за развитие, геоложки проучвания и проекти за </w:t>
      </w:r>
      <w:r w:rsidRPr="00FE6295">
        <w:rPr>
          <w:sz w:val="24"/>
          <w:szCs w:val="24"/>
        </w:rPr>
        <w:t>плавателни средства, с балансова стойност към 31 декември 201</w:t>
      </w:r>
      <w:r w:rsidRPr="00FE6295">
        <w:rPr>
          <w:sz w:val="24"/>
          <w:szCs w:val="24"/>
          <w:lang w:val="en-US"/>
        </w:rPr>
        <w:t>4</w:t>
      </w:r>
      <w:r w:rsidRPr="00FE6295">
        <w:rPr>
          <w:sz w:val="24"/>
          <w:szCs w:val="24"/>
        </w:rPr>
        <w:t xml:space="preserve"> г. в размер на </w:t>
      </w:r>
      <w:r w:rsidRPr="00FE6295">
        <w:rPr>
          <w:sz w:val="24"/>
          <w:szCs w:val="24"/>
          <w:lang w:val="en-US"/>
        </w:rPr>
        <w:t>277</w:t>
      </w:r>
      <w:r w:rsidRPr="00FE6295">
        <w:rPr>
          <w:sz w:val="24"/>
          <w:szCs w:val="24"/>
        </w:rPr>
        <w:t xml:space="preserve"> хил. лв.</w:t>
      </w:r>
      <w:r w:rsidRPr="00FE6295">
        <w:rPr>
          <w:bCs/>
          <w:sz w:val="24"/>
          <w:szCs w:val="24"/>
        </w:rPr>
        <w:t xml:space="preserve"> (201</w:t>
      </w:r>
      <w:r w:rsidRPr="00FE6295">
        <w:rPr>
          <w:bCs/>
          <w:sz w:val="24"/>
          <w:szCs w:val="24"/>
          <w:lang w:val="en-US"/>
        </w:rPr>
        <w:t>3</w:t>
      </w:r>
      <w:r w:rsidRPr="00FE6295">
        <w:rPr>
          <w:bCs/>
          <w:sz w:val="24"/>
          <w:szCs w:val="24"/>
        </w:rPr>
        <w:t xml:space="preserve"> г.: </w:t>
      </w:r>
      <w:r w:rsidRPr="00FE6295">
        <w:rPr>
          <w:bCs/>
          <w:sz w:val="24"/>
          <w:szCs w:val="24"/>
          <w:lang w:val="en-US"/>
        </w:rPr>
        <w:t>315</w:t>
      </w:r>
      <w:r w:rsidRPr="00FE6295">
        <w:rPr>
          <w:bCs/>
          <w:sz w:val="24"/>
          <w:szCs w:val="24"/>
        </w:rPr>
        <w:t xml:space="preserve"> хил. лв.).</w:t>
      </w:r>
    </w:p>
    <w:p w:rsidR="00E95F83" w:rsidRPr="00216FFE" w:rsidRDefault="00E95F83" w:rsidP="00E95F83">
      <w:pPr>
        <w:jc w:val="both"/>
        <w:rPr>
          <w:sz w:val="24"/>
          <w:szCs w:val="24"/>
        </w:rPr>
      </w:pPr>
    </w:p>
    <w:p w:rsidR="00E95F83" w:rsidRPr="007343EF" w:rsidRDefault="00E95F83" w:rsidP="00E95F83">
      <w:pPr>
        <w:jc w:val="both"/>
        <w:rPr>
          <w:sz w:val="24"/>
          <w:szCs w:val="24"/>
        </w:rPr>
      </w:pPr>
      <w:r w:rsidRPr="00FE6295">
        <w:rPr>
          <w:sz w:val="24"/>
          <w:szCs w:val="24"/>
        </w:rPr>
        <w:t xml:space="preserve">И през двата сравними периода договорите за покупка на нематериални активи, по които Дружеството е страна, са свързани главно с извършване на подобрения върху обект на концесия по договор с </w:t>
      </w:r>
      <w:r w:rsidRPr="00FE6295">
        <w:rPr>
          <w:bCs/>
          <w:color w:val="000000"/>
          <w:sz w:val="24"/>
          <w:szCs w:val="24"/>
        </w:rPr>
        <w:t>Министерство на транспорта, информационните технологии и съобщенията.</w:t>
      </w:r>
      <w:r w:rsidRPr="00FE6295">
        <w:rPr>
          <w:sz w:val="24"/>
          <w:szCs w:val="24"/>
        </w:rPr>
        <w:t xml:space="preserve"> През 201</w:t>
      </w:r>
      <w:r w:rsidRPr="00FE6295">
        <w:rPr>
          <w:sz w:val="24"/>
          <w:szCs w:val="24"/>
          <w:lang w:val="en-US"/>
        </w:rPr>
        <w:t>4</w:t>
      </w:r>
      <w:r w:rsidRPr="00FE6295">
        <w:rPr>
          <w:sz w:val="24"/>
          <w:szCs w:val="24"/>
        </w:rPr>
        <w:t xml:space="preserve"> г. те касаят предимно настилка на открита складова площ, а през 201</w:t>
      </w:r>
      <w:r w:rsidRPr="00FE6295">
        <w:rPr>
          <w:sz w:val="24"/>
          <w:szCs w:val="24"/>
          <w:lang w:val="en-US"/>
        </w:rPr>
        <w:t>3</w:t>
      </w:r>
      <w:r w:rsidRPr="00FE6295">
        <w:rPr>
          <w:sz w:val="24"/>
          <w:szCs w:val="24"/>
        </w:rPr>
        <w:t xml:space="preserve"> г. - те касаят предимно рехабилитация на кейова стена, настилка на открита складова площ, В и К канализация.</w:t>
      </w:r>
    </w:p>
    <w:p w:rsidR="00E95F83" w:rsidRPr="007343EF" w:rsidRDefault="00E95F83" w:rsidP="00E95F83">
      <w:pPr>
        <w:spacing w:after="120"/>
        <w:jc w:val="both"/>
        <w:rPr>
          <w:sz w:val="18"/>
          <w:szCs w:val="18"/>
        </w:rPr>
      </w:pPr>
    </w:p>
    <w:p w:rsidR="00E95F83" w:rsidRPr="007343EF" w:rsidRDefault="00E95F83" w:rsidP="00E95F83">
      <w:pPr>
        <w:spacing w:after="120"/>
        <w:jc w:val="both"/>
        <w:rPr>
          <w:sz w:val="24"/>
          <w:szCs w:val="24"/>
        </w:rPr>
      </w:pPr>
      <w:r w:rsidRPr="007343EF">
        <w:rPr>
          <w:sz w:val="24"/>
          <w:szCs w:val="24"/>
        </w:rPr>
        <w:t>Всички разходи за амортизация се включени в отчета за печалбата или загубата и другия всеобхватен доход на ред „Разходи за амортизация на нефинансови активи”.</w:t>
      </w:r>
    </w:p>
    <w:p w:rsidR="00E95F83" w:rsidRDefault="00E95F83" w:rsidP="00E95F83">
      <w:pPr>
        <w:spacing w:after="120"/>
        <w:jc w:val="both"/>
        <w:rPr>
          <w:sz w:val="24"/>
          <w:szCs w:val="24"/>
        </w:rPr>
      </w:pPr>
      <w:r w:rsidRPr="007343EF">
        <w:rPr>
          <w:sz w:val="24"/>
          <w:szCs w:val="24"/>
        </w:rPr>
        <w:t>Дружеството не е заложило нематериални активи като обезпечения по свои задължения.</w:t>
      </w:r>
      <w:r>
        <w:rPr>
          <w:sz w:val="24"/>
          <w:szCs w:val="24"/>
        </w:rPr>
        <w:t xml:space="preserve"> </w:t>
      </w:r>
    </w:p>
    <w:p w:rsidR="008633E0" w:rsidRDefault="008633E0" w:rsidP="00C220A1">
      <w:pPr>
        <w:pStyle w:val="BodyText"/>
      </w:pPr>
    </w:p>
    <w:p w:rsidR="003C6692" w:rsidRDefault="003C6692" w:rsidP="00E95F83">
      <w:pPr>
        <w:pStyle w:val="Heading1"/>
        <w:numPr>
          <w:ilvl w:val="0"/>
          <w:numId w:val="5"/>
        </w:numPr>
        <w:jc w:val="both"/>
        <w:rPr>
          <w:color w:val="auto"/>
          <w:szCs w:val="24"/>
        </w:rPr>
      </w:pPr>
      <w:bookmarkStart w:id="33" w:name="_Ref248967767"/>
      <w:r w:rsidRPr="00BD0724">
        <w:rPr>
          <w:color w:val="auto"/>
          <w:szCs w:val="24"/>
        </w:rPr>
        <w:lastRenderedPageBreak/>
        <w:t xml:space="preserve">Инвестиции в дъщерни </w:t>
      </w:r>
      <w:bookmarkEnd w:id="25"/>
      <w:r w:rsidR="005D4785" w:rsidRPr="00BD0724">
        <w:rPr>
          <w:color w:val="auto"/>
          <w:szCs w:val="24"/>
        </w:rPr>
        <w:t>предприятия</w:t>
      </w:r>
      <w:bookmarkEnd w:id="33"/>
    </w:p>
    <w:p w:rsidR="00DF24BC" w:rsidRDefault="00DF24BC" w:rsidP="00DF24BC">
      <w:pPr>
        <w:pStyle w:val="BodyText"/>
        <w:ind w:left="142"/>
        <w:jc w:val="both"/>
        <w:rPr>
          <w:sz w:val="24"/>
          <w:szCs w:val="24"/>
        </w:rPr>
      </w:pPr>
      <w:r>
        <w:rPr>
          <w:sz w:val="24"/>
          <w:szCs w:val="24"/>
        </w:rPr>
        <w:t>Дружеството има следните инвестиции в дъщерни предприятия:</w:t>
      </w:r>
    </w:p>
    <w:tbl>
      <w:tblPr>
        <w:tblW w:w="9279" w:type="dxa"/>
        <w:tblInd w:w="108" w:type="dxa"/>
        <w:shd w:val="clear" w:color="auto" w:fill="FFFFFF"/>
        <w:tblLayout w:type="fixed"/>
        <w:tblLook w:val="0000" w:firstRow="0" w:lastRow="0" w:firstColumn="0" w:lastColumn="0" w:noHBand="0" w:noVBand="0"/>
      </w:tblPr>
      <w:tblGrid>
        <w:gridCol w:w="2280"/>
        <w:gridCol w:w="1264"/>
        <w:gridCol w:w="1645"/>
        <w:gridCol w:w="1080"/>
        <w:gridCol w:w="920"/>
        <w:gridCol w:w="1150"/>
        <w:gridCol w:w="940"/>
      </w:tblGrid>
      <w:tr w:rsidR="00DF24BC" w:rsidTr="00490616">
        <w:trPr>
          <w:trHeight w:val="181"/>
        </w:trPr>
        <w:tc>
          <w:tcPr>
            <w:tcW w:w="2280" w:type="dxa"/>
            <w:shd w:val="clear" w:color="auto" w:fill="FFFFFF"/>
            <w:vAlign w:val="bottom"/>
          </w:tcPr>
          <w:p w:rsidR="00DF24BC" w:rsidRDefault="00DF24BC" w:rsidP="00490616">
            <w:pPr>
              <w:autoSpaceDE w:val="0"/>
              <w:autoSpaceDN w:val="0"/>
              <w:adjustRightInd w:val="0"/>
              <w:rPr>
                <w:b/>
                <w:bCs/>
                <w:sz w:val="20"/>
              </w:rPr>
            </w:pPr>
            <w:r>
              <w:rPr>
                <w:b/>
                <w:bCs/>
                <w:sz w:val="20"/>
              </w:rPr>
              <w:t>Име на дъщерното предприятие</w:t>
            </w:r>
          </w:p>
        </w:tc>
        <w:tc>
          <w:tcPr>
            <w:tcW w:w="1264" w:type="dxa"/>
            <w:shd w:val="clear" w:color="auto" w:fill="FFFFFF"/>
          </w:tcPr>
          <w:p w:rsidR="00DF24BC" w:rsidRDefault="00DF24BC" w:rsidP="00490616">
            <w:pPr>
              <w:autoSpaceDE w:val="0"/>
              <w:autoSpaceDN w:val="0"/>
              <w:adjustRightInd w:val="0"/>
              <w:jc w:val="right"/>
              <w:rPr>
                <w:b/>
                <w:bCs/>
                <w:sz w:val="20"/>
              </w:rPr>
            </w:pPr>
            <w:r>
              <w:rPr>
                <w:rFonts w:cs="Tahoma"/>
                <w:b/>
                <w:sz w:val="20"/>
              </w:rPr>
              <w:t>Страна на учредяване</w:t>
            </w:r>
          </w:p>
        </w:tc>
        <w:tc>
          <w:tcPr>
            <w:tcW w:w="1645" w:type="dxa"/>
            <w:shd w:val="clear" w:color="auto" w:fill="FFFFFF"/>
          </w:tcPr>
          <w:p w:rsidR="00DF24BC" w:rsidRDefault="00DF24BC" w:rsidP="00490616">
            <w:pPr>
              <w:autoSpaceDE w:val="0"/>
              <w:autoSpaceDN w:val="0"/>
              <w:adjustRightInd w:val="0"/>
              <w:jc w:val="right"/>
              <w:rPr>
                <w:b/>
                <w:bCs/>
                <w:sz w:val="20"/>
              </w:rPr>
            </w:pPr>
            <w:r>
              <w:rPr>
                <w:rFonts w:cs="Tahoma"/>
                <w:b/>
                <w:sz w:val="20"/>
              </w:rPr>
              <w:t>Основна дейност</w:t>
            </w:r>
          </w:p>
        </w:tc>
        <w:tc>
          <w:tcPr>
            <w:tcW w:w="1080" w:type="dxa"/>
            <w:shd w:val="clear" w:color="auto" w:fill="FFFFFF"/>
          </w:tcPr>
          <w:p w:rsidR="00DF24BC" w:rsidRDefault="00DF24BC" w:rsidP="00490616">
            <w:pPr>
              <w:autoSpaceDE w:val="0"/>
              <w:autoSpaceDN w:val="0"/>
              <w:adjustRightInd w:val="0"/>
              <w:jc w:val="right"/>
              <w:rPr>
                <w:b/>
                <w:bCs/>
                <w:sz w:val="20"/>
              </w:rPr>
            </w:pPr>
            <w:r>
              <w:rPr>
                <w:b/>
                <w:bCs/>
                <w:sz w:val="20"/>
              </w:rPr>
              <w:t xml:space="preserve">31 </w:t>
            </w:r>
          </w:p>
          <w:p w:rsidR="00DF24BC" w:rsidRDefault="00DF24BC" w:rsidP="00490616">
            <w:pPr>
              <w:autoSpaceDE w:val="0"/>
              <w:autoSpaceDN w:val="0"/>
              <w:adjustRightInd w:val="0"/>
              <w:jc w:val="right"/>
              <w:rPr>
                <w:b/>
                <w:bCs/>
                <w:sz w:val="20"/>
              </w:rPr>
            </w:pPr>
            <w:r>
              <w:rPr>
                <w:b/>
                <w:bCs/>
                <w:sz w:val="20"/>
              </w:rPr>
              <w:t xml:space="preserve">декември </w:t>
            </w:r>
          </w:p>
          <w:p w:rsidR="00DF24BC" w:rsidRDefault="00DF24BC" w:rsidP="00DF24BC">
            <w:pPr>
              <w:autoSpaceDE w:val="0"/>
              <w:autoSpaceDN w:val="0"/>
              <w:adjustRightInd w:val="0"/>
              <w:jc w:val="right"/>
              <w:rPr>
                <w:b/>
                <w:bCs/>
                <w:sz w:val="20"/>
              </w:rPr>
            </w:pPr>
            <w:r>
              <w:rPr>
                <w:b/>
                <w:bCs/>
                <w:sz w:val="20"/>
              </w:rPr>
              <w:t xml:space="preserve"> 2014</w:t>
            </w:r>
          </w:p>
        </w:tc>
        <w:tc>
          <w:tcPr>
            <w:tcW w:w="920" w:type="dxa"/>
            <w:shd w:val="clear" w:color="auto" w:fill="FFFFFF"/>
          </w:tcPr>
          <w:p w:rsidR="00DF24BC" w:rsidRDefault="00DF24BC" w:rsidP="00490616">
            <w:pPr>
              <w:autoSpaceDE w:val="0"/>
              <w:autoSpaceDN w:val="0"/>
              <w:adjustRightInd w:val="0"/>
              <w:jc w:val="right"/>
              <w:rPr>
                <w:b/>
                <w:bCs/>
                <w:sz w:val="20"/>
              </w:rPr>
            </w:pPr>
            <w:r>
              <w:rPr>
                <w:b/>
                <w:bCs/>
                <w:sz w:val="20"/>
              </w:rPr>
              <w:t>участие</w:t>
            </w:r>
          </w:p>
        </w:tc>
        <w:tc>
          <w:tcPr>
            <w:tcW w:w="1150" w:type="dxa"/>
            <w:shd w:val="clear" w:color="auto" w:fill="FFFFFF"/>
          </w:tcPr>
          <w:p w:rsidR="00DF24BC" w:rsidRDefault="00DF24BC" w:rsidP="00DF24BC">
            <w:pPr>
              <w:autoSpaceDE w:val="0"/>
              <w:autoSpaceDN w:val="0"/>
              <w:adjustRightInd w:val="0"/>
              <w:jc w:val="right"/>
              <w:rPr>
                <w:b/>
                <w:bCs/>
                <w:sz w:val="20"/>
              </w:rPr>
            </w:pPr>
            <w:r>
              <w:rPr>
                <w:b/>
                <w:bCs/>
                <w:sz w:val="20"/>
              </w:rPr>
              <w:t>31 декември 2013</w:t>
            </w:r>
          </w:p>
        </w:tc>
        <w:tc>
          <w:tcPr>
            <w:tcW w:w="940" w:type="dxa"/>
            <w:shd w:val="clear" w:color="auto" w:fill="FFFFFF"/>
          </w:tcPr>
          <w:p w:rsidR="00DF24BC" w:rsidRDefault="00DF24BC" w:rsidP="00490616">
            <w:pPr>
              <w:autoSpaceDE w:val="0"/>
              <w:autoSpaceDN w:val="0"/>
              <w:adjustRightInd w:val="0"/>
              <w:jc w:val="right"/>
              <w:rPr>
                <w:b/>
                <w:bCs/>
                <w:sz w:val="20"/>
              </w:rPr>
            </w:pPr>
            <w:r>
              <w:rPr>
                <w:b/>
                <w:bCs/>
                <w:sz w:val="20"/>
              </w:rPr>
              <w:t>участие</w:t>
            </w:r>
          </w:p>
        </w:tc>
      </w:tr>
      <w:tr w:rsidR="00DF24BC" w:rsidTr="00490616">
        <w:trPr>
          <w:trHeight w:val="181"/>
        </w:trPr>
        <w:tc>
          <w:tcPr>
            <w:tcW w:w="2280" w:type="dxa"/>
            <w:shd w:val="clear" w:color="auto" w:fill="FFFFFF"/>
            <w:vAlign w:val="bottom"/>
          </w:tcPr>
          <w:p w:rsidR="00DF24BC" w:rsidRDefault="00DF24BC" w:rsidP="00490616">
            <w:pPr>
              <w:autoSpaceDE w:val="0"/>
              <w:autoSpaceDN w:val="0"/>
              <w:adjustRightInd w:val="0"/>
              <w:rPr>
                <w:b/>
                <w:bCs/>
                <w:sz w:val="20"/>
              </w:rPr>
            </w:pPr>
          </w:p>
        </w:tc>
        <w:tc>
          <w:tcPr>
            <w:tcW w:w="1264" w:type="dxa"/>
            <w:shd w:val="clear" w:color="auto" w:fill="FFFFFF"/>
          </w:tcPr>
          <w:p w:rsidR="00DF24BC" w:rsidRDefault="00DF24BC" w:rsidP="00490616">
            <w:pPr>
              <w:autoSpaceDE w:val="0"/>
              <w:autoSpaceDN w:val="0"/>
              <w:adjustRightInd w:val="0"/>
              <w:jc w:val="right"/>
              <w:rPr>
                <w:b/>
                <w:bCs/>
                <w:sz w:val="20"/>
              </w:rPr>
            </w:pPr>
          </w:p>
        </w:tc>
        <w:tc>
          <w:tcPr>
            <w:tcW w:w="1645" w:type="dxa"/>
            <w:shd w:val="clear" w:color="auto" w:fill="FFFFFF"/>
          </w:tcPr>
          <w:p w:rsidR="00DF24BC" w:rsidRDefault="00DF24BC" w:rsidP="00490616">
            <w:pPr>
              <w:autoSpaceDE w:val="0"/>
              <w:autoSpaceDN w:val="0"/>
              <w:adjustRightInd w:val="0"/>
              <w:jc w:val="right"/>
              <w:rPr>
                <w:b/>
                <w:bCs/>
                <w:sz w:val="20"/>
              </w:rPr>
            </w:pPr>
          </w:p>
        </w:tc>
        <w:tc>
          <w:tcPr>
            <w:tcW w:w="1080" w:type="dxa"/>
            <w:shd w:val="clear" w:color="auto" w:fill="FFFFFF"/>
            <w:vAlign w:val="bottom"/>
          </w:tcPr>
          <w:p w:rsidR="00DF24BC" w:rsidRDefault="00DF24BC" w:rsidP="00490616">
            <w:pPr>
              <w:autoSpaceDE w:val="0"/>
              <w:autoSpaceDN w:val="0"/>
              <w:adjustRightInd w:val="0"/>
              <w:jc w:val="right"/>
              <w:rPr>
                <w:b/>
                <w:bCs/>
                <w:sz w:val="20"/>
              </w:rPr>
            </w:pPr>
            <w:r>
              <w:rPr>
                <w:b/>
                <w:bCs/>
                <w:sz w:val="20"/>
              </w:rPr>
              <w:t xml:space="preserve">‘000 </w:t>
            </w:r>
            <w:r w:rsidR="003340D7">
              <w:rPr>
                <w:b/>
                <w:bCs/>
                <w:sz w:val="20"/>
              </w:rPr>
              <w:t>лв.</w:t>
            </w:r>
          </w:p>
        </w:tc>
        <w:tc>
          <w:tcPr>
            <w:tcW w:w="920" w:type="dxa"/>
            <w:shd w:val="clear" w:color="auto" w:fill="FFFFFF"/>
            <w:vAlign w:val="bottom"/>
          </w:tcPr>
          <w:p w:rsidR="00DF24BC" w:rsidRDefault="00DF24BC" w:rsidP="00490616">
            <w:pPr>
              <w:autoSpaceDE w:val="0"/>
              <w:autoSpaceDN w:val="0"/>
              <w:adjustRightInd w:val="0"/>
              <w:jc w:val="right"/>
              <w:rPr>
                <w:b/>
                <w:bCs/>
                <w:sz w:val="20"/>
              </w:rPr>
            </w:pPr>
            <w:r>
              <w:rPr>
                <w:b/>
                <w:bCs/>
                <w:sz w:val="20"/>
              </w:rPr>
              <w:t>%</w:t>
            </w:r>
          </w:p>
        </w:tc>
        <w:tc>
          <w:tcPr>
            <w:tcW w:w="1150" w:type="dxa"/>
            <w:shd w:val="clear" w:color="auto" w:fill="FFFFFF"/>
            <w:vAlign w:val="bottom"/>
          </w:tcPr>
          <w:p w:rsidR="00DF24BC" w:rsidRDefault="00DF24BC" w:rsidP="00490616">
            <w:pPr>
              <w:autoSpaceDE w:val="0"/>
              <w:autoSpaceDN w:val="0"/>
              <w:adjustRightInd w:val="0"/>
              <w:jc w:val="right"/>
              <w:rPr>
                <w:b/>
                <w:bCs/>
                <w:sz w:val="20"/>
              </w:rPr>
            </w:pPr>
            <w:r>
              <w:rPr>
                <w:b/>
                <w:bCs/>
                <w:sz w:val="20"/>
              </w:rPr>
              <w:t xml:space="preserve">‘000 </w:t>
            </w:r>
            <w:r w:rsidR="003340D7">
              <w:rPr>
                <w:b/>
                <w:bCs/>
                <w:sz w:val="20"/>
              </w:rPr>
              <w:t>лв.</w:t>
            </w:r>
          </w:p>
        </w:tc>
        <w:tc>
          <w:tcPr>
            <w:tcW w:w="940" w:type="dxa"/>
            <w:shd w:val="clear" w:color="auto" w:fill="FFFFFF"/>
            <w:vAlign w:val="bottom"/>
          </w:tcPr>
          <w:p w:rsidR="00DF24BC" w:rsidRDefault="00DF24BC" w:rsidP="00490616">
            <w:pPr>
              <w:autoSpaceDE w:val="0"/>
              <w:autoSpaceDN w:val="0"/>
              <w:adjustRightInd w:val="0"/>
              <w:jc w:val="right"/>
              <w:rPr>
                <w:b/>
                <w:bCs/>
                <w:sz w:val="20"/>
              </w:rPr>
            </w:pPr>
            <w:r>
              <w:rPr>
                <w:b/>
                <w:bCs/>
                <w:sz w:val="20"/>
              </w:rPr>
              <w:t>%</w:t>
            </w:r>
          </w:p>
        </w:tc>
      </w:tr>
      <w:tr w:rsidR="00DF24BC" w:rsidTr="00490616">
        <w:trPr>
          <w:trHeight w:val="181"/>
        </w:trPr>
        <w:tc>
          <w:tcPr>
            <w:tcW w:w="2280" w:type="dxa"/>
            <w:shd w:val="clear" w:color="auto" w:fill="FFFFFF"/>
            <w:vAlign w:val="bottom"/>
          </w:tcPr>
          <w:p w:rsidR="00DF24BC" w:rsidRDefault="00DF24BC" w:rsidP="00490616">
            <w:pPr>
              <w:autoSpaceDE w:val="0"/>
              <w:autoSpaceDN w:val="0"/>
              <w:adjustRightInd w:val="0"/>
              <w:rPr>
                <w:sz w:val="20"/>
              </w:rPr>
            </w:pPr>
          </w:p>
        </w:tc>
        <w:tc>
          <w:tcPr>
            <w:tcW w:w="1264" w:type="dxa"/>
            <w:shd w:val="clear" w:color="auto" w:fill="FFFFFF"/>
          </w:tcPr>
          <w:p w:rsidR="00DF24BC" w:rsidRDefault="00DF24BC" w:rsidP="00490616">
            <w:pPr>
              <w:autoSpaceDE w:val="0"/>
              <w:autoSpaceDN w:val="0"/>
              <w:adjustRightInd w:val="0"/>
              <w:jc w:val="right"/>
              <w:rPr>
                <w:sz w:val="20"/>
              </w:rPr>
            </w:pPr>
          </w:p>
        </w:tc>
        <w:tc>
          <w:tcPr>
            <w:tcW w:w="1645" w:type="dxa"/>
            <w:shd w:val="clear" w:color="auto" w:fill="FFFFFF"/>
          </w:tcPr>
          <w:p w:rsidR="00DF24BC" w:rsidRDefault="00DF24BC" w:rsidP="00490616">
            <w:pPr>
              <w:autoSpaceDE w:val="0"/>
              <w:autoSpaceDN w:val="0"/>
              <w:adjustRightInd w:val="0"/>
              <w:jc w:val="right"/>
              <w:rPr>
                <w:sz w:val="20"/>
              </w:rPr>
            </w:pPr>
          </w:p>
        </w:tc>
        <w:tc>
          <w:tcPr>
            <w:tcW w:w="1080" w:type="dxa"/>
            <w:shd w:val="clear" w:color="auto" w:fill="FFFFFF"/>
            <w:vAlign w:val="bottom"/>
          </w:tcPr>
          <w:p w:rsidR="00DF24BC" w:rsidRDefault="00DF24BC" w:rsidP="00490616">
            <w:pPr>
              <w:autoSpaceDE w:val="0"/>
              <w:autoSpaceDN w:val="0"/>
              <w:adjustRightInd w:val="0"/>
              <w:jc w:val="right"/>
              <w:rPr>
                <w:sz w:val="20"/>
              </w:rPr>
            </w:pPr>
          </w:p>
        </w:tc>
        <w:tc>
          <w:tcPr>
            <w:tcW w:w="920" w:type="dxa"/>
            <w:shd w:val="clear" w:color="auto" w:fill="FFFFFF"/>
            <w:vAlign w:val="bottom"/>
          </w:tcPr>
          <w:p w:rsidR="00DF24BC" w:rsidRDefault="00DF24BC" w:rsidP="00490616">
            <w:pPr>
              <w:autoSpaceDE w:val="0"/>
              <w:autoSpaceDN w:val="0"/>
              <w:adjustRightInd w:val="0"/>
              <w:jc w:val="right"/>
              <w:rPr>
                <w:sz w:val="20"/>
              </w:rPr>
            </w:pPr>
          </w:p>
        </w:tc>
        <w:tc>
          <w:tcPr>
            <w:tcW w:w="1150" w:type="dxa"/>
            <w:shd w:val="clear" w:color="auto" w:fill="FFFFFF"/>
            <w:vAlign w:val="bottom"/>
          </w:tcPr>
          <w:p w:rsidR="00DF24BC" w:rsidRDefault="00DF24BC" w:rsidP="00490616">
            <w:pPr>
              <w:autoSpaceDE w:val="0"/>
              <w:autoSpaceDN w:val="0"/>
              <w:adjustRightInd w:val="0"/>
              <w:jc w:val="right"/>
              <w:rPr>
                <w:sz w:val="20"/>
              </w:rPr>
            </w:pPr>
          </w:p>
        </w:tc>
        <w:tc>
          <w:tcPr>
            <w:tcW w:w="940" w:type="dxa"/>
            <w:shd w:val="clear" w:color="auto" w:fill="FFFFFF"/>
            <w:vAlign w:val="bottom"/>
          </w:tcPr>
          <w:p w:rsidR="00DF24BC" w:rsidRDefault="00DF24BC" w:rsidP="00490616">
            <w:pPr>
              <w:autoSpaceDE w:val="0"/>
              <w:autoSpaceDN w:val="0"/>
              <w:adjustRightInd w:val="0"/>
              <w:jc w:val="right"/>
              <w:rPr>
                <w:sz w:val="20"/>
              </w:rPr>
            </w:pPr>
          </w:p>
        </w:tc>
      </w:tr>
      <w:tr w:rsidR="00DF24BC" w:rsidTr="00490616">
        <w:trPr>
          <w:trHeight w:val="181"/>
        </w:trPr>
        <w:tc>
          <w:tcPr>
            <w:tcW w:w="2280" w:type="dxa"/>
            <w:shd w:val="clear" w:color="auto" w:fill="FFFFFF"/>
            <w:vAlign w:val="bottom"/>
          </w:tcPr>
          <w:p w:rsidR="00DF24BC" w:rsidRPr="00DC357A" w:rsidRDefault="00DF24BC" w:rsidP="00490616">
            <w:pPr>
              <w:pStyle w:val="NormalWeb"/>
              <w:autoSpaceDE w:val="0"/>
              <w:autoSpaceDN w:val="0"/>
              <w:adjustRightInd w:val="0"/>
              <w:spacing w:before="0" w:after="0"/>
              <w:rPr>
                <w:rFonts w:cs="Arial"/>
                <w:sz w:val="22"/>
                <w:szCs w:val="19"/>
                <w:lang w:val="bg-BG"/>
              </w:rPr>
            </w:pPr>
            <w:r w:rsidRPr="00DC357A">
              <w:rPr>
                <w:sz w:val="22"/>
                <w:szCs w:val="19"/>
                <w:lang w:val="bg-BG"/>
              </w:rPr>
              <w:t xml:space="preserve">Маяк-КМ АД </w:t>
            </w:r>
          </w:p>
        </w:tc>
        <w:tc>
          <w:tcPr>
            <w:tcW w:w="1264" w:type="dxa"/>
            <w:shd w:val="clear" w:color="auto" w:fill="FFFFFF"/>
            <w:vAlign w:val="bottom"/>
          </w:tcPr>
          <w:p w:rsidR="00DF24BC" w:rsidRPr="00DC357A" w:rsidRDefault="00DF24BC" w:rsidP="00490616">
            <w:r w:rsidRPr="00DC357A">
              <w:t>България</w:t>
            </w:r>
          </w:p>
        </w:tc>
        <w:tc>
          <w:tcPr>
            <w:tcW w:w="1645" w:type="dxa"/>
            <w:shd w:val="clear" w:color="auto" w:fill="FFFFFF"/>
            <w:vAlign w:val="bottom"/>
          </w:tcPr>
          <w:p w:rsidR="00DF24BC" w:rsidRPr="00DC357A" w:rsidRDefault="00DF24BC" w:rsidP="00490616">
            <w:pPr>
              <w:rPr>
                <w:sz w:val="20"/>
              </w:rPr>
            </w:pPr>
            <w:r w:rsidRPr="00DC357A">
              <w:rPr>
                <w:sz w:val="20"/>
              </w:rPr>
              <w:t>производствена дейност</w:t>
            </w:r>
          </w:p>
        </w:tc>
        <w:tc>
          <w:tcPr>
            <w:tcW w:w="1080" w:type="dxa"/>
            <w:shd w:val="clear" w:color="auto" w:fill="FFFFFF"/>
            <w:vAlign w:val="bottom"/>
          </w:tcPr>
          <w:p w:rsidR="00DF24BC" w:rsidRPr="00DC357A" w:rsidRDefault="00DF24BC" w:rsidP="00490616">
            <w:pPr>
              <w:jc w:val="right"/>
              <w:rPr>
                <w:sz w:val="20"/>
              </w:rPr>
            </w:pPr>
            <w:r w:rsidRPr="00DC357A">
              <w:rPr>
                <w:sz w:val="20"/>
              </w:rPr>
              <w:t>1 608</w:t>
            </w:r>
          </w:p>
        </w:tc>
        <w:tc>
          <w:tcPr>
            <w:tcW w:w="920" w:type="dxa"/>
            <w:shd w:val="clear" w:color="auto" w:fill="FFFFFF"/>
            <w:vAlign w:val="bottom"/>
          </w:tcPr>
          <w:p w:rsidR="00DF24BC" w:rsidRPr="00DC357A" w:rsidRDefault="00DF24BC" w:rsidP="00490616">
            <w:pPr>
              <w:autoSpaceDE w:val="0"/>
              <w:autoSpaceDN w:val="0"/>
              <w:adjustRightInd w:val="0"/>
              <w:jc w:val="right"/>
              <w:rPr>
                <w:sz w:val="20"/>
              </w:rPr>
            </w:pPr>
            <w:r w:rsidRPr="00DC357A">
              <w:rPr>
                <w:sz w:val="20"/>
              </w:rPr>
              <w:t>94.25</w:t>
            </w:r>
          </w:p>
        </w:tc>
        <w:tc>
          <w:tcPr>
            <w:tcW w:w="1150" w:type="dxa"/>
            <w:shd w:val="clear" w:color="auto" w:fill="FFFFFF"/>
            <w:vAlign w:val="bottom"/>
          </w:tcPr>
          <w:p w:rsidR="00DF24BC" w:rsidRPr="00DC357A" w:rsidRDefault="00DF24BC" w:rsidP="00490616">
            <w:pPr>
              <w:jc w:val="right"/>
              <w:rPr>
                <w:sz w:val="20"/>
              </w:rPr>
            </w:pPr>
            <w:r w:rsidRPr="00DC357A">
              <w:rPr>
                <w:sz w:val="20"/>
              </w:rPr>
              <w:t>1 608</w:t>
            </w:r>
          </w:p>
        </w:tc>
        <w:tc>
          <w:tcPr>
            <w:tcW w:w="940" w:type="dxa"/>
            <w:shd w:val="clear" w:color="auto" w:fill="FFFFFF"/>
            <w:vAlign w:val="bottom"/>
          </w:tcPr>
          <w:p w:rsidR="00DF24BC" w:rsidRDefault="00DF24BC" w:rsidP="00490616">
            <w:pPr>
              <w:autoSpaceDE w:val="0"/>
              <w:autoSpaceDN w:val="0"/>
              <w:adjustRightInd w:val="0"/>
              <w:jc w:val="right"/>
              <w:rPr>
                <w:sz w:val="20"/>
              </w:rPr>
            </w:pPr>
            <w:r w:rsidRPr="00DC357A">
              <w:rPr>
                <w:sz w:val="20"/>
              </w:rPr>
              <w:t>94.25</w:t>
            </w:r>
          </w:p>
        </w:tc>
      </w:tr>
      <w:tr w:rsidR="00DF24BC" w:rsidTr="00490616">
        <w:trPr>
          <w:trHeight w:val="181"/>
        </w:trPr>
        <w:tc>
          <w:tcPr>
            <w:tcW w:w="2280" w:type="dxa"/>
            <w:shd w:val="clear" w:color="auto" w:fill="FFFFFF"/>
            <w:vAlign w:val="bottom"/>
          </w:tcPr>
          <w:p w:rsidR="00DF24BC" w:rsidRDefault="00DF24BC" w:rsidP="00490616">
            <w:pPr>
              <w:pStyle w:val="NormalWeb"/>
              <w:autoSpaceDE w:val="0"/>
              <w:autoSpaceDN w:val="0"/>
              <w:adjustRightInd w:val="0"/>
              <w:spacing w:before="0" w:after="0"/>
              <w:rPr>
                <w:sz w:val="22"/>
                <w:szCs w:val="19"/>
                <w:lang w:val="bg-BG"/>
              </w:rPr>
            </w:pPr>
            <w:r>
              <w:rPr>
                <w:sz w:val="22"/>
                <w:szCs w:val="19"/>
                <w:lang w:val="bg-BG"/>
              </w:rPr>
              <w:t>Интерлихтер – Словакия ЕООД</w:t>
            </w:r>
          </w:p>
        </w:tc>
        <w:tc>
          <w:tcPr>
            <w:tcW w:w="1264" w:type="dxa"/>
            <w:shd w:val="clear" w:color="auto" w:fill="FFFFFF"/>
            <w:vAlign w:val="bottom"/>
          </w:tcPr>
          <w:p w:rsidR="00DF24BC" w:rsidRDefault="00DF24BC" w:rsidP="00490616"/>
          <w:p w:rsidR="00DF24BC" w:rsidRDefault="00DF24BC" w:rsidP="00490616">
            <w:r>
              <w:t>Словакия</w:t>
            </w:r>
          </w:p>
        </w:tc>
        <w:tc>
          <w:tcPr>
            <w:tcW w:w="1645" w:type="dxa"/>
            <w:shd w:val="clear" w:color="auto" w:fill="FFFFFF"/>
            <w:vAlign w:val="bottom"/>
          </w:tcPr>
          <w:p w:rsidR="00DF24BC" w:rsidRDefault="00DF24BC" w:rsidP="00490616">
            <w:pPr>
              <w:rPr>
                <w:sz w:val="20"/>
              </w:rPr>
            </w:pPr>
            <w:r>
              <w:rPr>
                <w:sz w:val="20"/>
              </w:rPr>
              <w:t>транспортна дейност</w:t>
            </w:r>
          </w:p>
        </w:tc>
        <w:tc>
          <w:tcPr>
            <w:tcW w:w="1080" w:type="dxa"/>
            <w:shd w:val="clear" w:color="auto" w:fill="FFFFFF"/>
            <w:vAlign w:val="bottom"/>
          </w:tcPr>
          <w:p w:rsidR="00DF24BC" w:rsidRDefault="00DF24BC" w:rsidP="00490616">
            <w:pPr>
              <w:jc w:val="right"/>
              <w:rPr>
                <w:sz w:val="20"/>
              </w:rPr>
            </w:pPr>
            <w:r>
              <w:rPr>
                <w:sz w:val="20"/>
              </w:rPr>
              <w:t>12</w:t>
            </w:r>
          </w:p>
        </w:tc>
        <w:tc>
          <w:tcPr>
            <w:tcW w:w="920" w:type="dxa"/>
            <w:shd w:val="clear" w:color="auto" w:fill="FFFFFF"/>
            <w:vAlign w:val="bottom"/>
          </w:tcPr>
          <w:p w:rsidR="00DF24BC" w:rsidRDefault="00DF24BC" w:rsidP="00490616">
            <w:pPr>
              <w:autoSpaceDE w:val="0"/>
              <w:autoSpaceDN w:val="0"/>
              <w:adjustRightInd w:val="0"/>
              <w:jc w:val="right"/>
              <w:rPr>
                <w:sz w:val="20"/>
              </w:rPr>
            </w:pPr>
            <w:r>
              <w:rPr>
                <w:sz w:val="20"/>
              </w:rPr>
              <w:t>100.00</w:t>
            </w:r>
          </w:p>
        </w:tc>
        <w:tc>
          <w:tcPr>
            <w:tcW w:w="1150" w:type="dxa"/>
            <w:shd w:val="clear" w:color="auto" w:fill="FFFFFF"/>
            <w:vAlign w:val="bottom"/>
          </w:tcPr>
          <w:p w:rsidR="00DF24BC" w:rsidRDefault="00DF24BC" w:rsidP="00490616">
            <w:pPr>
              <w:jc w:val="right"/>
              <w:rPr>
                <w:sz w:val="20"/>
              </w:rPr>
            </w:pPr>
            <w:r>
              <w:rPr>
                <w:sz w:val="20"/>
              </w:rPr>
              <w:t>12</w:t>
            </w:r>
          </w:p>
        </w:tc>
        <w:tc>
          <w:tcPr>
            <w:tcW w:w="940" w:type="dxa"/>
            <w:shd w:val="clear" w:color="auto" w:fill="FFFFFF"/>
            <w:vAlign w:val="bottom"/>
          </w:tcPr>
          <w:p w:rsidR="00DF24BC" w:rsidRDefault="00DF24BC" w:rsidP="00490616">
            <w:pPr>
              <w:autoSpaceDE w:val="0"/>
              <w:autoSpaceDN w:val="0"/>
              <w:adjustRightInd w:val="0"/>
              <w:jc w:val="right"/>
              <w:rPr>
                <w:sz w:val="20"/>
              </w:rPr>
            </w:pPr>
            <w:r>
              <w:rPr>
                <w:sz w:val="20"/>
              </w:rPr>
              <w:t>100.00</w:t>
            </w:r>
          </w:p>
        </w:tc>
      </w:tr>
      <w:tr w:rsidR="00DF24BC" w:rsidTr="00490616">
        <w:trPr>
          <w:trHeight w:val="181"/>
        </w:trPr>
        <w:tc>
          <w:tcPr>
            <w:tcW w:w="2280" w:type="dxa"/>
            <w:shd w:val="clear" w:color="auto" w:fill="FFFFFF"/>
            <w:vAlign w:val="bottom"/>
          </w:tcPr>
          <w:p w:rsidR="00DF24BC" w:rsidRDefault="00DF24BC" w:rsidP="00490616">
            <w:pPr>
              <w:pStyle w:val="NormalWeb"/>
              <w:autoSpaceDE w:val="0"/>
              <w:autoSpaceDN w:val="0"/>
              <w:adjustRightInd w:val="0"/>
              <w:spacing w:before="0" w:after="0"/>
              <w:rPr>
                <w:sz w:val="22"/>
                <w:szCs w:val="19"/>
                <w:lang w:val="bg-BG"/>
              </w:rPr>
            </w:pPr>
            <w:r>
              <w:rPr>
                <w:sz w:val="22"/>
                <w:szCs w:val="19"/>
                <w:lang w:val="bg-BG"/>
              </w:rPr>
              <w:t>Блу Сий Хорайзън  Корп</w:t>
            </w:r>
          </w:p>
        </w:tc>
        <w:tc>
          <w:tcPr>
            <w:tcW w:w="1264" w:type="dxa"/>
            <w:shd w:val="clear" w:color="auto" w:fill="FFFFFF"/>
            <w:vAlign w:val="bottom"/>
          </w:tcPr>
          <w:p w:rsidR="00DF24BC" w:rsidRDefault="00DF24BC" w:rsidP="00490616">
            <w:r>
              <w:t>Сейшел</w:t>
            </w:r>
          </w:p>
        </w:tc>
        <w:tc>
          <w:tcPr>
            <w:tcW w:w="1645" w:type="dxa"/>
            <w:shd w:val="clear" w:color="auto" w:fill="FFFFFF"/>
            <w:vAlign w:val="bottom"/>
          </w:tcPr>
          <w:p w:rsidR="00DF24BC" w:rsidRDefault="00DF24BC" w:rsidP="00490616">
            <w:pPr>
              <w:rPr>
                <w:sz w:val="20"/>
              </w:rPr>
            </w:pPr>
            <w:r>
              <w:rPr>
                <w:sz w:val="20"/>
              </w:rPr>
              <w:t>друга</w:t>
            </w:r>
          </w:p>
          <w:p w:rsidR="00DF24BC" w:rsidRDefault="00DF24BC" w:rsidP="00490616">
            <w:pPr>
              <w:rPr>
                <w:sz w:val="20"/>
              </w:rPr>
            </w:pPr>
            <w:r>
              <w:rPr>
                <w:sz w:val="20"/>
              </w:rPr>
              <w:t>дейност</w:t>
            </w:r>
          </w:p>
        </w:tc>
        <w:tc>
          <w:tcPr>
            <w:tcW w:w="1080" w:type="dxa"/>
            <w:shd w:val="clear" w:color="auto" w:fill="FFFFFF"/>
            <w:vAlign w:val="bottom"/>
          </w:tcPr>
          <w:p w:rsidR="00DF24BC" w:rsidRDefault="00DF24BC" w:rsidP="00490616">
            <w:pPr>
              <w:jc w:val="right"/>
              <w:rPr>
                <w:sz w:val="20"/>
              </w:rPr>
            </w:pPr>
            <w:r>
              <w:rPr>
                <w:sz w:val="20"/>
              </w:rPr>
              <w:t>-</w:t>
            </w:r>
          </w:p>
        </w:tc>
        <w:tc>
          <w:tcPr>
            <w:tcW w:w="920" w:type="dxa"/>
            <w:shd w:val="clear" w:color="auto" w:fill="FFFFFF"/>
            <w:vAlign w:val="bottom"/>
          </w:tcPr>
          <w:p w:rsidR="00DF24BC" w:rsidRDefault="00DF24BC" w:rsidP="00490616">
            <w:pPr>
              <w:autoSpaceDE w:val="0"/>
              <w:autoSpaceDN w:val="0"/>
              <w:adjustRightInd w:val="0"/>
              <w:jc w:val="right"/>
              <w:rPr>
                <w:sz w:val="20"/>
              </w:rPr>
            </w:pPr>
            <w:r>
              <w:rPr>
                <w:sz w:val="20"/>
              </w:rPr>
              <w:t>100.00</w:t>
            </w:r>
          </w:p>
        </w:tc>
        <w:tc>
          <w:tcPr>
            <w:tcW w:w="1150" w:type="dxa"/>
            <w:shd w:val="clear" w:color="auto" w:fill="FFFFFF"/>
            <w:vAlign w:val="bottom"/>
          </w:tcPr>
          <w:p w:rsidR="00DF24BC" w:rsidRDefault="00DF24BC" w:rsidP="00490616">
            <w:pPr>
              <w:jc w:val="right"/>
              <w:rPr>
                <w:sz w:val="20"/>
              </w:rPr>
            </w:pPr>
            <w:r>
              <w:rPr>
                <w:sz w:val="20"/>
              </w:rPr>
              <w:t>-</w:t>
            </w:r>
          </w:p>
        </w:tc>
        <w:tc>
          <w:tcPr>
            <w:tcW w:w="940" w:type="dxa"/>
            <w:shd w:val="clear" w:color="auto" w:fill="FFFFFF"/>
            <w:vAlign w:val="bottom"/>
          </w:tcPr>
          <w:p w:rsidR="00DF24BC" w:rsidRDefault="00DF24BC" w:rsidP="00490616">
            <w:pPr>
              <w:autoSpaceDE w:val="0"/>
              <w:autoSpaceDN w:val="0"/>
              <w:adjustRightInd w:val="0"/>
              <w:jc w:val="right"/>
              <w:rPr>
                <w:sz w:val="20"/>
              </w:rPr>
            </w:pPr>
            <w:r>
              <w:rPr>
                <w:sz w:val="20"/>
              </w:rPr>
              <w:t>100.00</w:t>
            </w:r>
          </w:p>
        </w:tc>
      </w:tr>
      <w:tr w:rsidR="00DF24BC" w:rsidTr="00490616">
        <w:trPr>
          <w:trHeight w:val="181"/>
        </w:trPr>
        <w:tc>
          <w:tcPr>
            <w:tcW w:w="2280" w:type="dxa"/>
            <w:shd w:val="clear" w:color="auto" w:fill="FFFFFF"/>
            <w:vAlign w:val="bottom"/>
          </w:tcPr>
          <w:p w:rsidR="00DF24BC" w:rsidRDefault="00DF24BC" w:rsidP="00490616">
            <w:pPr>
              <w:pStyle w:val="NormalWeb"/>
              <w:autoSpaceDE w:val="0"/>
              <w:autoSpaceDN w:val="0"/>
              <w:adjustRightInd w:val="0"/>
              <w:spacing w:before="0" w:after="0"/>
              <w:rPr>
                <w:sz w:val="22"/>
                <w:szCs w:val="19"/>
                <w:lang w:val="bg-BG"/>
              </w:rPr>
            </w:pPr>
            <w:r>
              <w:rPr>
                <w:sz w:val="22"/>
                <w:szCs w:val="19"/>
                <w:lang w:val="bg-BG"/>
              </w:rPr>
              <w:t>Порт Пристис ООД</w:t>
            </w:r>
          </w:p>
        </w:tc>
        <w:tc>
          <w:tcPr>
            <w:tcW w:w="1264" w:type="dxa"/>
            <w:shd w:val="clear" w:color="auto" w:fill="FFFFFF"/>
            <w:vAlign w:val="bottom"/>
          </w:tcPr>
          <w:p w:rsidR="00DF24BC" w:rsidRDefault="00DF24BC" w:rsidP="00490616">
            <w:pPr>
              <w:rPr>
                <w:rFonts w:cs="Garamond"/>
                <w:szCs w:val="19"/>
                <w:lang w:eastAsia="de-DE"/>
              </w:rPr>
            </w:pPr>
            <w:r>
              <w:rPr>
                <w:rFonts w:cs="Garamond"/>
                <w:szCs w:val="19"/>
                <w:lang w:eastAsia="de-DE"/>
              </w:rPr>
              <w:t>България</w:t>
            </w:r>
          </w:p>
        </w:tc>
        <w:tc>
          <w:tcPr>
            <w:tcW w:w="1645" w:type="dxa"/>
            <w:shd w:val="clear" w:color="auto" w:fill="FFFFFF"/>
            <w:vAlign w:val="bottom"/>
          </w:tcPr>
          <w:p w:rsidR="00DF24BC" w:rsidRDefault="00DF24BC" w:rsidP="00490616">
            <w:pPr>
              <w:rPr>
                <w:rFonts w:cs="Garamond"/>
                <w:szCs w:val="19"/>
                <w:lang w:eastAsia="de-DE"/>
              </w:rPr>
            </w:pPr>
            <w:r>
              <w:rPr>
                <w:rFonts w:cs="Garamond"/>
                <w:szCs w:val="19"/>
                <w:lang w:eastAsia="de-DE"/>
              </w:rPr>
              <w:t>пристанищна дейност</w:t>
            </w:r>
          </w:p>
        </w:tc>
        <w:tc>
          <w:tcPr>
            <w:tcW w:w="1080" w:type="dxa"/>
            <w:shd w:val="clear" w:color="auto" w:fill="FFFFFF"/>
            <w:vAlign w:val="bottom"/>
          </w:tcPr>
          <w:p w:rsidR="00DF24BC" w:rsidRDefault="00DF24BC" w:rsidP="00490616">
            <w:pPr>
              <w:jc w:val="right"/>
              <w:rPr>
                <w:rFonts w:cs="Garamond"/>
                <w:szCs w:val="19"/>
                <w:lang w:eastAsia="de-DE"/>
              </w:rPr>
            </w:pPr>
            <w:r>
              <w:rPr>
                <w:rFonts w:cs="Garamond"/>
                <w:szCs w:val="19"/>
                <w:lang w:eastAsia="de-DE"/>
              </w:rPr>
              <w:t>55</w:t>
            </w:r>
          </w:p>
        </w:tc>
        <w:tc>
          <w:tcPr>
            <w:tcW w:w="920" w:type="dxa"/>
            <w:tcBorders>
              <w:left w:val="nil"/>
            </w:tcBorders>
            <w:shd w:val="clear" w:color="auto" w:fill="FFFFFF"/>
            <w:vAlign w:val="bottom"/>
          </w:tcPr>
          <w:p w:rsidR="00DF24BC" w:rsidRDefault="00DF24BC" w:rsidP="00490616">
            <w:pPr>
              <w:autoSpaceDE w:val="0"/>
              <w:autoSpaceDN w:val="0"/>
              <w:adjustRightInd w:val="0"/>
              <w:jc w:val="right"/>
              <w:rPr>
                <w:rFonts w:cs="Garamond"/>
                <w:szCs w:val="19"/>
                <w:lang w:eastAsia="de-DE"/>
              </w:rPr>
            </w:pPr>
            <w:r>
              <w:rPr>
                <w:rFonts w:cs="Garamond"/>
                <w:szCs w:val="19"/>
                <w:lang w:eastAsia="de-DE"/>
              </w:rPr>
              <w:t>55.00</w:t>
            </w:r>
          </w:p>
        </w:tc>
        <w:tc>
          <w:tcPr>
            <w:tcW w:w="1150" w:type="dxa"/>
            <w:shd w:val="clear" w:color="auto" w:fill="FFFFFF"/>
            <w:vAlign w:val="bottom"/>
          </w:tcPr>
          <w:p w:rsidR="00DF24BC" w:rsidRDefault="00DF24BC" w:rsidP="00490616">
            <w:pPr>
              <w:jc w:val="right"/>
              <w:rPr>
                <w:rFonts w:cs="Garamond"/>
                <w:szCs w:val="19"/>
                <w:lang w:eastAsia="de-DE"/>
              </w:rPr>
            </w:pPr>
            <w:r>
              <w:rPr>
                <w:rFonts w:cs="Garamond"/>
                <w:szCs w:val="19"/>
                <w:lang w:eastAsia="de-DE"/>
              </w:rPr>
              <w:t>55</w:t>
            </w:r>
          </w:p>
        </w:tc>
        <w:tc>
          <w:tcPr>
            <w:tcW w:w="940" w:type="dxa"/>
            <w:shd w:val="clear" w:color="auto" w:fill="FFFFFF"/>
            <w:vAlign w:val="bottom"/>
          </w:tcPr>
          <w:p w:rsidR="00DF24BC" w:rsidRDefault="00DF24BC" w:rsidP="00490616">
            <w:pPr>
              <w:autoSpaceDE w:val="0"/>
              <w:autoSpaceDN w:val="0"/>
              <w:adjustRightInd w:val="0"/>
              <w:jc w:val="right"/>
              <w:rPr>
                <w:rFonts w:cs="Garamond"/>
                <w:szCs w:val="19"/>
                <w:lang w:eastAsia="de-DE"/>
              </w:rPr>
            </w:pPr>
            <w:r>
              <w:rPr>
                <w:rFonts w:cs="Garamond"/>
                <w:szCs w:val="19"/>
                <w:lang w:eastAsia="de-DE"/>
              </w:rPr>
              <w:t>55.00</w:t>
            </w:r>
          </w:p>
        </w:tc>
      </w:tr>
      <w:tr w:rsidR="00DF24BC" w:rsidTr="00490616">
        <w:trPr>
          <w:trHeight w:val="181"/>
        </w:trPr>
        <w:tc>
          <w:tcPr>
            <w:tcW w:w="2280" w:type="dxa"/>
            <w:shd w:val="clear" w:color="auto" w:fill="FFFFFF"/>
            <w:vAlign w:val="bottom"/>
          </w:tcPr>
          <w:p w:rsidR="00DF24BC" w:rsidRDefault="00DF24BC" w:rsidP="00490616">
            <w:pPr>
              <w:pStyle w:val="NormalWeb"/>
              <w:autoSpaceDE w:val="0"/>
              <w:autoSpaceDN w:val="0"/>
              <w:adjustRightInd w:val="0"/>
              <w:spacing w:before="0" w:after="0"/>
              <w:rPr>
                <w:sz w:val="22"/>
                <w:szCs w:val="19"/>
                <w:lang w:val="bg-BG"/>
              </w:rPr>
            </w:pPr>
            <w:r>
              <w:rPr>
                <w:sz w:val="22"/>
                <w:szCs w:val="19"/>
                <w:lang w:val="bg-BG"/>
              </w:rPr>
              <w:t>Порт Инвест ЕООД</w:t>
            </w:r>
          </w:p>
        </w:tc>
        <w:tc>
          <w:tcPr>
            <w:tcW w:w="1264" w:type="dxa"/>
            <w:shd w:val="clear" w:color="auto" w:fill="FFFFFF"/>
            <w:vAlign w:val="bottom"/>
          </w:tcPr>
          <w:p w:rsidR="00DF24BC" w:rsidRDefault="00DF24BC" w:rsidP="00490616">
            <w:pPr>
              <w:rPr>
                <w:rFonts w:cs="Garamond"/>
                <w:szCs w:val="19"/>
                <w:lang w:eastAsia="de-DE"/>
              </w:rPr>
            </w:pPr>
            <w:r>
              <w:rPr>
                <w:rFonts w:cs="Garamond"/>
                <w:szCs w:val="19"/>
                <w:lang w:eastAsia="de-DE"/>
              </w:rPr>
              <w:t>България</w:t>
            </w:r>
          </w:p>
        </w:tc>
        <w:tc>
          <w:tcPr>
            <w:tcW w:w="1645" w:type="dxa"/>
            <w:shd w:val="clear" w:color="auto" w:fill="FFFFFF"/>
            <w:vAlign w:val="bottom"/>
          </w:tcPr>
          <w:p w:rsidR="00DF24BC" w:rsidRDefault="00DF24BC" w:rsidP="00490616">
            <w:pPr>
              <w:rPr>
                <w:rFonts w:cs="Garamond"/>
                <w:szCs w:val="19"/>
                <w:lang w:eastAsia="de-DE"/>
              </w:rPr>
            </w:pPr>
            <w:r>
              <w:rPr>
                <w:rFonts w:cs="Garamond"/>
                <w:szCs w:val="19"/>
                <w:lang w:eastAsia="de-DE"/>
              </w:rPr>
              <w:t>пристанищна дейност</w:t>
            </w:r>
          </w:p>
        </w:tc>
        <w:tc>
          <w:tcPr>
            <w:tcW w:w="1080" w:type="dxa"/>
            <w:tcBorders>
              <w:bottom w:val="single" w:sz="4" w:space="0" w:color="auto"/>
            </w:tcBorders>
            <w:shd w:val="clear" w:color="auto" w:fill="FFFFFF"/>
            <w:vAlign w:val="bottom"/>
          </w:tcPr>
          <w:p w:rsidR="00DF24BC" w:rsidRDefault="00DF24BC" w:rsidP="00490616">
            <w:pPr>
              <w:jc w:val="right"/>
              <w:rPr>
                <w:rFonts w:cs="Garamond"/>
                <w:szCs w:val="19"/>
                <w:lang w:eastAsia="de-DE"/>
              </w:rPr>
            </w:pPr>
            <w:r>
              <w:rPr>
                <w:rFonts w:cs="Garamond"/>
                <w:szCs w:val="19"/>
                <w:lang w:eastAsia="de-DE"/>
              </w:rPr>
              <w:t>200</w:t>
            </w:r>
          </w:p>
        </w:tc>
        <w:tc>
          <w:tcPr>
            <w:tcW w:w="920" w:type="dxa"/>
            <w:shd w:val="clear" w:color="auto" w:fill="FFFFFF"/>
            <w:vAlign w:val="bottom"/>
          </w:tcPr>
          <w:p w:rsidR="00DF24BC" w:rsidRDefault="00DF24BC" w:rsidP="00490616">
            <w:pPr>
              <w:autoSpaceDE w:val="0"/>
              <w:autoSpaceDN w:val="0"/>
              <w:adjustRightInd w:val="0"/>
              <w:jc w:val="right"/>
              <w:rPr>
                <w:rFonts w:cs="Garamond"/>
                <w:szCs w:val="19"/>
                <w:lang w:eastAsia="de-DE"/>
              </w:rPr>
            </w:pPr>
            <w:r>
              <w:rPr>
                <w:rFonts w:cs="Garamond"/>
                <w:szCs w:val="19"/>
                <w:lang w:eastAsia="de-DE"/>
              </w:rPr>
              <w:t>100.00</w:t>
            </w:r>
          </w:p>
        </w:tc>
        <w:tc>
          <w:tcPr>
            <w:tcW w:w="1150" w:type="dxa"/>
            <w:tcBorders>
              <w:bottom w:val="single" w:sz="4" w:space="0" w:color="auto"/>
            </w:tcBorders>
            <w:shd w:val="clear" w:color="auto" w:fill="FFFFFF"/>
            <w:vAlign w:val="bottom"/>
          </w:tcPr>
          <w:p w:rsidR="00DF24BC" w:rsidRDefault="00DF24BC" w:rsidP="00490616">
            <w:pPr>
              <w:jc w:val="right"/>
              <w:rPr>
                <w:rFonts w:cs="Garamond"/>
                <w:szCs w:val="19"/>
                <w:lang w:eastAsia="de-DE"/>
              </w:rPr>
            </w:pPr>
            <w:r>
              <w:rPr>
                <w:rFonts w:cs="Garamond"/>
                <w:szCs w:val="19"/>
                <w:lang w:eastAsia="de-DE"/>
              </w:rPr>
              <w:t>200</w:t>
            </w:r>
          </w:p>
        </w:tc>
        <w:tc>
          <w:tcPr>
            <w:tcW w:w="940" w:type="dxa"/>
            <w:shd w:val="clear" w:color="auto" w:fill="FFFFFF"/>
            <w:vAlign w:val="bottom"/>
          </w:tcPr>
          <w:p w:rsidR="00DF24BC" w:rsidRDefault="00DF24BC" w:rsidP="00490616">
            <w:pPr>
              <w:autoSpaceDE w:val="0"/>
              <w:autoSpaceDN w:val="0"/>
              <w:adjustRightInd w:val="0"/>
              <w:jc w:val="right"/>
              <w:rPr>
                <w:rFonts w:cs="Garamond"/>
                <w:szCs w:val="19"/>
                <w:lang w:eastAsia="de-DE"/>
              </w:rPr>
            </w:pPr>
            <w:r>
              <w:rPr>
                <w:rFonts w:cs="Garamond"/>
                <w:szCs w:val="19"/>
                <w:lang w:eastAsia="de-DE"/>
              </w:rPr>
              <w:t>100.00</w:t>
            </w:r>
          </w:p>
        </w:tc>
      </w:tr>
      <w:tr w:rsidR="00DF24BC" w:rsidTr="00490616">
        <w:trPr>
          <w:trHeight w:val="181"/>
        </w:trPr>
        <w:tc>
          <w:tcPr>
            <w:tcW w:w="2280" w:type="dxa"/>
            <w:shd w:val="clear" w:color="auto" w:fill="FFFFFF"/>
            <w:vAlign w:val="bottom"/>
          </w:tcPr>
          <w:p w:rsidR="00DF24BC" w:rsidRDefault="00DF24BC" w:rsidP="00490616">
            <w:pPr>
              <w:autoSpaceDE w:val="0"/>
              <w:autoSpaceDN w:val="0"/>
              <w:adjustRightInd w:val="0"/>
              <w:rPr>
                <w:sz w:val="20"/>
              </w:rPr>
            </w:pPr>
          </w:p>
        </w:tc>
        <w:tc>
          <w:tcPr>
            <w:tcW w:w="1264" w:type="dxa"/>
            <w:shd w:val="clear" w:color="auto" w:fill="FFFFFF"/>
          </w:tcPr>
          <w:p w:rsidR="00DF24BC" w:rsidRDefault="00DF24BC" w:rsidP="00490616">
            <w:pPr>
              <w:jc w:val="right"/>
              <w:rPr>
                <w:sz w:val="20"/>
              </w:rPr>
            </w:pPr>
          </w:p>
        </w:tc>
        <w:tc>
          <w:tcPr>
            <w:tcW w:w="1645" w:type="dxa"/>
            <w:shd w:val="clear" w:color="auto" w:fill="FFFFFF"/>
          </w:tcPr>
          <w:p w:rsidR="00DF24BC" w:rsidRDefault="00DF24BC" w:rsidP="00490616">
            <w:pPr>
              <w:jc w:val="right"/>
              <w:rPr>
                <w:sz w:val="20"/>
              </w:rPr>
            </w:pPr>
          </w:p>
        </w:tc>
        <w:tc>
          <w:tcPr>
            <w:tcW w:w="1080" w:type="dxa"/>
            <w:tcBorders>
              <w:top w:val="single" w:sz="4" w:space="0" w:color="auto"/>
              <w:bottom w:val="double" w:sz="4" w:space="0" w:color="auto"/>
            </w:tcBorders>
            <w:shd w:val="clear" w:color="auto" w:fill="FFFFFF"/>
            <w:vAlign w:val="bottom"/>
          </w:tcPr>
          <w:p w:rsidR="00DF24BC" w:rsidRDefault="00DF24BC" w:rsidP="00490616">
            <w:pPr>
              <w:jc w:val="right"/>
              <w:rPr>
                <w:b/>
                <w:sz w:val="20"/>
              </w:rPr>
            </w:pPr>
            <w:r>
              <w:rPr>
                <w:b/>
                <w:sz w:val="20"/>
              </w:rPr>
              <w:t>1 875</w:t>
            </w:r>
          </w:p>
        </w:tc>
        <w:tc>
          <w:tcPr>
            <w:tcW w:w="920" w:type="dxa"/>
            <w:shd w:val="clear" w:color="auto" w:fill="FFFFFF"/>
            <w:vAlign w:val="bottom"/>
          </w:tcPr>
          <w:p w:rsidR="00DF24BC" w:rsidRDefault="00DF24BC" w:rsidP="00490616">
            <w:pPr>
              <w:autoSpaceDE w:val="0"/>
              <w:autoSpaceDN w:val="0"/>
              <w:adjustRightInd w:val="0"/>
              <w:jc w:val="right"/>
              <w:rPr>
                <w:b/>
                <w:sz w:val="20"/>
              </w:rPr>
            </w:pPr>
          </w:p>
        </w:tc>
        <w:tc>
          <w:tcPr>
            <w:tcW w:w="1150" w:type="dxa"/>
            <w:tcBorders>
              <w:top w:val="single" w:sz="4" w:space="0" w:color="auto"/>
              <w:bottom w:val="double" w:sz="4" w:space="0" w:color="auto"/>
            </w:tcBorders>
            <w:shd w:val="clear" w:color="auto" w:fill="FFFFFF"/>
            <w:vAlign w:val="bottom"/>
          </w:tcPr>
          <w:p w:rsidR="00DF24BC" w:rsidRDefault="00DF24BC" w:rsidP="00490616">
            <w:pPr>
              <w:jc w:val="right"/>
              <w:rPr>
                <w:b/>
                <w:sz w:val="20"/>
              </w:rPr>
            </w:pPr>
            <w:r>
              <w:rPr>
                <w:b/>
                <w:sz w:val="20"/>
              </w:rPr>
              <w:t>1 875</w:t>
            </w:r>
          </w:p>
        </w:tc>
        <w:tc>
          <w:tcPr>
            <w:tcW w:w="940" w:type="dxa"/>
            <w:shd w:val="clear" w:color="auto" w:fill="FFFFFF"/>
            <w:vAlign w:val="bottom"/>
          </w:tcPr>
          <w:p w:rsidR="00DF24BC" w:rsidRDefault="00DF24BC" w:rsidP="00490616">
            <w:pPr>
              <w:autoSpaceDE w:val="0"/>
              <w:autoSpaceDN w:val="0"/>
              <w:adjustRightInd w:val="0"/>
              <w:jc w:val="right"/>
              <w:rPr>
                <w:sz w:val="20"/>
              </w:rPr>
            </w:pPr>
          </w:p>
        </w:tc>
      </w:tr>
    </w:tbl>
    <w:p w:rsidR="00DF24BC" w:rsidRPr="0065534D" w:rsidRDefault="00DF24BC" w:rsidP="00DF24BC">
      <w:pPr>
        <w:autoSpaceDE w:val="0"/>
        <w:autoSpaceDN w:val="0"/>
        <w:adjustRightInd w:val="0"/>
        <w:ind w:left="142"/>
        <w:jc w:val="both"/>
        <w:rPr>
          <w:sz w:val="10"/>
          <w:szCs w:val="10"/>
        </w:rPr>
      </w:pPr>
    </w:p>
    <w:p w:rsidR="00DF24BC" w:rsidRDefault="00DF24BC" w:rsidP="00DF24BC">
      <w:pPr>
        <w:autoSpaceDE w:val="0"/>
        <w:autoSpaceDN w:val="0"/>
        <w:adjustRightInd w:val="0"/>
        <w:jc w:val="both"/>
        <w:rPr>
          <w:sz w:val="24"/>
          <w:szCs w:val="24"/>
        </w:rPr>
      </w:pPr>
      <w:r>
        <w:rPr>
          <w:sz w:val="24"/>
          <w:szCs w:val="24"/>
        </w:rPr>
        <w:t xml:space="preserve"> Дружествата са отразени във финансовия отчет на Дружеството по метода на себестойността.</w:t>
      </w:r>
    </w:p>
    <w:p w:rsidR="00DF24BC" w:rsidRPr="0065534D" w:rsidRDefault="00DF24BC" w:rsidP="00DF24BC">
      <w:pPr>
        <w:autoSpaceDE w:val="0"/>
        <w:autoSpaceDN w:val="0"/>
        <w:adjustRightInd w:val="0"/>
        <w:jc w:val="both"/>
        <w:rPr>
          <w:sz w:val="12"/>
          <w:szCs w:val="12"/>
        </w:rPr>
      </w:pPr>
    </w:p>
    <w:p w:rsidR="00DF24BC" w:rsidRDefault="00DF24BC" w:rsidP="0065534D">
      <w:pPr>
        <w:spacing w:after="120"/>
        <w:jc w:val="both"/>
        <w:rPr>
          <w:sz w:val="24"/>
          <w:szCs w:val="24"/>
        </w:rPr>
      </w:pPr>
      <w:r>
        <w:rPr>
          <w:sz w:val="24"/>
          <w:szCs w:val="24"/>
        </w:rPr>
        <w:t>През 2014 г. и 2013 г. Дружеството не е получ</w:t>
      </w:r>
      <w:r w:rsidR="008633E0">
        <w:rPr>
          <w:sz w:val="24"/>
          <w:szCs w:val="24"/>
        </w:rPr>
        <w:t>авало</w:t>
      </w:r>
      <w:r>
        <w:rPr>
          <w:sz w:val="24"/>
          <w:szCs w:val="24"/>
        </w:rPr>
        <w:t xml:space="preserve"> дивиденти от дъщерните си дружества.</w:t>
      </w:r>
    </w:p>
    <w:p w:rsidR="00DF24BC" w:rsidRDefault="00DF24BC" w:rsidP="00DF24BC">
      <w:pPr>
        <w:spacing w:after="240"/>
        <w:jc w:val="both"/>
        <w:rPr>
          <w:sz w:val="24"/>
          <w:szCs w:val="24"/>
        </w:rPr>
      </w:pPr>
      <w:r>
        <w:rPr>
          <w:sz w:val="24"/>
          <w:szCs w:val="24"/>
        </w:rPr>
        <w:t xml:space="preserve">Относно </w:t>
      </w:r>
      <w:r w:rsidR="00A331BE">
        <w:rPr>
          <w:sz w:val="24"/>
          <w:szCs w:val="24"/>
        </w:rPr>
        <w:t>условните задължения</w:t>
      </w:r>
      <w:r>
        <w:rPr>
          <w:sz w:val="24"/>
          <w:szCs w:val="24"/>
        </w:rPr>
        <w:t xml:space="preserve">, свързани с инвестиции в дъщерни дружества вж. пояснение </w:t>
      </w:r>
      <w:r w:rsidR="00A331BE">
        <w:rPr>
          <w:sz w:val="24"/>
          <w:szCs w:val="24"/>
          <w:highlight w:val="cyan"/>
        </w:rPr>
        <w:fldChar w:fldCharType="begin"/>
      </w:r>
      <w:r w:rsidR="00A331BE">
        <w:rPr>
          <w:sz w:val="24"/>
          <w:szCs w:val="24"/>
        </w:rPr>
        <w:instrText xml:space="preserve"> REF _Ref250561419 \r \h </w:instrText>
      </w:r>
      <w:r w:rsidR="00A331BE">
        <w:rPr>
          <w:sz w:val="24"/>
          <w:szCs w:val="24"/>
          <w:highlight w:val="cyan"/>
        </w:rPr>
      </w:r>
      <w:r w:rsidR="00A331BE">
        <w:rPr>
          <w:sz w:val="24"/>
          <w:szCs w:val="24"/>
          <w:highlight w:val="cyan"/>
        </w:rPr>
        <w:fldChar w:fldCharType="separate"/>
      </w:r>
      <w:r w:rsidR="002B4E56">
        <w:rPr>
          <w:sz w:val="24"/>
          <w:szCs w:val="24"/>
        </w:rPr>
        <w:t>37</w:t>
      </w:r>
      <w:r w:rsidR="00A331BE">
        <w:rPr>
          <w:sz w:val="24"/>
          <w:szCs w:val="24"/>
          <w:highlight w:val="cyan"/>
        </w:rPr>
        <w:fldChar w:fldCharType="end"/>
      </w:r>
      <w:r w:rsidR="00A331BE">
        <w:rPr>
          <w:sz w:val="24"/>
          <w:szCs w:val="24"/>
        </w:rPr>
        <w:t>.</w:t>
      </w:r>
    </w:p>
    <w:p w:rsidR="00380BA2" w:rsidRDefault="00380BA2" w:rsidP="00E95F83">
      <w:pPr>
        <w:pStyle w:val="Heading1"/>
        <w:numPr>
          <w:ilvl w:val="0"/>
          <w:numId w:val="5"/>
        </w:numPr>
        <w:ind w:hanging="502"/>
        <w:rPr>
          <w:color w:val="auto"/>
        </w:rPr>
      </w:pPr>
      <w:bookmarkStart w:id="34" w:name="_Ref248328995"/>
      <w:r w:rsidRPr="00BD0724">
        <w:rPr>
          <w:color w:val="auto"/>
        </w:rPr>
        <w:t>Инвестиции в асоциирани предприятия</w:t>
      </w:r>
      <w:bookmarkEnd w:id="34"/>
    </w:p>
    <w:p w:rsidR="008633E0" w:rsidRPr="00A538EB" w:rsidRDefault="008633E0" w:rsidP="008633E0">
      <w:pPr>
        <w:jc w:val="both"/>
        <w:rPr>
          <w:sz w:val="24"/>
          <w:szCs w:val="24"/>
        </w:rPr>
      </w:pPr>
      <w:r>
        <w:rPr>
          <w:sz w:val="24"/>
          <w:szCs w:val="24"/>
        </w:rPr>
        <w:t>Дружеството притежава</w:t>
      </w:r>
      <w:r w:rsidR="005C3B11">
        <w:rPr>
          <w:sz w:val="24"/>
          <w:szCs w:val="24"/>
        </w:rPr>
        <w:t xml:space="preserve"> </w:t>
      </w:r>
      <w:r>
        <w:rPr>
          <w:sz w:val="24"/>
          <w:szCs w:val="24"/>
        </w:rPr>
        <w:t xml:space="preserve">41 % от правата на </w:t>
      </w:r>
      <w:r w:rsidRPr="006464D6">
        <w:rPr>
          <w:sz w:val="24"/>
          <w:szCs w:val="24"/>
        </w:rPr>
        <w:t>глас и собствения кап</w:t>
      </w:r>
      <w:r w:rsidR="00116E91">
        <w:rPr>
          <w:sz w:val="24"/>
          <w:szCs w:val="24"/>
        </w:rPr>
        <w:t>и</w:t>
      </w:r>
      <w:r w:rsidRPr="006464D6">
        <w:rPr>
          <w:sz w:val="24"/>
          <w:szCs w:val="24"/>
        </w:rPr>
        <w:t xml:space="preserve">тал на </w:t>
      </w:r>
      <w:r w:rsidR="005C3B11" w:rsidRPr="006464D6">
        <w:rPr>
          <w:sz w:val="24"/>
          <w:szCs w:val="24"/>
        </w:rPr>
        <w:t>Ви Ти Си АД</w:t>
      </w:r>
      <w:r w:rsidRPr="006464D6">
        <w:rPr>
          <w:sz w:val="24"/>
          <w:szCs w:val="24"/>
        </w:rPr>
        <w:t xml:space="preserve">. Инвестицията е отчетена по </w:t>
      </w:r>
      <w:r w:rsidRPr="00A538EB">
        <w:rPr>
          <w:sz w:val="24"/>
          <w:szCs w:val="24"/>
        </w:rPr>
        <w:t>себестойностния метод</w:t>
      </w:r>
      <w:r w:rsidR="00A538EB" w:rsidRPr="00A538EB">
        <w:rPr>
          <w:sz w:val="24"/>
          <w:szCs w:val="24"/>
          <w:lang w:val="en-GB"/>
        </w:rPr>
        <w:t xml:space="preserve"> </w:t>
      </w:r>
      <w:r w:rsidR="00A538EB" w:rsidRPr="00A538EB">
        <w:rPr>
          <w:sz w:val="24"/>
          <w:szCs w:val="24"/>
        </w:rPr>
        <w:t>и възлиза на 519 хил. лв.</w:t>
      </w:r>
      <w:r w:rsidRPr="00A538EB">
        <w:rPr>
          <w:sz w:val="24"/>
          <w:szCs w:val="24"/>
        </w:rPr>
        <w:t xml:space="preserve"> Датата на финансовите отчети на асоциираното предприятия е 31 декември.</w:t>
      </w:r>
    </w:p>
    <w:p w:rsidR="002752EB" w:rsidRPr="00A538EB" w:rsidRDefault="002752EB" w:rsidP="008633E0">
      <w:pPr>
        <w:jc w:val="both"/>
        <w:rPr>
          <w:sz w:val="24"/>
          <w:szCs w:val="24"/>
        </w:rPr>
      </w:pPr>
    </w:p>
    <w:p w:rsidR="005C3B11" w:rsidRDefault="002752EB" w:rsidP="0065534D">
      <w:pPr>
        <w:pStyle w:val="BodyText"/>
        <w:spacing w:after="120" w:line="240" w:lineRule="auto"/>
        <w:jc w:val="both"/>
        <w:rPr>
          <w:sz w:val="24"/>
          <w:szCs w:val="24"/>
        </w:rPr>
      </w:pPr>
      <w:r w:rsidRPr="00A538EB">
        <w:rPr>
          <w:sz w:val="24"/>
          <w:szCs w:val="24"/>
        </w:rPr>
        <w:t>Ви Ти Си АД е със седалище град Варна и предмет на дейност – швартовка и буксировка на морски кораби, осъществяване от собствени влекачи.</w:t>
      </w:r>
    </w:p>
    <w:p w:rsidR="005C3B11" w:rsidRDefault="005C3B11" w:rsidP="005C3B11">
      <w:pPr>
        <w:jc w:val="both"/>
        <w:rPr>
          <w:sz w:val="24"/>
          <w:szCs w:val="24"/>
        </w:rPr>
      </w:pPr>
      <w:r>
        <w:rPr>
          <w:sz w:val="24"/>
          <w:szCs w:val="24"/>
        </w:rPr>
        <w:t>Финансовата информация за асоциираното предприятие може да бъде обобщена, както следва:</w:t>
      </w:r>
    </w:p>
    <w:tbl>
      <w:tblPr>
        <w:tblW w:w="8914" w:type="dxa"/>
        <w:tblInd w:w="55" w:type="dxa"/>
        <w:tblCellMar>
          <w:left w:w="70" w:type="dxa"/>
          <w:right w:w="70" w:type="dxa"/>
        </w:tblCellMar>
        <w:tblLook w:val="04A0" w:firstRow="1" w:lastRow="0" w:firstColumn="1" w:lastColumn="0" w:noHBand="0" w:noVBand="1"/>
      </w:tblPr>
      <w:tblGrid>
        <w:gridCol w:w="6391"/>
        <w:gridCol w:w="1431"/>
        <w:gridCol w:w="1092"/>
      </w:tblGrid>
      <w:tr w:rsidR="005C3B11" w:rsidTr="00490616">
        <w:trPr>
          <w:gridBefore w:val="1"/>
          <w:wBefore w:w="6391" w:type="dxa"/>
          <w:trHeight w:val="187"/>
        </w:trPr>
        <w:tc>
          <w:tcPr>
            <w:tcW w:w="1431" w:type="dxa"/>
            <w:tcBorders>
              <w:top w:val="nil"/>
              <w:left w:val="nil"/>
              <w:bottom w:val="nil"/>
              <w:right w:val="nil"/>
            </w:tcBorders>
          </w:tcPr>
          <w:p w:rsidR="005C3B11" w:rsidRDefault="005C3B11" w:rsidP="005C3B11">
            <w:pPr>
              <w:jc w:val="right"/>
              <w:rPr>
                <w:rFonts w:cs="Times New Roman"/>
                <w:b/>
                <w:bCs/>
                <w:color w:val="000000"/>
                <w:sz w:val="24"/>
                <w:szCs w:val="24"/>
                <w:lang w:eastAsia="bg-BG"/>
              </w:rPr>
            </w:pPr>
            <w:r>
              <w:rPr>
                <w:rFonts w:cs="Times New Roman"/>
                <w:b/>
                <w:bCs/>
                <w:color w:val="000000"/>
                <w:sz w:val="24"/>
                <w:szCs w:val="24"/>
                <w:lang w:eastAsia="bg-BG"/>
              </w:rPr>
              <w:t>2014</w:t>
            </w:r>
          </w:p>
        </w:tc>
        <w:tc>
          <w:tcPr>
            <w:tcW w:w="1092" w:type="dxa"/>
            <w:tcBorders>
              <w:top w:val="nil"/>
              <w:left w:val="nil"/>
              <w:bottom w:val="nil"/>
              <w:right w:val="nil"/>
            </w:tcBorders>
          </w:tcPr>
          <w:p w:rsidR="005C3B11" w:rsidRDefault="005C3B11" w:rsidP="005C3B11">
            <w:pPr>
              <w:jc w:val="right"/>
              <w:rPr>
                <w:rFonts w:cs="Times New Roman"/>
                <w:b/>
                <w:bCs/>
                <w:color w:val="000000"/>
                <w:sz w:val="24"/>
                <w:szCs w:val="24"/>
                <w:lang w:eastAsia="bg-BG"/>
              </w:rPr>
            </w:pPr>
            <w:r>
              <w:rPr>
                <w:rFonts w:cs="Times New Roman"/>
                <w:b/>
                <w:bCs/>
                <w:color w:val="000000"/>
                <w:sz w:val="24"/>
                <w:szCs w:val="24"/>
                <w:lang w:eastAsia="bg-BG"/>
              </w:rPr>
              <w:t>2013</w:t>
            </w:r>
          </w:p>
        </w:tc>
      </w:tr>
      <w:tr w:rsidR="005C3B11" w:rsidTr="00490616">
        <w:trPr>
          <w:gridBefore w:val="1"/>
          <w:wBefore w:w="6391" w:type="dxa"/>
          <w:trHeight w:val="187"/>
        </w:trPr>
        <w:tc>
          <w:tcPr>
            <w:tcW w:w="1431" w:type="dxa"/>
            <w:tcBorders>
              <w:top w:val="nil"/>
              <w:left w:val="nil"/>
              <w:bottom w:val="nil"/>
              <w:right w:val="nil"/>
            </w:tcBorders>
          </w:tcPr>
          <w:p w:rsidR="005C3B11" w:rsidRDefault="005C3B11"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092" w:type="dxa"/>
            <w:tcBorders>
              <w:top w:val="nil"/>
              <w:left w:val="nil"/>
              <w:bottom w:val="nil"/>
              <w:right w:val="nil"/>
            </w:tcBorders>
          </w:tcPr>
          <w:p w:rsidR="005C3B11" w:rsidRDefault="005C3B11"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5C3B11" w:rsidTr="00490616">
        <w:trPr>
          <w:trHeight w:val="187"/>
        </w:trPr>
        <w:tc>
          <w:tcPr>
            <w:tcW w:w="6391" w:type="dxa"/>
            <w:tcBorders>
              <w:top w:val="nil"/>
              <w:left w:val="nil"/>
              <w:bottom w:val="nil"/>
              <w:right w:val="nil"/>
            </w:tcBorders>
          </w:tcPr>
          <w:p w:rsidR="005C3B11" w:rsidRDefault="005C3B11" w:rsidP="00490616">
            <w:pPr>
              <w:rPr>
                <w:rFonts w:cs="Times New Roman"/>
                <w:color w:val="000000"/>
                <w:sz w:val="24"/>
                <w:szCs w:val="24"/>
                <w:highlight w:val="cyan"/>
                <w:lang w:eastAsia="bg-BG"/>
              </w:rPr>
            </w:pPr>
          </w:p>
        </w:tc>
        <w:tc>
          <w:tcPr>
            <w:tcW w:w="1431" w:type="dxa"/>
            <w:tcBorders>
              <w:top w:val="nil"/>
              <w:left w:val="nil"/>
              <w:bottom w:val="nil"/>
              <w:right w:val="nil"/>
            </w:tcBorders>
            <w:vAlign w:val="bottom"/>
          </w:tcPr>
          <w:p w:rsidR="005C3B11" w:rsidRDefault="005C3B11" w:rsidP="00490616">
            <w:pPr>
              <w:jc w:val="right"/>
              <w:rPr>
                <w:rFonts w:cs="Times New Roman"/>
                <w:color w:val="000000"/>
                <w:sz w:val="24"/>
                <w:szCs w:val="24"/>
                <w:lang w:eastAsia="bg-BG"/>
              </w:rPr>
            </w:pPr>
          </w:p>
        </w:tc>
        <w:tc>
          <w:tcPr>
            <w:tcW w:w="1092" w:type="dxa"/>
            <w:tcBorders>
              <w:top w:val="nil"/>
              <w:left w:val="nil"/>
              <w:bottom w:val="nil"/>
              <w:right w:val="nil"/>
            </w:tcBorders>
            <w:vAlign w:val="bottom"/>
          </w:tcPr>
          <w:p w:rsidR="005C3B11" w:rsidRDefault="005C3B11" w:rsidP="00490616">
            <w:pPr>
              <w:jc w:val="right"/>
              <w:rPr>
                <w:rFonts w:cs="Times New Roman"/>
                <w:color w:val="000000"/>
                <w:sz w:val="24"/>
                <w:szCs w:val="24"/>
                <w:lang w:eastAsia="bg-BG"/>
              </w:rPr>
            </w:pPr>
          </w:p>
        </w:tc>
      </w:tr>
      <w:tr w:rsidR="005C3B11" w:rsidTr="00490616">
        <w:trPr>
          <w:trHeight w:val="187"/>
        </w:trPr>
        <w:tc>
          <w:tcPr>
            <w:tcW w:w="6391" w:type="dxa"/>
            <w:tcBorders>
              <w:top w:val="nil"/>
              <w:left w:val="nil"/>
              <w:bottom w:val="nil"/>
              <w:right w:val="nil"/>
            </w:tcBorders>
          </w:tcPr>
          <w:p w:rsidR="005C3B11" w:rsidRDefault="005C3B11" w:rsidP="00490616">
            <w:pPr>
              <w:rPr>
                <w:rFonts w:cs="Times New Roman"/>
                <w:color w:val="000000"/>
                <w:sz w:val="24"/>
                <w:szCs w:val="24"/>
                <w:lang w:eastAsia="bg-BG"/>
              </w:rPr>
            </w:pPr>
            <w:r>
              <w:rPr>
                <w:rFonts w:cs="Times New Roman"/>
                <w:color w:val="000000"/>
                <w:sz w:val="24"/>
                <w:szCs w:val="24"/>
                <w:lang w:eastAsia="bg-BG"/>
              </w:rPr>
              <w:t>Активи</w:t>
            </w:r>
          </w:p>
        </w:tc>
        <w:tc>
          <w:tcPr>
            <w:tcW w:w="1431" w:type="dxa"/>
            <w:tcBorders>
              <w:top w:val="nil"/>
              <w:left w:val="nil"/>
              <w:bottom w:val="nil"/>
              <w:right w:val="nil"/>
            </w:tcBorders>
            <w:vAlign w:val="bottom"/>
          </w:tcPr>
          <w:p w:rsidR="005C3B11" w:rsidRPr="00A331BE" w:rsidRDefault="00AE59E3" w:rsidP="00AE59E3">
            <w:pPr>
              <w:jc w:val="right"/>
              <w:rPr>
                <w:rFonts w:cs="Times New Roman"/>
                <w:color w:val="000000"/>
                <w:sz w:val="24"/>
                <w:szCs w:val="24"/>
                <w:lang w:eastAsia="bg-BG"/>
              </w:rPr>
            </w:pPr>
            <w:r w:rsidRPr="00A331BE">
              <w:rPr>
                <w:rFonts w:cs="Times New Roman"/>
                <w:color w:val="000000"/>
                <w:sz w:val="24"/>
                <w:szCs w:val="24"/>
                <w:lang w:eastAsia="bg-BG"/>
              </w:rPr>
              <w:t>6</w:t>
            </w:r>
            <w:r w:rsidR="005C3B11" w:rsidRPr="00A331BE">
              <w:rPr>
                <w:rFonts w:cs="Times New Roman"/>
                <w:color w:val="000000"/>
                <w:sz w:val="24"/>
                <w:szCs w:val="24"/>
                <w:lang w:eastAsia="bg-BG"/>
              </w:rPr>
              <w:t xml:space="preserve"> 5</w:t>
            </w:r>
            <w:r w:rsidRPr="00A331BE">
              <w:rPr>
                <w:rFonts w:cs="Times New Roman"/>
                <w:color w:val="000000"/>
                <w:sz w:val="24"/>
                <w:szCs w:val="24"/>
                <w:lang w:eastAsia="bg-BG"/>
              </w:rPr>
              <w:t>80</w:t>
            </w:r>
          </w:p>
        </w:tc>
        <w:tc>
          <w:tcPr>
            <w:tcW w:w="1092" w:type="dxa"/>
            <w:tcBorders>
              <w:top w:val="nil"/>
              <w:left w:val="nil"/>
              <w:bottom w:val="nil"/>
              <w:right w:val="nil"/>
            </w:tcBorders>
            <w:vAlign w:val="bottom"/>
          </w:tcPr>
          <w:p w:rsidR="005C3B11" w:rsidRDefault="005C3B11" w:rsidP="00490616">
            <w:pPr>
              <w:jc w:val="right"/>
              <w:rPr>
                <w:rFonts w:cs="Times New Roman"/>
                <w:color w:val="000000"/>
                <w:sz w:val="24"/>
                <w:szCs w:val="24"/>
                <w:lang w:eastAsia="bg-BG"/>
              </w:rPr>
            </w:pPr>
            <w:r>
              <w:rPr>
                <w:rFonts w:cs="Times New Roman"/>
                <w:color w:val="000000"/>
                <w:sz w:val="24"/>
                <w:szCs w:val="24"/>
                <w:lang w:eastAsia="bg-BG"/>
              </w:rPr>
              <w:t>7 551</w:t>
            </w:r>
          </w:p>
        </w:tc>
      </w:tr>
      <w:tr w:rsidR="005C3B11" w:rsidTr="00490616">
        <w:trPr>
          <w:trHeight w:val="187"/>
        </w:trPr>
        <w:tc>
          <w:tcPr>
            <w:tcW w:w="6391" w:type="dxa"/>
            <w:tcBorders>
              <w:top w:val="nil"/>
              <w:left w:val="nil"/>
              <w:bottom w:val="nil"/>
              <w:right w:val="nil"/>
            </w:tcBorders>
          </w:tcPr>
          <w:p w:rsidR="005C3B11" w:rsidRDefault="005C3B11" w:rsidP="00490616">
            <w:pPr>
              <w:rPr>
                <w:rFonts w:cs="Times New Roman"/>
                <w:color w:val="000000"/>
                <w:sz w:val="24"/>
                <w:szCs w:val="24"/>
                <w:lang w:eastAsia="bg-BG"/>
              </w:rPr>
            </w:pPr>
            <w:r>
              <w:rPr>
                <w:rFonts w:cs="Times New Roman"/>
                <w:color w:val="000000"/>
                <w:sz w:val="24"/>
                <w:szCs w:val="24"/>
                <w:lang w:eastAsia="bg-BG"/>
              </w:rPr>
              <w:t>Пасиви</w:t>
            </w:r>
          </w:p>
        </w:tc>
        <w:tc>
          <w:tcPr>
            <w:tcW w:w="1431" w:type="dxa"/>
            <w:tcBorders>
              <w:top w:val="nil"/>
              <w:left w:val="nil"/>
              <w:bottom w:val="nil"/>
              <w:right w:val="nil"/>
            </w:tcBorders>
            <w:vAlign w:val="bottom"/>
          </w:tcPr>
          <w:p w:rsidR="005C3B11" w:rsidRPr="00A331BE" w:rsidRDefault="005C3B11" w:rsidP="00AE59E3">
            <w:pPr>
              <w:jc w:val="right"/>
              <w:rPr>
                <w:rFonts w:cs="Times New Roman"/>
                <w:color w:val="000000"/>
                <w:sz w:val="24"/>
                <w:szCs w:val="24"/>
                <w:lang w:eastAsia="bg-BG"/>
              </w:rPr>
            </w:pPr>
            <w:r w:rsidRPr="00A331BE">
              <w:rPr>
                <w:rFonts w:cs="Times New Roman"/>
                <w:color w:val="000000"/>
                <w:sz w:val="24"/>
                <w:szCs w:val="24"/>
                <w:lang w:eastAsia="bg-BG"/>
              </w:rPr>
              <w:t>(4</w:t>
            </w:r>
            <w:r w:rsidR="00AE59E3" w:rsidRPr="00A331BE">
              <w:rPr>
                <w:rFonts w:cs="Times New Roman"/>
                <w:color w:val="000000"/>
                <w:sz w:val="24"/>
                <w:szCs w:val="24"/>
                <w:lang w:eastAsia="bg-BG"/>
              </w:rPr>
              <w:t>40</w:t>
            </w:r>
            <w:r w:rsidRPr="00A331BE">
              <w:rPr>
                <w:rFonts w:cs="Times New Roman"/>
                <w:color w:val="000000"/>
                <w:sz w:val="24"/>
                <w:szCs w:val="24"/>
                <w:lang w:eastAsia="bg-BG"/>
              </w:rPr>
              <w:t>)</w:t>
            </w:r>
          </w:p>
        </w:tc>
        <w:tc>
          <w:tcPr>
            <w:tcW w:w="1092" w:type="dxa"/>
            <w:tcBorders>
              <w:top w:val="nil"/>
              <w:left w:val="nil"/>
              <w:bottom w:val="nil"/>
              <w:right w:val="nil"/>
            </w:tcBorders>
            <w:vAlign w:val="bottom"/>
          </w:tcPr>
          <w:p w:rsidR="005C3B11" w:rsidRDefault="005C3B11" w:rsidP="00490616">
            <w:pPr>
              <w:jc w:val="right"/>
              <w:rPr>
                <w:rFonts w:cs="Times New Roman"/>
                <w:color w:val="000000"/>
                <w:sz w:val="24"/>
                <w:szCs w:val="24"/>
                <w:lang w:eastAsia="bg-BG"/>
              </w:rPr>
            </w:pPr>
            <w:r>
              <w:rPr>
                <w:rFonts w:cs="Times New Roman"/>
                <w:color w:val="000000"/>
                <w:sz w:val="24"/>
                <w:szCs w:val="24"/>
                <w:lang w:eastAsia="bg-BG"/>
              </w:rPr>
              <w:t>(419)</w:t>
            </w:r>
          </w:p>
        </w:tc>
      </w:tr>
      <w:tr w:rsidR="005C3B11" w:rsidTr="00490616">
        <w:trPr>
          <w:trHeight w:val="187"/>
        </w:trPr>
        <w:tc>
          <w:tcPr>
            <w:tcW w:w="6391" w:type="dxa"/>
            <w:tcBorders>
              <w:top w:val="nil"/>
              <w:left w:val="nil"/>
              <w:bottom w:val="nil"/>
              <w:right w:val="nil"/>
            </w:tcBorders>
          </w:tcPr>
          <w:p w:rsidR="005C3B11" w:rsidRDefault="005C3B11" w:rsidP="00490616">
            <w:pPr>
              <w:rPr>
                <w:rFonts w:cs="Times New Roman"/>
                <w:color w:val="000000"/>
                <w:sz w:val="24"/>
                <w:szCs w:val="24"/>
                <w:lang w:eastAsia="bg-BG"/>
              </w:rPr>
            </w:pPr>
            <w:r>
              <w:rPr>
                <w:rFonts w:cs="Times New Roman"/>
                <w:color w:val="000000"/>
                <w:sz w:val="24"/>
                <w:szCs w:val="24"/>
                <w:lang w:eastAsia="bg-BG"/>
              </w:rPr>
              <w:t>Приходи</w:t>
            </w:r>
          </w:p>
        </w:tc>
        <w:tc>
          <w:tcPr>
            <w:tcW w:w="1431" w:type="dxa"/>
            <w:tcBorders>
              <w:top w:val="nil"/>
              <w:left w:val="nil"/>
              <w:bottom w:val="nil"/>
              <w:right w:val="nil"/>
            </w:tcBorders>
            <w:vAlign w:val="bottom"/>
          </w:tcPr>
          <w:p w:rsidR="005C3B11" w:rsidRPr="00A331BE" w:rsidRDefault="005C3B11" w:rsidP="00AE59E3">
            <w:pPr>
              <w:jc w:val="right"/>
              <w:rPr>
                <w:rFonts w:cs="Times New Roman"/>
                <w:color w:val="000000"/>
                <w:sz w:val="24"/>
                <w:szCs w:val="24"/>
                <w:lang w:eastAsia="bg-BG"/>
              </w:rPr>
            </w:pPr>
            <w:r w:rsidRPr="00A331BE">
              <w:rPr>
                <w:rFonts w:cs="Times New Roman"/>
                <w:color w:val="000000"/>
                <w:sz w:val="24"/>
                <w:szCs w:val="24"/>
                <w:lang w:eastAsia="bg-BG"/>
              </w:rPr>
              <w:t xml:space="preserve">5 </w:t>
            </w:r>
            <w:r w:rsidR="00AE59E3" w:rsidRPr="00A331BE">
              <w:rPr>
                <w:rFonts w:cs="Times New Roman"/>
                <w:color w:val="000000"/>
                <w:sz w:val="24"/>
                <w:szCs w:val="24"/>
                <w:lang w:eastAsia="bg-BG"/>
              </w:rPr>
              <w:t>211</w:t>
            </w:r>
          </w:p>
        </w:tc>
        <w:tc>
          <w:tcPr>
            <w:tcW w:w="1092" w:type="dxa"/>
            <w:tcBorders>
              <w:top w:val="nil"/>
              <w:left w:val="nil"/>
              <w:bottom w:val="nil"/>
              <w:right w:val="nil"/>
            </w:tcBorders>
            <w:vAlign w:val="bottom"/>
          </w:tcPr>
          <w:p w:rsidR="005C3B11" w:rsidRDefault="005C3B11" w:rsidP="00490616">
            <w:pPr>
              <w:jc w:val="right"/>
              <w:rPr>
                <w:rFonts w:cs="Times New Roman"/>
                <w:color w:val="000000"/>
                <w:sz w:val="24"/>
                <w:szCs w:val="24"/>
                <w:lang w:eastAsia="bg-BG"/>
              </w:rPr>
            </w:pPr>
            <w:r>
              <w:rPr>
                <w:rFonts w:cs="Times New Roman"/>
                <w:color w:val="000000"/>
                <w:sz w:val="24"/>
                <w:szCs w:val="24"/>
                <w:lang w:eastAsia="bg-BG"/>
              </w:rPr>
              <w:t>5 357</w:t>
            </w:r>
          </w:p>
        </w:tc>
      </w:tr>
      <w:tr w:rsidR="005C3B11" w:rsidTr="00490616">
        <w:trPr>
          <w:trHeight w:val="187"/>
        </w:trPr>
        <w:tc>
          <w:tcPr>
            <w:tcW w:w="6391" w:type="dxa"/>
            <w:tcBorders>
              <w:top w:val="nil"/>
              <w:left w:val="nil"/>
              <w:bottom w:val="nil"/>
              <w:right w:val="nil"/>
            </w:tcBorders>
          </w:tcPr>
          <w:p w:rsidR="005C3B11" w:rsidRDefault="005C3B11" w:rsidP="00490616">
            <w:pPr>
              <w:rPr>
                <w:rFonts w:cs="Times New Roman"/>
                <w:color w:val="000000"/>
                <w:sz w:val="24"/>
                <w:szCs w:val="24"/>
                <w:lang w:eastAsia="bg-BG"/>
              </w:rPr>
            </w:pPr>
            <w:r>
              <w:rPr>
                <w:rFonts w:cs="Times New Roman"/>
                <w:color w:val="000000"/>
                <w:sz w:val="24"/>
                <w:szCs w:val="24"/>
                <w:lang w:eastAsia="bg-BG"/>
              </w:rPr>
              <w:t xml:space="preserve">Печалба </w:t>
            </w:r>
          </w:p>
        </w:tc>
        <w:tc>
          <w:tcPr>
            <w:tcW w:w="1431" w:type="dxa"/>
            <w:tcBorders>
              <w:top w:val="nil"/>
              <w:left w:val="nil"/>
              <w:bottom w:val="single" w:sz="4" w:space="0" w:color="auto"/>
              <w:right w:val="nil"/>
            </w:tcBorders>
            <w:vAlign w:val="bottom"/>
          </w:tcPr>
          <w:p w:rsidR="005C3B11" w:rsidRPr="00A331BE" w:rsidRDefault="005C3B11" w:rsidP="00AE59E3">
            <w:pPr>
              <w:jc w:val="right"/>
              <w:rPr>
                <w:rFonts w:cs="Times New Roman"/>
                <w:color w:val="000000"/>
                <w:sz w:val="24"/>
                <w:szCs w:val="24"/>
                <w:lang w:eastAsia="bg-BG"/>
              </w:rPr>
            </w:pPr>
            <w:r w:rsidRPr="00A331BE">
              <w:rPr>
                <w:rFonts w:cs="Times New Roman"/>
                <w:color w:val="000000"/>
                <w:sz w:val="24"/>
                <w:szCs w:val="24"/>
                <w:lang w:eastAsia="bg-BG"/>
              </w:rPr>
              <w:t xml:space="preserve">1 </w:t>
            </w:r>
            <w:r w:rsidR="00AE59E3" w:rsidRPr="00A331BE">
              <w:rPr>
                <w:rFonts w:cs="Times New Roman"/>
                <w:color w:val="000000"/>
                <w:sz w:val="24"/>
                <w:szCs w:val="24"/>
                <w:lang w:eastAsia="bg-BG"/>
              </w:rPr>
              <w:t>509</w:t>
            </w:r>
          </w:p>
        </w:tc>
        <w:tc>
          <w:tcPr>
            <w:tcW w:w="1092" w:type="dxa"/>
            <w:tcBorders>
              <w:top w:val="nil"/>
              <w:left w:val="nil"/>
              <w:bottom w:val="single" w:sz="4" w:space="0" w:color="auto"/>
              <w:right w:val="nil"/>
            </w:tcBorders>
            <w:vAlign w:val="bottom"/>
          </w:tcPr>
          <w:p w:rsidR="005C3B11" w:rsidRDefault="005C3B11" w:rsidP="00490616">
            <w:pPr>
              <w:jc w:val="right"/>
              <w:rPr>
                <w:rFonts w:cs="Times New Roman"/>
                <w:color w:val="000000"/>
                <w:sz w:val="24"/>
                <w:szCs w:val="24"/>
                <w:lang w:eastAsia="bg-BG"/>
              </w:rPr>
            </w:pPr>
            <w:r>
              <w:rPr>
                <w:rFonts w:cs="Times New Roman"/>
                <w:color w:val="000000"/>
                <w:sz w:val="24"/>
                <w:szCs w:val="24"/>
                <w:lang w:eastAsia="bg-BG"/>
              </w:rPr>
              <w:t>1 482</w:t>
            </w:r>
          </w:p>
        </w:tc>
      </w:tr>
      <w:tr w:rsidR="005C3B11" w:rsidTr="00490616">
        <w:trPr>
          <w:trHeight w:val="187"/>
        </w:trPr>
        <w:tc>
          <w:tcPr>
            <w:tcW w:w="6391" w:type="dxa"/>
            <w:tcBorders>
              <w:top w:val="nil"/>
              <w:left w:val="nil"/>
              <w:bottom w:val="nil"/>
              <w:right w:val="nil"/>
            </w:tcBorders>
          </w:tcPr>
          <w:p w:rsidR="005C3B11" w:rsidRDefault="005C3B11" w:rsidP="00490616">
            <w:pPr>
              <w:rPr>
                <w:rFonts w:cs="Times New Roman"/>
                <w:b/>
                <w:color w:val="000000"/>
                <w:sz w:val="24"/>
                <w:szCs w:val="24"/>
                <w:lang w:eastAsia="bg-BG"/>
              </w:rPr>
            </w:pPr>
            <w:r>
              <w:rPr>
                <w:rFonts w:cs="Times New Roman"/>
                <w:b/>
                <w:color w:val="000000"/>
                <w:sz w:val="24"/>
                <w:szCs w:val="24"/>
                <w:lang w:eastAsia="bg-BG"/>
              </w:rPr>
              <w:t>Дял от печалбата, полагащ се на Дружеството</w:t>
            </w:r>
          </w:p>
        </w:tc>
        <w:tc>
          <w:tcPr>
            <w:tcW w:w="1431" w:type="dxa"/>
            <w:tcBorders>
              <w:top w:val="single" w:sz="4" w:space="0" w:color="auto"/>
              <w:left w:val="nil"/>
              <w:bottom w:val="nil"/>
              <w:right w:val="nil"/>
            </w:tcBorders>
            <w:vAlign w:val="bottom"/>
          </w:tcPr>
          <w:p w:rsidR="005C3B11" w:rsidRPr="00A331BE" w:rsidRDefault="005C3B11" w:rsidP="00AE59E3">
            <w:pPr>
              <w:jc w:val="right"/>
              <w:rPr>
                <w:rFonts w:cs="Times New Roman"/>
                <w:b/>
                <w:color w:val="000000"/>
                <w:sz w:val="24"/>
                <w:szCs w:val="24"/>
                <w:lang w:eastAsia="bg-BG"/>
              </w:rPr>
            </w:pPr>
            <w:r w:rsidRPr="00A331BE">
              <w:rPr>
                <w:rFonts w:cs="Times New Roman"/>
                <w:b/>
                <w:color w:val="000000"/>
                <w:sz w:val="24"/>
                <w:szCs w:val="24"/>
                <w:lang w:eastAsia="bg-BG"/>
              </w:rPr>
              <w:t>6</w:t>
            </w:r>
            <w:r w:rsidR="00AE59E3" w:rsidRPr="00A331BE">
              <w:rPr>
                <w:rFonts w:cs="Times New Roman"/>
                <w:b/>
                <w:color w:val="000000"/>
                <w:sz w:val="24"/>
                <w:szCs w:val="24"/>
                <w:lang w:eastAsia="bg-BG"/>
              </w:rPr>
              <w:t>19</w:t>
            </w:r>
          </w:p>
        </w:tc>
        <w:tc>
          <w:tcPr>
            <w:tcW w:w="1092" w:type="dxa"/>
            <w:tcBorders>
              <w:top w:val="single" w:sz="4" w:space="0" w:color="auto"/>
              <w:left w:val="nil"/>
              <w:bottom w:val="nil"/>
              <w:right w:val="nil"/>
            </w:tcBorders>
            <w:vAlign w:val="bottom"/>
          </w:tcPr>
          <w:p w:rsidR="005C3B11" w:rsidRDefault="005C3B11" w:rsidP="00490616">
            <w:pPr>
              <w:jc w:val="right"/>
              <w:rPr>
                <w:rFonts w:cs="Times New Roman"/>
                <w:b/>
                <w:color w:val="000000"/>
                <w:sz w:val="24"/>
                <w:szCs w:val="24"/>
                <w:lang w:eastAsia="bg-BG"/>
              </w:rPr>
            </w:pPr>
            <w:r>
              <w:rPr>
                <w:rFonts w:cs="Times New Roman"/>
                <w:b/>
                <w:color w:val="000000"/>
                <w:sz w:val="24"/>
                <w:szCs w:val="24"/>
                <w:lang w:eastAsia="bg-BG"/>
              </w:rPr>
              <w:t>608</w:t>
            </w:r>
          </w:p>
        </w:tc>
      </w:tr>
    </w:tbl>
    <w:p w:rsidR="0065534D" w:rsidRDefault="0065534D" w:rsidP="0065534D">
      <w:pPr>
        <w:jc w:val="both"/>
        <w:rPr>
          <w:sz w:val="24"/>
          <w:szCs w:val="24"/>
        </w:rPr>
      </w:pPr>
    </w:p>
    <w:p w:rsidR="005C3B11" w:rsidRDefault="005C3B11" w:rsidP="0065534D">
      <w:pPr>
        <w:spacing w:after="120"/>
        <w:jc w:val="both"/>
        <w:rPr>
          <w:sz w:val="24"/>
          <w:szCs w:val="24"/>
        </w:rPr>
      </w:pPr>
      <w:r>
        <w:rPr>
          <w:sz w:val="24"/>
          <w:szCs w:val="24"/>
        </w:rPr>
        <w:t xml:space="preserve">Всички трансфери на парични средства към Дружеството, например изплащане на дивиденти, се осъществят след одобрението на най-малко 2/3 от всички собственици на асоциираното предприятие. През 2014 г. Дружеството е получило дивиденти в размер на 1 025 хил. </w:t>
      </w:r>
      <w:r w:rsidR="003340D7">
        <w:rPr>
          <w:sz w:val="24"/>
          <w:szCs w:val="24"/>
        </w:rPr>
        <w:t>лв.</w:t>
      </w:r>
      <w:r>
        <w:rPr>
          <w:sz w:val="24"/>
          <w:szCs w:val="24"/>
        </w:rPr>
        <w:t xml:space="preserve"> от Ви Ти Си АД, а през 2013 г. – 484 хил. </w:t>
      </w:r>
      <w:r w:rsidR="003340D7">
        <w:rPr>
          <w:sz w:val="24"/>
          <w:szCs w:val="24"/>
        </w:rPr>
        <w:t>лв.</w:t>
      </w:r>
    </w:p>
    <w:p w:rsidR="005C3B11" w:rsidRDefault="005C3B11" w:rsidP="005C3B11">
      <w:pPr>
        <w:spacing w:after="240"/>
        <w:jc w:val="both"/>
        <w:rPr>
          <w:sz w:val="24"/>
          <w:szCs w:val="24"/>
        </w:rPr>
      </w:pPr>
      <w:r>
        <w:rPr>
          <w:sz w:val="24"/>
          <w:szCs w:val="24"/>
        </w:rPr>
        <w:t>Дружеството няма условни задължения или други поети ан</w:t>
      </w:r>
      <w:r w:rsidR="00E74A03">
        <w:rPr>
          <w:sz w:val="24"/>
          <w:szCs w:val="24"/>
        </w:rPr>
        <w:t>гажименти, свързани с инвестици</w:t>
      </w:r>
      <w:r>
        <w:rPr>
          <w:sz w:val="24"/>
          <w:szCs w:val="24"/>
        </w:rPr>
        <w:t xml:space="preserve">ята в </w:t>
      </w:r>
      <w:r w:rsidR="00B264A1">
        <w:rPr>
          <w:sz w:val="24"/>
          <w:szCs w:val="24"/>
        </w:rPr>
        <w:t xml:space="preserve">асоциираното </w:t>
      </w:r>
      <w:r>
        <w:rPr>
          <w:sz w:val="24"/>
          <w:szCs w:val="24"/>
        </w:rPr>
        <w:t>предприяти</w:t>
      </w:r>
      <w:r w:rsidR="00B264A1">
        <w:rPr>
          <w:sz w:val="24"/>
          <w:szCs w:val="24"/>
        </w:rPr>
        <w:t>е</w:t>
      </w:r>
      <w:r>
        <w:rPr>
          <w:sz w:val="24"/>
          <w:szCs w:val="24"/>
        </w:rPr>
        <w:t>.</w:t>
      </w:r>
    </w:p>
    <w:p w:rsidR="00615CFD" w:rsidRPr="00216FFE" w:rsidRDefault="00615CFD" w:rsidP="00E95F83">
      <w:pPr>
        <w:pStyle w:val="Heading1"/>
        <w:numPr>
          <w:ilvl w:val="0"/>
          <w:numId w:val="5"/>
        </w:numPr>
        <w:ind w:hanging="502"/>
        <w:rPr>
          <w:color w:val="auto"/>
        </w:rPr>
      </w:pPr>
      <w:r w:rsidRPr="00216FFE">
        <w:rPr>
          <w:color w:val="auto"/>
        </w:rPr>
        <w:lastRenderedPageBreak/>
        <w:t>Инвестиции в съвместни предприятия</w:t>
      </w:r>
    </w:p>
    <w:p w:rsidR="00615CFD" w:rsidRDefault="00615CFD" w:rsidP="00615CFD">
      <w:pPr>
        <w:autoSpaceDE w:val="0"/>
        <w:autoSpaceDN w:val="0"/>
        <w:adjustRightInd w:val="0"/>
        <w:jc w:val="both"/>
        <w:rPr>
          <w:sz w:val="24"/>
          <w:szCs w:val="24"/>
        </w:rPr>
      </w:pPr>
      <w:r>
        <w:rPr>
          <w:sz w:val="24"/>
          <w:szCs w:val="24"/>
        </w:rPr>
        <w:t>Дружеството притежава 50 % от правата на глас и собствения капитал на Варнафери ООД</w:t>
      </w:r>
      <w:r w:rsidR="00B264A1">
        <w:rPr>
          <w:sz w:val="24"/>
          <w:szCs w:val="24"/>
        </w:rPr>
        <w:t>.</w:t>
      </w:r>
    </w:p>
    <w:p w:rsidR="00615CFD" w:rsidRDefault="00615CFD" w:rsidP="00615CFD">
      <w:pPr>
        <w:autoSpaceDE w:val="0"/>
        <w:autoSpaceDN w:val="0"/>
        <w:adjustRightInd w:val="0"/>
        <w:jc w:val="both"/>
        <w:rPr>
          <w:sz w:val="24"/>
          <w:szCs w:val="24"/>
        </w:rPr>
      </w:pPr>
    </w:p>
    <w:p w:rsidR="00615CFD" w:rsidRDefault="00615CFD" w:rsidP="00615CFD">
      <w:pPr>
        <w:pStyle w:val="BodyText"/>
        <w:jc w:val="both"/>
        <w:rPr>
          <w:sz w:val="24"/>
          <w:szCs w:val="24"/>
        </w:rPr>
      </w:pPr>
      <w:r>
        <w:rPr>
          <w:sz w:val="24"/>
          <w:szCs w:val="24"/>
        </w:rPr>
        <w:t xml:space="preserve">Уставният капитал на Варнафери ООД е в размер на 100 хил. </w:t>
      </w:r>
      <w:r w:rsidR="003340D7">
        <w:rPr>
          <w:sz w:val="24"/>
          <w:szCs w:val="24"/>
        </w:rPr>
        <w:t>лв.</w:t>
      </w:r>
      <w:r>
        <w:rPr>
          <w:sz w:val="24"/>
          <w:szCs w:val="24"/>
        </w:rPr>
        <w:t xml:space="preserve"> Варнафери ООД е със седалище град Варна и предмет на дейност – извършване на превози, включително и фериботни на товари по море; придобиване и управление на морски кораби; външнотърговска и вътрешнотърговска дейност; консултантски услуги в сферата на морския транспорт; комисионерство, както и всички други дейности, разрешени от закона. </w:t>
      </w:r>
    </w:p>
    <w:p w:rsidR="00615CFD" w:rsidRDefault="00615CFD" w:rsidP="00615CFD">
      <w:pPr>
        <w:spacing w:after="240"/>
        <w:jc w:val="both"/>
        <w:rPr>
          <w:sz w:val="24"/>
          <w:szCs w:val="24"/>
        </w:rPr>
      </w:pPr>
      <w:r>
        <w:rPr>
          <w:sz w:val="24"/>
          <w:szCs w:val="24"/>
        </w:rPr>
        <w:t xml:space="preserve">През 2011 г. </w:t>
      </w:r>
      <w:r w:rsidRPr="00B264A1">
        <w:rPr>
          <w:sz w:val="24"/>
          <w:szCs w:val="24"/>
        </w:rPr>
        <w:t xml:space="preserve">инвестицията във Варнафери ООД в размер на 50 хил. </w:t>
      </w:r>
      <w:r w:rsidR="003340D7" w:rsidRPr="00B264A1">
        <w:rPr>
          <w:sz w:val="24"/>
          <w:szCs w:val="24"/>
        </w:rPr>
        <w:t>лв.</w:t>
      </w:r>
      <w:r w:rsidRPr="00B264A1">
        <w:rPr>
          <w:sz w:val="24"/>
          <w:szCs w:val="24"/>
        </w:rPr>
        <w:t xml:space="preserve"> </w:t>
      </w:r>
      <w:r w:rsidRPr="00B264A1">
        <w:rPr>
          <w:sz w:val="24"/>
        </w:rPr>
        <w:t xml:space="preserve">е напълно обезценена в резултат на тестване за обезценка и идентифицирането на основания за такава. </w:t>
      </w:r>
      <w:r w:rsidRPr="00216FFE">
        <w:rPr>
          <w:sz w:val="24"/>
        </w:rPr>
        <w:t>През 2014 г. не са настъпили обстоятелства, водещи до обратно възстановяване на загубата от обезценка.</w:t>
      </w:r>
    </w:p>
    <w:p w:rsidR="00615CFD" w:rsidRDefault="00B264A1" w:rsidP="00216FFE">
      <w:pPr>
        <w:spacing w:after="240"/>
        <w:jc w:val="both"/>
        <w:rPr>
          <w:sz w:val="24"/>
          <w:szCs w:val="24"/>
        </w:rPr>
      </w:pPr>
      <w:r w:rsidRPr="00B264A1">
        <w:rPr>
          <w:sz w:val="24"/>
          <w:szCs w:val="24"/>
        </w:rPr>
        <w:t xml:space="preserve">Инвестицията е отчетена по себестойностния метод. </w:t>
      </w:r>
      <w:r w:rsidR="00615CFD">
        <w:rPr>
          <w:sz w:val="24"/>
          <w:szCs w:val="24"/>
        </w:rPr>
        <w:t>Датата на финансовият отчет на съвместното предприятие е 31 декември.</w:t>
      </w:r>
    </w:p>
    <w:p w:rsidR="00615CFD" w:rsidRDefault="00615CFD" w:rsidP="00615CFD">
      <w:pPr>
        <w:jc w:val="both"/>
        <w:rPr>
          <w:sz w:val="24"/>
          <w:szCs w:val="24"/>
        </w:rPr>
      </w:pPr>
      <w:r>
        <w:rPr>
          <w:sz w:val="24"/>
          <w:szCs w:val="24"/>
        </w:rPr>
        <w:t>Финансовата информация за съвместното предприятие може да бъде обобщена, както следва:</w:t>
      </w:r>
    </w:p>
    <w:tbl>
      <w:tblPr>
        <w:tblW w:w="9007" w:type="dxa"/>
        <w:tblInd w:w="55" w:type="dxa"/>
        <w:tblCellMar>
          <w:left w:w="70" w:type="dxa"/>
          <w:right w:w="70" w:type="dxa"/>
        </w:tblCellMar>
        <w:tblLook w:val="04A0" w:firstRow="1" w:lastRow="0" w:firstColumn="1" w:lastColumn="0" w:noHBand="0" w:noVBand="1"/>
      </w:tblPr>
      <w:tblGrid>
        <w:gridCol w:w="6427"/>
        <w:gridCol w:w="1290"/>
        <w:gridCol w:w="1290"/>
      </w:tblGrid>
      <w:tr w:rsidR="00615CFD" w:rsidTr="00216FFE">
        <w:trPr>
          <w:gridBefore w:val="1"/>
          <w:wBefore w:w="6427" w:type="dxa"/>
          <w:trHeight w:val="182"/>
        </w:trPr>
        <w:tc>
          <w:tcPr>
            <w:tcW w:w="1290" w:type="dxa"/>
            <w:tcBorders>
              <w:top w:val="nil"/>
              <w:left w:val="nil"/>
              <w:bottom w:val="nil"/>
              <w:right w:val="nil"/>
            </w:tcBorders>
          </w:tcPr>
          <w:p w:rsidR="00615CFD" w:rsidRDefault="00615CFD" w:rsidP="00615CFD">
            <w:pPr>
              <w:jc w:val="right"/>
              <w:rPr>
                <w:rFonts w:cs="Times New Roman"/>
                <w:b/>
                <w:bCs/>
                <w:color w:val="000000"/>
                <w:sz w:val="24"/>
                <w:szCs w:val="24"/>
                <w:lang w:eastAsia="bg-BG"/>
              </w:rPr>
            </w:pPr>
            <w:r>
              <w:rPr>
                <w:rFonts w:cs="Times New Roman"/>
                <w:b/>
                <w:bCs/>
                <w:color w:val="000000"/>
                <w:sz w:val="24"/>
                <w:szCs w:val="24"/>
                <w:lang w:eastAsia="bg-BG"/>
              </w:rPr>
              <w:t>2014</w:t>
            </w:r>
          </w:p>
        </w:tc>
        <w:tc>
          <w:tcPr>
            <w:tcW w:w="1290" w:type="dxa"/>
            <w:tcBorders>
              <w:top w:val="nil"/>
              <w:left w:val="nil"/>
              <w:bottom w:val="nil"/>
              <w:right w:val="nil"/>
            </w:tcBorders>
          </w:tcPr>
          <w:p w:rsidR="00615CFD" w:rsidRDefault="00615CFD" w:rsidP="00615CFD">
            <w:pPr>
              <w:jc w:val="right"/>
              <w:rPr>
                <w:rFonts w:cs="Times New Roman"/>
                <w:b/>
                <w:bCs/>
                <w:color w:val="000000"/>
                <w:sz w:val="24"/>
                <w:szCs w:val="24"/>
                <w:lang w:eastAsia="bg-BG"/>
              </w:rPr>
            </w:pPr>
            <w:r>
              <w:rPr>
                <w:rFonts w:cs="Times New Roman"/>
                <w:b/>
                <w:bCs/>
                <w:color w:val="000000"/>
                <w:sz w:val="24"/>
                <w:szCs w:val="24"/>
                <w:lang w:eastAsia="bg-BG"/>
              </w:rPr>
              <w:t>2013</w:t>
            </w:r>
          </w:p>
        </w:tc>
      </w:tr>
      <w:tr w:rsidR="00615CFD" w:rsidTr="00216FFE">
        <w:trPr>
          <w:gridBefore w:val="1"/>
          <w:wBefore w:w="6427" w:type="dxa"/>
          <w:trHeight w:val="182"/>
        </w:trPr>
        <w:tc>
          <w:tcPr>
            <w:tcW w:w="1290" w:type="dxa"/>
            <w:tcBorders>
              <w:top w:val="nil"/>
              <w:left w:val="nil"/>
              <w:bottom w:val="nil"/>
              <w:right w:val="nil"/>
            </w:tcBorders>
          </w:tcPr>
          <w:p w:rsidR="00615CFD" w:rsidRDefault="00615CFD"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290" w:type="dxa"/>
            <w:tcBorders>
              <w:top w:val="nil"/>
              <w:left w:val="nil"/>
              <w:bottom w:val="nil"/>
              <w:right w:val="nil"/>
            </w:tcBorders>
          </w:tcPr>
          <w:p w:rsidR="00615CFD" w:rsidRDefault="00615CFD"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615CFD" w:rsidTr="00216FFE">
        <w:trPr>
          <w:gridBefore w:val="1"/>
          <w:wBefore w:w="6427" w:type="dxa"/>
          <w:trHeight w:val="182"/>
        </w:trPr>
        <w:tc>
          <w:tcPr>
            <w:tcW w:w="1290" w:type="dxa"/>
            <w:tcBorders>
              <w:top w:val="nil"/>
              <w:left w:val="nil"/>
              <w:bottom w:val="nil"/>
              <w:right w:val="nil"/>
            </w:tcBorders>
          </w:tcPr>
          <w:p w:rsidR="00615CFD" w:rsidRDefault="00615CFD" w:rsidP="00490616">
            <w:pPr>
              <w:jc w:val="right"/>
              <w:rPr>
                <w:rFonts w:cs="Times New Roman"/>
                <w:b/>
                <w:bCs/>
                <w:color w:val="000000"/>
                <w:sz w:val="24"/>
                <w:szCs w:val="24"/>
                <w:lang w:eastAsia="bg-BG"/>
              </w:rPr>
            </w:pPr>
          </w:p>
        </w:tc>
        <w:tc>
          <w:tcPr>
            <w:tcW w:w="1290" w:type="dxa"/>
            <w:tcBorders>
              <w:top w:val="nil"/>
              <w:left w:val="nil"/>
              <w:bottom w:val="nil"/>
              <w:right w:val="nil"/>
            </w:tcBorders>
          </w:tcPr>
          <w:p w:rsidR="00615CFD" w:rsidRDefault="00615CFD" w:rsidP="00490616">
            <w:pPr>
              <w:jc w:val="right"/>
              <w:rPr>
                <w:rFonts w:cs="Times New Roman"/>
                <w:b/>
                <w:bCs/>
                <w:color w:val="000000"/>
                <w:sz w:val="24"/>
                <w:szCs w:val="24"/>
                <w:lang w:eastAsia="bg-BG"/>
              </w:rPr>
            </w:pPr>
          </w:p>
        </w:tc>
      </w:tr>
      <w:tr w:rsidR="00615CFD" w:rsidTr="00216FFE">
        <w:trPr>
          <w:trHeight w:val="182"/>
        </w:trPr>
        <w:tc>
          <w:tcPr>
            <w:tcW w:w="6427" w:type="dxa"/>
            <w:tcBorders>
              <w:top w:val="nil"/>
              <w:left w:val="nil"/>
              <w:bottom w:val="nil"/>
              <w:right w:val="nil"/>
            </w:tcBorders>
          </w:tcPr>
          <w:p w:rsidR="00615CFD" w:rsidRDefault="00615CFD" w:rsidP="00490616">
            <w:pPr>
              <w:rPr>
                <w:rFonts w:cs="Times New Roman"/>
                <w:color w:val="000000"/>
                <w:sz w:val="24"/>
                <w:szCs w:val="24"/>
                <w:lang w:eastAsia="bg-BG"/>
              </w:rPr>
            </w:pPr>
            <w:r>
              <w:rPr>
                <w:rFonts w:cs="Times New Roman"/>
                <w:color w:val="000000"/>
                <w:sz w:val="24"/>
                <w:szCs w:val="24"/>
                <w:lang w:eastAsia="bg-BG"/>
              </w:rPr>
              <w:t>Активи</w:t>
            </w:r>
          </w:p>
        </w:tc>
        <w:tc>
          <w:tcPr>
            <w:tcW w:w="1290" w:type="dxa"/>
            <w:tcBorders>
              <w:top w:val="nil"/>
              <w:left w:val="nil"/>
              <w:bottom w:val="nil"/>
              <w:right w:val="nil"/>
            </w:tcBorders>
            <w:vAlign w:val="bottom"/>
          </w:tcPr>
          <w:p w:rsidR="00615CFD" w:rsidRPr="008619D7" w:rsidRDefault="008619D7" w:rsidP="00490616">
            <w:pPr>
              <w:jc w:val="right"/>
              <w:rPr>
                <w:rFonts w:cs="Times New Roman"/>
                <w:color w:val="000000"/>
                <w:sz w:val="24"/>
                <w:szCs w:val="24"/>
                <w:lang w:eastAsia="bg-BG"/>
              </w:rPr>
            </w:pPr>
            <w:r>
              <w:rPr>
                <w:rFonts w:cs="Times New Roman"/>
                <w:color w:val="000000"/>
                <w:sz w:val="24"/>
                <w:szCs w:val="24"/>
                <w:lang w:eastAsia="bg-BG"/>
              </w:rPr>
              <w:t xml:space="preserve">19 159 </w:t>
            </w:r>
          </w:p>
        </w:tc>
        <w:tc>
          <w:tcPr>
            <w:tcW w:w="1290" w:type="dxa"/>
            <w:tcBorders>
              <w:top w:val="nil"/>
              <w:left w:val="nil"/>
              <w:bottom w:val="nil"/>
              <w:right w:val="nil"/>
            </w:tcBorders>
            <w:vAlign w:val="bottom"/>
          </w:tcPr>
          <w:p w:rsidR="00615CFD" w:rsidRDefault="00615CFD" w:rsidP="00490616">
            <w:pPr>
              <w:jc w:val="right"/>
              <w:rPr>
                <w:rFonts w:cs="Times New Roman"/>
                <w:color w:val="000000"/>
                <w:sz w:val="24"/>
                <w:szCs w:val="24"/>
                <w:lang w:val="en-US" w:eastAsia="bg-BG"/>
              </w:rPr>
            </w:pPr>
            <w:r>
              <w:rPr>
                <w:rFonts w:cs="Times New Roman"/>
                <w:color w:val="000000"/>
                <w:sz w:val="24"/>
                <w:szCs w:val="24"/>
                <w:lang w:val="en-US" w:eastAsia="bg-BG"/>
              </w:rPr>
              <w:t>20 385</w:t>
            </w:r>
          </w:p>
        </w:tc>
      </w:tr>
      <w:tr w:rsidR="00615CFD" w:rsidTr="00216FFE">
        <w:trPr>
          <w:trHeight w:val="182"/>
        </w:trPr>
        <w:tc>
          <w:tcPr>
            <w:tcW w:w="6427" w:type="dxa"/>
            <w:tcBorders>
              <w:top w:val="nil"/>
              <w:left w:val="nil"/>
              <w:bottom w:val="nil"/>
              <w:right w:val="nil"/>
            </w:tcBorders>
          </w:tcPr>
          <w:p w:rsidR="00615CFD" w:rsidRDefault="00615CFD" w:rsidP="00490616">
            <w:pPr>
              <w:rPr>
                <w:rFonts w:cs="Times New Roman"/>
                <w:sz w:val="24"/>
                <w:szCs w:val="24"/>
                <w:lang w:eastAsia="bg-BG"/>
              </w:rPr>
            </w:pPr>
            <w:r>
              <w:rPr>
                <w:rFonts w:cs="Times New Roman"/>
                <w:sz w:val="24"/>
                <w:szCs w:val="24"/>
                <w:lang w:eastAsia="bg-BG"/>
              </w:rPr>
              <w:t>Пасиви</w:t>
            </w:r>
          </w:p>
        </w:tc>
        <w:tc>
          <w:tcPr>
            <w:tcW w:w="1290" w:type="dxa"/>
            <w:tcBorders>
              <w:top w:val="nil"/>
              <w:left w:val="nil"/>
              <w:bottom w:val="nil"/>
              <w:right w:val="nil"/>
            </w:tcBorders>
            <w:vAlign w:val="bottom"/>
          </w:tcPr>
          <w:p w:rsidR="00615CFD" w:rsidRDefault="00615CFD" w:rsidP="00553669">
            <w:pPr>
              <w:jc w:val="right"/>
              <w:rPr>
                <w:rFonts w:cs="Times New Roman"/>
                <w:color w:val="000000"/>
                <w:sz w:val="24"/>
                <w:szCs w:val="24"/>
                <w:lang w:eastAsia="bg-BG"/>
              </w:rPr>
            </w:pPr>
            <w:r>
              <w:rPr>
                <w:rFonts w:cs="Times New Roman"/>
                <w:color w:val="000000"/>
                <w:sz w:val="24"/>
                <w:szCs w:val="24"/>
                <w:lang w:eastAsia="bg-BG"/>
              </w:rPr>
              <w:t>(</w:t>
            </w:r>
            <w:r w:rsidR="008619D7">
              <w:rPr>
                <w:rFonts w:cs="Times New Roman"/>
                <w:color w:val="000000"/>
                <w:sz w:val="24"/>
                <w:szCs w:val="24"/>
                <w:lang w:eastAsia="bg-BG"/>
              </w:rPr>
              <w:t>25 184</w:t>
            </w:r>
            <w:r>
              <w:rPr>
                <w:rFonts w:cs="Times New Roman"/>
                <w:color w:val="000000"/>
                <w:sz w:val="24"/>
                <w:szCs w:val="24"/>
                <w:lang w:eastAsia="bg-BG"/>
              </w:rPr>
              <w:t>)</w:t>
            </w:r>
          </w:p>
        </w:tc>
        <w:tc>
          <w:tcPr>
            <w:tcW w:w="1290" w:type="dxa"/>
            <w:tcBorders>
              <w:top w:val="nil"/>
              <w:left w:val="nil"/>
              <w:bottom w:val="nil"/>
              <w:right w:val="nil"/>
            </w:tcBorders>
            <w:vAlign w:val="bottom"/>
          </w:tcPr>
          <w:p w:rsidR="00615CFD" w:rsidRDefault="00615CFD" w:rsidP="00490616">
            <w:pPr>
              <w:jc w:val="right"/>
              <w:rPr>
                <w:rFonts w:cs="Times New Roman"/>
                <w:color w:val="000000"/>
                <w:sz w:val="24"/>
                <w:szCs w:val="24"/>
                <w:lang w:eastAsia="bg-BG"/>
              </w:rPr>
            </w:pPr>
            <w:r>
              <w:rPr>
                <w:rFonts w:cs="Times New Roman"/>
                <w:color w:val="000000"/>
                <w:sz w:val="24"/>
                <w:szCs w:val="24"/>
                <w:lang w:eastAsia="bg-BG"/>
              </w:rPr>
              <w:t>(</w:t>
            </w:r>
            <w:r>
              <w:rPr>
                <w:rFonts w:cs="Times New Roman"/>
                <w:color w:val="000000"/>
                <w:sz w:val="24"/>
                <w:szCs w:val="24"/>
                <w:lang w:val="en-US" w:eastAsia="bg-BG"/>
              </w:rPr>
              <w:t>20 299</w:t>
            </w:r>
            <w:r>
              <w:rPr>
                <w:rFonts w:cs="Times New Roman"/>
                <w:color w:val="000000"/>
                <w:sz w:val="24"/>
                <w:szCs w:val="24"/>
                <w:lang w:eastAsia="bg-BG"/>
              </w:rPr>
              <w:t>)</w:t>
            </w:r>
          </w:p>
        </w:tc>
      </w:tr>
      <w:tr w:rsidR="00615CFD" w:rsidTr="00216FFE">
        <w:trPr>
          <w:trHeight w:val="182"/>
        </w:trPr>
        <w:tc>
          <w:tcPr>
            <w:tcW w:w="6427" w:type="dxa"/>
            <w:tcBorders>
              <w:top w:val="nil"/>
              <w:left w:val="nil"/>
              <w:bottom w:val="nil"/>
              <w:right w:val="nil"/>
            </w:tcBorders>
          </w:tcPr>
          <w:p w:rsidR="00615CFD" w:rsidRDefault="00615CFD" w:rsidP="00490616">
            <w:pPr>
              <w:rPr>
                <w:rFonts w:cs="Times New Roman"/>
                <w:sz w:val="24"/>
                <w:szCs w:val="24"/>
                <w:lang w:eastAsia="bg-BG"/>
              </w:rPr>
            </w:pPr>
            <w:r>
              <w:rPr>
                <w:rFonts w:cs="Times New Roman"/>
                <w:sz w:val="24"/>
                <w:szCs w:val="24"/>
                <w:lang w:eastAsia="bg-BG"/>
              </w:rPr>
              <w:t>Приходи</w:t>
            </w:r>
          </w:p>
        </w:tc>
        <w:tc>
          <w:tcPr>
            <w:tcW w:w="1290" w:type="dxa"/>
            <w:tcBorders>
              <w:top w:val="nil"/>
              <w:left w:val="nil"/>
              <w:bottom w:val="nil"/>
              <w:right w:val="nil"/>
            </w:tcBorders>
            <w:vAlign w:val="bottom"/>
          </w:tcPr>
          <w:p w:rsidR="00615CFD" w:rsidRPr="008619D7" w:rsidRDefault="00B264A1" w:rsidP="00490616">
            <w:pPr>
              <w:jc w:val="right"/>
              <w:rPr>
                <w:rFonts w:cs="Times New Roman"/>
                <w:color w:val="000000"/>
                <w:sz w:val="24"/>
                <w:szCs w:val="24"/>
                <w:lang w:eastAsia="bg-BG"/>
              </w:rPr>
            </w:pPr>
            <w:r>
              <w:rPr>
                <w:rFonts w:cs="Times New Roman"/>
                <w:color w:val="000000"/>
                <w:sz w:val="24"/>
                <w:szCs w:val="24"/>
                <w:lang w:eastAsia="bg-BG"/>
              </w:rPr>
              <w:t>3 153</w:t>
            </w:r>
          </w:p>
        </w:tc>
        <w:tc>
          <w:tcPr>
            <w:tcW w:w="1290" w:type="dxa"/>
            <w:tcBorders>
              <w:top w:val="nil"/>
              <w:left w:val="nil"/>
              <w:bottom w:val="nil"/>
              <w:right w:val="nil"/>
            </w:tcBorders>
            <w:vAlign w:val="bottom"/>
          </w:tcPr>
          <w:p w:rsidR="00615CFD" w:rsidRDefault="00615CFD" w:rsidP="00490616">
            <w:pPr>
              <w:jc w:val="right"/>
              <w:rPr>
                <w:rFonts w:cs="Times New Roman"/>
                <w:color w:val="000000"/>
                <w:sz w:val="24"/>
                <w:szCs w:val="24"/>
                <w:lang w:val="en-US" w:eastAsia="bg-BG"/>
              </w:rPr>
            </w:pPr>
            <w:r>
              <w:rPr>
                <w:rFonts w:cs="Times New Roman"/>
                <w:color w:val="000000"/>
                <w:sz w:val="24"/>
                <w:szCs w:val="24"/>
                <w:lang w:val="en-US" w:eastAsia="bg-BG"/>
              </w:rPr>
              <w:t>2 439</w:t>
            </w:r>
          </w:p>
        </w:tc>
      </w:tr>
      <w:tr w:rsidR="00615CFD" w:rsidTr="00216FFE">
        <w:trPr>
          <w:trHeight w:val="182"/>
        </w:trPr>
        <w:tc>
          <w:tcPr>
            <w:tcW w:w="6427" w:type="dxa"/>
            <w:tcBorders>
              <w:top w:val="nil"/>
              <w:left w:val="nil"/>
              <w:bottom w:val="nil"/>
              <w:right w:val="nil"/>
            </w:tcBorders>
          </w:tcPr>
          <w:p w:rsidR="00615CFD" w:rsidRDefault="00B264A1" w:rsidP="00490616">
            <w:pPr>
              <w:rPr>
                <w:rFonts w:cs="Times New Roman"/>
                <w:sz w:val="24"/>
                <w:szCs w:val="24"/>
                <w:lang w:eastAsia="bg-BG"/>
              </w:rPr>
            </w:pPr>
            <w:r>
              <w:rPr>
                <w:rFonts w:cs="Times New Roman"/>
                <w:sz w:val="24"/>
                <w:szCs w:val="24"/>
                <w:lang w:eastAsia="bg-BG"/>
              </w:rPr>
              <w:t>(</w:t>
            </w:r>
            <w:r w:rsidR="00615CFD">
              <w:rPr>
                <w:rFonts w:cs="Times New Roman"/>
                <w:sz w:val="24"/>
                <w:szCs w:val="24"/>
                <w:lang w:eastAsia="bg-BG"/>
              </w:rPr>
              <w:t>Загуба</w:t>
            </w:r>
            <w:r>
              <w:rPr>
                <w:rFonts w:cs="Times New Roman"/>
                <w:sz w:val="24"/>
                <w:szCs w:val="24"/>
                <w:lang w:eastAsia="bg-BG"/>
              </w:rPr>
              <w:t>)/ Печалба</w:t>
            </w:r>
          </w:p>
        </w:tc>
        <w:tc>
          <w:tcPr>
            <w:tcW w:w="1290" w:type="dxa"/>
            <w:tcBorders>
              <w:top w:val="nil"/>
              <w:left w:val="nil"/>
              <w:bottom w:val="single" w:sz="4" w:space="0" w:color="auto"/>
              <w:right w:val="nil"/>
            </w:tcBorders>
            <w:vAlign w:val="bottom"/>
          </w:tcPr>
          <w:p w:rsidR="00615CFD" w:rsidRPr="008619D7" w:rsidRDefault="008619D7" w:rsidP="00490616">
            <w:pPr>
              <w:jc w:val="right"/>
              <w:rPr>
                <w:rFonts w:cs="Times New Roman"/>
                <w:color w:val="000000"/>
                <w:sz w:val="24"/>
                <w:szCs w:val="24"/>
                <w:lang w:eastAsia="bg-BG"/>
              </w:rPr>
            </w:pPr>
            <w:r>
              <w:rPr>
                <w:rFonts w:cs="Times New Roman"/>
                <w:color w:val="000000"/>
                <w:sz w:val="24"/>
                <w:szCs w:val="24"/>
                <w:lang w:eastAsia="bg-BG"/>
              </w:rPr>
              <w:t>(6 111)</w:t>
            </w:r>
          </w:p>
        </w:tc>
        <w:tc>
          <w:tcPr>
            <w:tcW w:w="1290" w:type="dxa"/>
            <w:tcBorders>
              <w:top w:val="nil"/>
              <w:left w:val="nil"/>
              <w:bottom w:val="single" w:sz="4" w:space="0" w:color="auto"/>
              <w:right w:val="nil"/>
            </w:tcBorders>
            <w:vAlign w:val="bottom"/>
          </w:tcPr>
          <w:p w:rsidR="00615CFD" w:rsidRDefault="00615CFD" w:rsidP="00490616">
            <w:pPr>
              <w:jc w:val="right"/>
              <w:rPr>
                <w:rFonts w:cs="Times New Roman"/>
                <w:color w:val="000000"/>
                <w:sz w:val="24"/>
                <w:szCs w:val="24"/>
                <w:lang w:val="en-US" w:eastAsia="bg-BG"/>
              </w:rPr>
            </w:pPr>
            <w:r>
              <w:rPr>
                <w:rFonts w:cs="Times New Roman"/>
                <w:color w:val="000000"/>
                <w:sz w:val="24"/>
                <w:szCs w:val="24"/>
                <w:lang w:val="en-US" w:eastAsia="bg-BG"/>
              </w:rPr>
              <w:t>616</w:t>
            </w:r>
          </w:p>
        </w:tc>
      </w:tr>
      <w:tr w:rsidR="00615CFD" w:rsidTr="00216FFE">
        <w:trPr>
          <w:trHeight w:val="182"/>
        </w:trPr>
        <w:tc>
          <w:tcPr>
            <w:tcW w:w="6427" w:type="dxa"/>
            <w:tcBorders>
              <w:top w:val="nil"/>
              <w:left w:val="nil"/>
              <w:bottom w:val="nil"/>
              <w:right w:val="nil"/>
            </w:tcBorders>
          </w:tcPr>
          <w:p w:rsidR="00615CFD" w:rsidRDefault="00615CFD" w:rsidP="00490616">
            <w:pPr>
              <w:rPr>
                <w:rFonts w:cs="Times New Roman"/>
                <w:b/>
                <w:sz w:val="24"/>
                <w:szCs w:val="24"/>
                <w:lang w:eastAsia="bg-BG"/>
              </w:rPr>
            </w:pPr>
            <w:r>
              <w:rPr>
                <w:rFonts w:cs="Times New Roman"/>
                <w:b/>
                <w:sz w:val="24"/>
                <w:szCs w:val="24"/>
                <w:lang w:eastAsia="bg-BG"/>
              </w:rPr>
              <w:t xml:space="preserve">Дял от </w:t>
            </w:r>
            <w:r w:rsidR="00B264A1">
              <w:rPr>
                <w:rFonts w:cs="Times New Roman"/>
                <w:b/>
                <w:sz w:val="24"/>
                <w:szCs w:val="24"/>
                <w:lang w:eastAsia="bg-BG"/>
              </w:rPr>
              <w:t xml:space="preserve">(загубата)/ </w:t>
            </w:r>
            <w:r>
              <w:rPr>
                <w:rFonts w:cs="Times New Roman"/>
                <w:b/>
                <w:sz w:val="24"/>
                <w:szCs w:val="24"/>
                <w:lang w:eastAsia="bg-BG"/>
              </w:rPr>
              <w:t>печалбата, полагащ се на Дружеството</w:t>
            </w:r>
          </w:p>
        </w:tc>
        <w:tc>
          <w:tcPr>
            <w:tcW w:w="1290" w:type="dxa"/>
            <w:tcBorders>
              <w:top w:val="nil"/>
              <w:left w:val="nil"/>
              <w:bottom w:val="single" w:sz="4" w:space="0" w:color="auto"/>
              <w:right w:val="nil"/>
            </w:tcBorders>
            <w:vAlign w:val="bottom"/>
          </w:tcPr>
          <w:p w:rsidR="00615CFD" w:rsidRDefault="00B264A1" w:rsidP="00490616">
            <w:pPr>
              <w:jc w:val="right"/>
              <w:rPr>
                <w:rFonts w:cs="Times New Roman"/>
                <w:b/>
                <w:color w:val="000000"/>
                <w:sz w:val="24"/>
                <w:szCs w:val="24"/>
                <w:lang w:eastAsia="bg-BG"/>
              </w:rPr>
            </w:pPr>
            <w:r>
              <w:rPr>
                <w:rFonts w:cs="Times New Roman"/>
                <w:b/>
                <w:color w:val="000000"/>
                <w:sz w:val="24"/>
                <w:szCs w:val="24"/>
                <w:lang w:eastAsia="bg-BG"/>
              </w:rPr>
              <w:t>(2 056)</w:t>
            </w:r>
          </w:p>
        </w:tc>
        <w:tc>
          <w:tcPr>
            <w:tcW w:w="1290" w:type="dxa"/>
            <w:tcBorders>
              <w:top w:val="nil"/>
              <w:left w:val="nil"/>
              <w:bottom w:val="single" w:sz="4" w:space="0" w:color="auto"/>
              <w:right w:val="nil"/>
            </w:tcBorders>
            <w:vAlign w:val="bottom"/>
          </w:tcPr>
          <w:p w:rsidR="00615CFD" w:rsidRDefault="00615CFD" w:rsidP="00490616">
            <w:pPr>
              <w:jc w:val="right"/>
              <w:rPr>
                <w:rFonts w:cs="Times New Roman"/>
                <w:b/>
                <w:color w:val="000000"/>
                <w:sz w:val="24"/>
                <w:szCs w:val="24"/>
                <w:lang w:eastAsia="bg-BG"/>
              </w:rPr>
            </w:pPr>
            <w:r>
              <w:rPr>
                <w:rFonts w:cs="Times New Roman"/>
                <w:b/>
                <w:color w:val="000000"/>
                <w:sz w:val="24"/>
                <w:szCs w:val="24"/>
                <w:lang w:eastAsia="bg-BG"/>
              </w:rPr>
              <w:t>313</w:t>
            </w:r>
          </w:p>
        </w:tc>
      </w:tr>
    </w:tbl>
    <w:p w:rsidR="00615CFD" w:rsidRDefault="00615CFD" w:rsidP="00615CFD">
      <w:pPr>
        <w:jc w:val="both"/>
        <w:rPr>
          <w:sz w:val="24"/>
          <w:szCs w:val="24"/>
        </w:rPr>
      </w:pPr>
    </w:p>
    <w:p w:rsidR="00615CFD" w:rsidRDefault="00615CFD" w:rsidP="00615CFD">
      <w:pPr>
        <w:jc w:val="both"/>
        <w:rPr>
          <w:sz w:val="24"/>
          <w:szCs w:val="24"/>
        </w:rPr>
      </w:pPr>
      <w:r>
        <w:rPr>
          <w:sz w:val="24"/>
          <w:szCs w:val="24"/>
        </w:rPr>
        <w:t>През 2014 г. и 2013 г. Дружеството не е получило дивиденти от съвместното си предприятие.</w:t>
      </w:r>
    </w:p>
    <w:p w:rsidR="00615CFD" w:rsidRDefault="00615CFD" w:rsidP="00615CFD">
      <w:pPr>
        <w:jc w:val="both"/>
        <w:rPr>
          <w:sz w:val="12"/>
          <w:szCs w:val="12"/>
        </w:rPr>
      </w:pPr>
    </w:p>
    <w:p w:rsidR="00615CFD" w:rsidRDefault="00615CFD" w:rsidP="00615CFD">
      <w:pPr>
        <w:jc w:val="both"/>
        <w:rPr>
          <w:sz w:val="24"/>
          <w:szCs w:val="24"/>
        </w:rPr>
      </w:pPr>
      <w:r w:rsidRPr="002912BC">
        <w:rPr>
          <w:sz w:val="24"/>
          <w:szCs w:val="24"/>
        </w:rPr>
        <w:t xml:space="preserve">Условните задължения, свързани с инвестицията в съвместното предприятие са представени в пояснение </w:t>
      </w:r>
      <w:r w:rsidR="002912BC" w:rsidRPr="002912BC">
        <w:rPr>
          <w:sz w:val="24"/>
          <w:szCs w:val="24"/>
        </w:rPr>
        <w:fldChar w:fldCharType="begin"/>
      </w:r>
      <w:r w:rsidR="002912BC" w:rsidRPr="002912BC">
        <w:rPr>
          <w:sz w:val="24"/>
          <w:szCs w:val="24"/>
        </w:rPr>
        <w:instrText xml:space="preserve"> REF _Ref250561419 \r \h </w:instrText>
      </w:r>
      <w:r w:rsidR="002912BC">
        <w:rPr>
          <w:sz w:val="24"/>
          <w:szCs w:val="24"/>
        </w:rPr>
        <w:instrText xml:space="preserve"> \* MERGEFORMAT </w:instrText>
      </w:r>
      <w:r w:rsidR="002912BC" w:rsidRPr="002912BC">
        <w:rPr>
          <w:sz w:val="24"/>
          <w:szCs w:val="24"/>
        </w:rPr>
      </w:r>
      <w:r w:rsidR="002912BC" w:rsidRPr="002912BC">
        <w:rPr>
          <w:sz w:val="24"/>
          <w:szCs w:val="24"/>
        </w:rPr>
        <w:fldChar w:fldCharType="separate"/>
      </w:r>
      <w:r w:rsidR="002B4E56">
        <w:rPr>
          <w:sz w:val="24"/>
          <w:szCs w:val="24"/>
        </w:rPr>
        <w:t>37</w:t>
      </w:r>
      <w:r w:rsidR="002912BC" w:rsidRPr="002912BC">
        <w:rPr>
          <w:sz w:val="24"/>
          <w:szCs w:val="24"/>
        </w:rPr>
        <w:fldChar w:fldCharType="end"/>
      </w:r>
      <w:r w:rsidRPr="002912BC">
        <w:rPr>
          <w:sz w:val="24"/>
          <w:szCs w:val="24"/>
        </w:rPr>
        <w:t>.</w:t>
      </w:r>
    </w:p>
    <w:p w:rsidR="00615CFD" w:rsidRDefault="00615CFD" w:rsidP="00615CFD">
      <w:pPr>
        <w:jc w:val="both"/>
        <w:rPr>
          <w:sz w:val="24"/>
          <w:szCs w:val="24"/>
        </w:rPr>
      </w:pPr>
    </w:p>
    <w:p w:rsidR="00231E85" w:rsidRPr="00AE4A84" w:rsidRDefault="005712F2" w:rsidP="00E95F83">
      <w:pPr>
        <w:pStyle w:val="Heading1"/>
        <w:numPr>
          <w:ilvl w:val="0"/>
          <w:numId w:val="5"/>
        </w:numPr>
        <w:ind w:hanging="502"/>
        <w:rPr>
          <w:color w:val="auto"/>
        </w:rPr>
      </w:pPr>
      <w:bookmarkStart w:id="35" w:name="_Ref248867083"/>
      <w:bookmarkStart w:id="36" w:name="_Ref248329013"/>
      <w:r w:rsidRPr="00AE4A84">
        <w:rPr>
          <w:color w:val="auto"/>
        </w:rPr>
        <w:t>Дългосрочни ф</w:t>
      </w:r>
      <w:r w:rsidR="00231E85" w:rsidRPr="00AE4A84">
        <w:rPr>
          <w:color w:val="auto"/>
        </w:rPr>
        <w:t>инансови активи</w:t>
      </w:r>
      <w:bookmarkEnd w:id="35"/>
      <w:r w:rsidR="00231E85" w:rsidRPr="00AE4A84">
        <w:rPr>
          <w:color w:val="auto"/>
        </w:rPr>
        <w:t xml:space="preserve"> </w:t>
      </w:r>
      <w:bookmarkEnd w:id="36"/>
    </w:p>
    <w:p w:rsidR="00D010EB" w:rsidRDefault="00D010EB" w:rsidP="00216FFE">
      <w:pPr>
        <w:jc w:val="both"/>
        <w:rPr>
          <w:sz w:val="24"/>
          <w:szCs w:val="24"/>
        </w:rPr>
      </w:pPr>
      <w:r>
        <w:rPr>
          <w:sz w:val="24"/>
          <w:szCs w:val="24"/>
        </w:rPr>
        <w:t>Сумите, признати в отчета за финансовото състояние, се отнасят към категорията финансови активи на разположение за продажба:</w:t>
      </w:r>
    </w:p>
    <w:tbl>
      <w:tblPr>
        <w:tblW w:w="8931" w:type="dxa"/>
        <w:tblInd w:w="55" w:type="dxa"/>
        <w:tblCellMar>
          <w:left w:w="70" w:type="dxa"/>
          <w:right w:w="70" w:type="dxa"/>
        </w:tblCellMar>
        <w:tblLook w:val="04A0" w:firstRow="1" w:lastRow="0" w:firstColumn="1" w:lastColumn="0" w:noHBand="0" w:noVBand="1"/>
      </w:tblPr>
      <w:tblGrid>
        <w:gridCol w:w="6252"/>
        <w:gridCol w:w="1418"/>
        <w:gridCol w:w="1261"/>
      </w:tblGrid>
      <w:tr w:rsidR="00D010EB" w:rsidRPr="00450FDF" w:rsidTr="00490616">
        <w:trPr>
          <w:cantSplit/>
          <w:trHeight w:val="238"/>
        </w:trPr>
        <w:tc>
          <w:tcPr>
            <w:tcW w:w="6252" w:type="dxa"/>
            <w:tcBorders>
              <w:top w:val="nil"/>
              <w:left w:val="nil"/>
              <w:bottom w:val="nil"/>
              <w:right w:val="nil"/>
            </w:tcBorders>
          </w:tcPr>
          <w:p w:rsidR="00D010EB" w:rsidRDefault="00D010EB" w:rsidP="00490616">
            <w:pPr>
              <w:rPr>
                <w:rFonts w:cs="Times New Roman"/>
                <w:b/>
                <w:bCs/>
                <w:color w:val="000000"/>
                <w:sz w:val="24"/>
                <w:szCs w:val="24"/>
                <w:lang w:eastAsia="bg-BG"/>
              </w:rPr>
            </w:pPr>
          </w:p>
        </w:tc>
        <w:tc>
          <w:tcPr>
            <w:tcW w:w="1418" w:type="dxa"/>
            <w:tcBorders>
              <w:top w:val="nil"/>
              <w:left w:val="nil"/>
              <w:right w:val="nil"/>
            </w:tcBorders>
          </w:tcPr>
          <w:p w:rsidR="00D010EB" w:rsidRPr="00450FDF" w:rsidRDefault="00D010EB" w:rsidP="00D010EB">
            <w:pPr>
              <w:jc w:val="right"/>
              <w:rPr>
                <w:rFonts w:cs="Times New Roman"/>
                <w:b/>
                <w:bCs/>
                <w:color w:val="000000"/>
                <w:sz w:val="24"/>
                <w:szCs w:val="24"/>
                <w:lang w:eastAsia="bg-BG"/>
              </w:rPr>
            </w:pPr>
            <w:r w:rsidRPr="00450FDF">
              <w:rPr>
                <w:rFonts w:cs="Times New Roman"/>
                <w:b/>
                <w:bCs/>
                <w:color w:val="000000"/>
                <w:sz w:val="24"/>
                <w:szCs w:val="24"/>
                <w:lang w:eastAsia="bg-BG"/>
              </w:rPr>
              <w:t>2014</w:t>
            </w:r>
          </w:p>
        </w:tc>
        <w:tc>
          <w:tcPr>
            <w:tcW w:w="1261" w:type="dxa"/>
            <w:tcBorders>
              <w:top w:val="nil"/>
              <w:left w:val="nil"/>
              <w:right w:val="nil"/>
            </w:tcBorders>
          </w:tcPr>
          <w:p w:rsidR="00D010EB" w:rsidRPr="00450FDF" w:rsidRDefault="00D010EB" w:rsidP="00D010EB">
            <w:pPr>
              <w:jc w:val="right"/>
              <w:rPr>
                <w:rFonts w:cs="Times New Roman"/>
                <w:b/>
                <w:bCs/>
                <w:color w:val="000000"/>
                <w:sz w:val="24"/>
                <w:szCs w:val="24"/>
                <w:lang w:eastAsia="bg-BG"/>
              </w:rPr>
            </w:pPr>
            <w:r w:rsidRPr="00450FDF">
              <w:rPr>
                <w:rFonts w:cs="Times New Roman"/>
                <w:b/>
                <w:bCs/>
                <w:color w:val="000000"/>
                <w:sz w:val="24"/>
                <w:szCs w:val="24"/>
                <w:lang w:eastAsia="bg-BG"/>
              </w:rPr>
              <w:t>2013</w:t>
            </w:r>
          </w:p>
        </w:tc>
      </w:tr>
      <w:tr w:rsidR="00D010EB" w:rsidRPr="00450FDF" w:rsidTr="00490616">
        <w:trPr>
          <w:cantSplit/>
          <w:trHeight w:val="238"/>
        </w:trPr>
        <w:tc>
          <w:tcPr>
            <w:tcW w:w="6252" w:type="dxa"/>
            <w:tcBorders>
              <w:top w:val="nil"/>
              <w:left w:val="nil"/>
              <w:bottom w:val="nil"/>
              <w:right w:val="nil"/>
            </w:tcBorders>
          </w:tcPr>
          <w:p w:rsidR="00D010EB" w:rsidRPr="00450FDF" w:rsidRDefault="00D010EB" w:rsidP="00490616">
            <w:pPr>
              <w:rPr>
                <w:rFonts w:cs="Times New Roman"/>
                <w:color w:val="000000"/>
                <w:sz w:val="24"/>
                <w:szCs w:val="24"/>
                <w:lang w:eastAsia="bg-BG"/>
              </w:rPr>
            </w:pPr>
          </w:p>
        </w:tc>
        <w:tc>
          <w:tcPr>
            <w:tcW w:w="1418" w:type="dxa"/>
            <w:tcBorders>
              <w:top w:val="nil"/>
              <w:left w:val="nil"/>
              <w:bottom w:val="nil"/>
              <w:right w:val="nil"/>
            </w:tcBorders>
          </w:tcPr>
          <w:p w:rsidR="00D010EB" w:rsidRPr="00450FDF" w:rsidRDefault="00D010EB" w:rsidP="00490616">
            <w:pPr>
              <w:jc w:val="right"/>
              <w:rPr>
                <w:rFonts w:cs="Times New Roman"/>
                <w:b/>
                <w:bCs/>
                <w:color w:val="000000"/>
                <w:sz w:val="24"/>
                <w:szCs w:val="24"/>
                <w:lang w:eastAsia="bg-BG"/>
              </w:rPr>
            </w:pPr>
            <w:r w:rsidRPr="00450FDF">
              <w:rPr>
                <w:rFonts w:cs="Times New Roman"/>
                <w:b/>
                <w:bCs/>
                <w:color w:val="000000"/>
                <w:sz w:val="24"/>
                <w:szCs w:val="24"/>
                <w:lang w:eastAsia="bg-BG"/>
              </w:rPr>
              <w:t xml:space="preserve">‘000 </w:t>
            </w:r>
            <w:r w:rsidR="003340D7" w:rsidRPr="00450FDF">
              <w:rPr>
                <w:rFonts w:cs="Times New Roman"/>
                <w:b/>
                <w:bCs/>
                <w:color w:val="000000"/>
                <w:sz w:val="24"/>
                <w:szCs w:val="24"/>
                <w:lang w:eastAsia="bg-BG"/>
              </w:rPr>
              <w:t>лв.</w:t>
            </w:r>
          </w:p>
        </w:tc>
        <w:tc>
          <w:tcPr>
            <w:tcW w:w="1261" w:type="dxa"/>
            <w:tcBorders>
              <w:top w:val="nil"/>
              <w:left w:val="nil"/>
              <w:bottom w:val="nil"/>
              <w:right w:val="nil"/>
            </w:tcBorders>
          </w:tcPr>
          <w:p w:rsidR="00D010EB" w:rsidRPr="00450FDF" w:rsidRDefault="00D010EB" w:rsidP="00490616">
            <w:pPr>
              <w:jc w:val="right"/>
              <w:rPr>
                <w:rFonts w:cs="Times New Roman"/>
                <w:b/>
                <w:bCs/>
                <w:color w:val="000000"/>
                <w:sz w:val="24"/>
                <w:szCs w:val="24"/>
                <w:lang w:eastAsia="bg-BG"/>
              </w:rPr>
            </w:pPr>
            <w:r w:rsidRPr="00450FDF">
              <w:rPr>
                <w:rFonts w:cs="Times New Roman"/>
                <w:b/>
                <w:bCs/>
                <w:color w:val="000000"/>
                <w:sz w:val="24"/>
                <w:szCs w:val="24"/>
                <w:lang w:eastAsia="bg-BG"/>
              </w:rPr>
              <w:t xml:space="preserve">‘000 </w:t>
            </w:r>
            <w:r w:rsidR="003340D7" w:rsidRPr="00450FDF">
              <w:rPr>
                <w:rFonts w:cs="Times New Roman"/>
                <w:b/>
                <w:bCs/>
                <w:color w:val="000000"/>
                <w:sz w:val="24"/>
                <w:szCs w:val="24"/>
                <w:lang w:eastAsia="bg-BG"/>
              </w:rPr>
              <w:t>лв.</w:t>
            </w:r>
          </w:p>
        </w:tc>
      </w:tr>
      <w:tr w:rsidR="00D010EB" w:rsidRPr="00450FDF" w:rsidTr="00490616">
        <w:trPr>
          <w:trHeight w:val="238"/>
        </w:trPr>
        <w:tc>
          <w:tcPr>
            <w:tcW w:w="6252" w:type="dxa"/>
            <w:tcBorders>
              <w:top w:val="nil"/>
              <w:left w:val="nil"/>
              <w:bottom w:val="nil"/>
              <w:right w:val="nil"/>
            </w:tcBorders>
            <w:vAlign w:val="bottom"/>
          </w:tcPr>
          <w:p w:rsidR="00D010EB" w:rsidRPr="00450FDF" w:rsidRDefault="00D010EB" w:rsidP="00490616">
            <w:pPr>
              <w:rPr>
                <w:rFonts w:cs="Times New Roman"/>
                <w:b/>
                <w:color w:val="000000"/>
                <w:sz w:val="24"/>
                <w:szCs w:val="24"/>
                <w:lang w:eastAsia="bg-BG"/>
              </w:rPr>
            </w:pPr>
            <w:r w:rsidRPr="00450FDF">
              <w:rPr>
                <w:rFonts w:cs="Times New Roman"/>
                <w:b/>
                <w:color w:val="000000"/>
                <w:sz w:val="24"/>
                <w:szCs w:val="24"/>
                <w:lang w:eastAsia="bg-BG"/>
              </w:rPr>
              <w:t>Финансови активи на разположение за продажба:</w:t>
            </w:r>
          </w:p>
        </w:tc>
        <w:tc>
          <w:tcPr>
            <w:tcW w:w="1418" w:type="dxa"/>
            <w:tcBorders>
              <w:left w:val="nil"/>
              <w:right w:val="nil"/>
            </w:tcBorders>
          </w:tcPr>
          <w:p w:rsidR="00D010EB" w:rsidRPr="00450FDF" w:rsidRDefault="00D010EB" w:rsidP="00490616">
            <w:pPr>
              <w:rPr>
                <w:rFonts w:cs="Times New Roman"/>
                <w:color w:val="000000"/>
                <w:sz w:val="24"/>
                <w:szCs w:val="24"/>
                <w:lang w:eastAsia="bg-BG"/>
              </w:rPr>
            </w:pPr>
            <w:r w:rsidRPr="00450FDF">
              <w:rPr>
                <w:rFonts w:cs="Times New Roman"/>
                <w:color w:val="000000"/>
                <w:sz w:val="24"/>
                <w:szCs w:val="24"/>
                <w:lang w:eastAsia="bg-BG"/>
              </w:rPr>
              <w:t> </w:t>
            </w:r>
          </w:p>
        </w:tc>
        <w:tc>
          <w:tcPr>
            <w:tcW w:w="1261" w:type="dxa"/>
            <w:tcBorders>
              <w:left w:val="nil"/>
              <w:right w:val="nil"/>
            </w:tcBorders>
          </w:tcPr>
          <w:p w:rsidR="00D010EB" w:rsidRPr="00450FDF" w:rsidRDefault="00D010EB" w:rsidP="00490616">
            <w:pPr>
              <w:rPr>
                <w:rFonts w:cs="Times New Roman"/>
                <w:color w:val="000000"/>
                <w:sz w:val="24"/>
                <w:szCs w:val="24"/>
                <w:lang w:eastAsia="bg-BG"/>
              </w:rPr>
            </w:pPr>
            <w:r w:rsidRPr="00450FDF">
              <w:rPr>
                <w:rFonts w:cs="Times New Roman"/>
                <w:color w:val="000000"/>
                <w:sz w:val="24"/>
                <w:szCs w:val="24"/>
                <w:lang w:eastAsia="bg-BG"/>
              </w:rPr>
              <w:t> </w:t>
            </w:r>
          </w:p>
        </w:tc>
      </w:tr>
      <w:tr w:rsidR="00D010EB" w:rsidRPr="00450FDF" w:rsidTr="00490616">
        <w:trPr>
          <w:trHeight w:val="238"/>
        </w:trPr>
        <w:tc>
          <w:tcPr>
            <w:tcW w:w="6252" w:type="dxa"/>
            <w:tcBorders>
              <w:top w:val="nil"/>
              <w:left w:val="nil"/>
              <w:bottom w:val="nil"/>
              <w:right w:val="nil"/>
            </w:tcBorders>
            <w:vAlign w:val="bottom"/>
          </w:tcPr>
          <w:p w:rsidR="00D010EB" w:rsidRPr="00450FDF" w:rsidRDefault="00D010EB" w:rsidP="00450FDF">
            <w:pPr>
              <w:rPr>
                <w:rFonts w:cs="Times New Roman"/>
                <w:sz w:val="24"/>
                <w:szCs w:val="24"/>
                <w:lang w:eastAsia="bg-BG"/>
              </w:rPr>
            </w:pPr>
            <w:r w:rsidRPr="00450FDF">
              <w:rPr>
                <w:rFonts w:cs="Times New Roman"/>
                <w:color w:val="000000"/>
                <w:sz w:val="24"/>
                <w:szCs w:val="24"/>
                <w:lang w:eastAsia="bg-BG"/>
              </w:rPr>
              <w:t xml:space="preserve">    </w:t>
            </w:r>
            <w:r w:rsidR="00450FDF" w:rsidRPr="00450FDF">
              <w:rPr>
                <w:rFonts w:cs="Times New Roman"/>
                <w:sz w:val="24"/>
                <w:szCs w:val="24"/>
                <w:lang w:eastAsia="bg-BG"/>
              </w:rPr>
              <w:t>Дялове</w:t>
            </w:r>
            <w:r w:rsidRPr="00450FDF">
              <w:rPr>
                <w:rFonts w:cs="Times New Roman"/>
                <w:sz w:val="24"/>
                <w:szCs w:val="24"/>
                <w:lang w:eastAsia="bg-BG"/>
              </w:rPr>
              <w:t xml:space="preserve"> </w:t>
            </w:r>
          </w:p>
        </w:tc>
        <w:tc>
          <w:tcPr>
            <w:tcW w:w="1418" w:type="dxa"/>
            <w:tcBorders>
              <w:left w:val="nil"/>
              <w:bottom w:val="single" w:sz="2" w:space="0" w:color="auto"/>
              <w:right w:val="nil"/>
            </w:tcBorders>
          </w:tcPr>
          <w:p w:rsidR="00D010EB" w:rsidRPr="00450FDF" w:rsidRDefault="00D010EB" w:rsidP="00490616">
            <w:pPr>
              <w:jc w:val="right"/>
              <w:rPr>
                <w:rFonts w:cs="Times New Roman"/>
                <w:color w:val="000000"/>
                <w:sz w:val="24"/>
                <w:szCs w:val="24"/>
                <w:lang w:eastAsia="bg-BG"/>
              </w:rPr>
            </w:pPr>
            <w:r w:rsidRPr="00450FDF">
              <w:rPr>
                <w:rFonts w:cs="Times New Roman"/>
                <w:color w:val="000000"/>
                <w:sz w:val="24"/>
                <w:szCs w:val="24"/>
                <w:lang w:eastAsia="bg-BG"/>
              </w:rPr>
              <w:t>17</w:t>
            </w:r>
          </w:p>
        </w:tc>
        <w:tc>
          <w:tcPr>
            <w:tcW w:w="1261" w:type="dxa"/>
            <w:tcBorders>
              <w:left w:val="nil"/>
              <w:bottom w:val="single" w:sz="2" w:space="0" w:color="auto"/>
              <w:right w:val="nil"/>
            </w:tcBorders>
          </w:tcPr>
          <w:p w:rsidR="00D010EB" w:rsidRPr="00450FDF" w:rsidRDefault="00D010EB" w:rsidP="00490616">
            <w:pPr>
              <w:jc w:val="right"/>
              <w:rPr>
                <w:rFonts w:cs="Times New Roman"/>
                <w:color w:val="000000"/>
                <w:sz w:val="24"/>
                <w:szCs w:val="24"/>
                <w:lang w:eastAsia="bg-BG"/>
              </w:rPr>
            </w:pPr>
            <w:r w:rsidRPr="00450FDF">
              <w:rPr>
                <w:rFonts w:cs="Times New Roman"/>
                <w:color w:val="000000"/>
                <w:sz w:val="24"/>
                <w:szCs w:val="24"/>
                <w:lang w:eastAsia="bg-BG"/>
              </w:rPr>
              <w:t>17</w:t>
            </w:r>
          </w:p>
        </w:tc>
      </w:tr>
      <w:tr w:rsidR="00D010EB" w:rsidRPr="00450FDF" w:rsidTr="00490616">
        <w:trPr>
          <w:trHeight w:val="238"/>
        </w:trPr>
        <w:tc>
          <w:tcPr>
            <w:tcW w:w="6252" w:type="dxa"/>
            <w:tcBorders>
              <w:top w:val="nil"/>
              <w:left w:val="nil"/>
              <w:bottom w:val="nil"/>
              <w:right w:val="nil"/>
            </w:tcBorders>
            <w:vAlign w:val="bottom"/>
          </w:tcPr>
          <w:p w:rsidR="00D010EB" w:rsidRPr="00450FDF" w:rsidRDefault="00D010EB" w:rsidP="00490616">
            <w:pPr>
              <w:rPr>
                <w:rFonts w:cs="Times New Roman"/>
                <w:color w:val="000000"/>
                <w:sz w:val="24"/>
                <w:szCs w:val="24"/>
                <w:lang w:eastAsia="bg-BG"/>
              </w:rPr>
            </w:pPr>
          </w:p>
        </w:tc>
        <w:tc>
          <w:tcPr>
            <w:tcW w:w="1418" w:type="dxa"/>
            <w:tcBorders>
              <w:top w:val="single" w:sz="2" w:space="0" w:color="auto"/>
              <w:left w:val="nil"/>
              <w:bottom w:val="double" w:sz="4" w:space="0" w:color="auto"/>
              <w:right w:val="nil"/>
            </w:tcBorders>
          </w:tcPr>
          <w:p w:rsidR="00D010EB" w:rsidRPr="00450FDF" w:rsidRDefault="00D010EB" w:rsidP="00490616">
            <w:pPr>
              <w:jc w:val="right"/>
              <w:rPr>
                <w:rFonts w:cs="Times New Roman"/>
                <w:b/>
                <w:color w:val="000000"/>
                <w:sz w:val="24"/>
                <w:szCs w:val="24"/>
                <w:lang w:eastAsia="bg-BG"/>
              </w:rPr>
            </w:pPr>
            <w:r w:rsidRPr="00450FDF">
              <w:rPr>
                <w:rFonts w:cs="Times New Roman"/>
                <w:b/>
                <w:color w:val="000000"/>
                <w:sz w:val="24"/>
                <w:szCs w:val="24"/>
                <w:lang w:eastAsia="bg-BG"/>
              </w:rPr>
              <w:t>17</w:t>
            </w:r>
          </w:p>
        </w:tc>
        <w:tc>
          <w:tcPr>
            <w:tcW w:w="1261" w:type="dxa"/>
            <w:tcBorders>
              <w:top w:val="single" w:sz="2" w:space="0" w:color="auto"/>
              <w:left w:val="nil"/>
              <w:bottom w:val="double" w:sz="4" w:space="0" w:color="auto"/>
              <w:right w:val="nil"/>
            </w:tcBorders>
          </w:tcPr>
          <w:p w:rsidR="00D010EB" w:rsidRPr="00450FDF" w:rsidRDefault="00D010EB" w:rsidP="00490616">
            <w:pPr>
              <w:jc w:val="right"/>
              <w:rPr>
                <w:rFonts w:cs="Times New Roman"/>
                <w:b/>
                <w:color w:val="000000"/>
                <w:sz w:val="24"/>
                <w:szCs w:val="24"/>
                <w:lang w:eastAsia="bg-BG"/>
              </w:rPr>
            </w:pPr>
            <w:r w:rsidRPr="00450FDF">
              <w:rPr>
                <w:rFonts w:cs="Times New Roman"/>
                <w:b/>
                <w:color w:val="000000"/>
                <w:sz w:val="24"/>
                <w:szCs w:val="24"/>
                <w:lang w:eastAsia="bg-BG"/>
              </w:rPr>
              <w:t>17</w:t>
            </w:r>
          </w:p>
        </w:tc>
      </w:tr>
    </w:tbl>
    <w:p w:rsidR="00D010EB" w:rsidRPr="00450FDF" w:rsidRDefault="00D010EB" w:rsidP="00D010EB">
      <w:pPr>
        <w:ind w:left="502"/>
        <w:jc w:val="both"/>
        <w:rPr>
          <w:sz w:val="10"/>
          <w:szCs w:val="10"/>
        </w:rPr>
      </w:pPr>
    </w:p>
    <w:p w:rsidR="00D010EB" w:rsidRDefault="00D010EB" w:rsidP="00D010EB">
      <w:pPr>
        <w:jc w:val="both"/>
        <w:rPr>
          <w:sz w:val="24"/>
          <w:szCs w:val="24"/>
        </w:rPr>
      </w:pPr>
      <w:r w:rsidRPr="00450FDF">
        <w:rPr>
          <w:sz w:val="24"/>
          <w:szCs w:val="24"/>
        </w:rPr>
        <w:t xml:space="preserve">Справедливата стойност на горепосочените финансови инструменти не може да бъде определена, тъй като </w:t>
      </w:r>
      <w:r w:rsidR="00BD2270" w:rsidRPr="00450FDF">
        <w:rPr>
          <w:sz w:val="24"/>
          <w:szCs w:val="24"/>
        </w:rPr>
        <w:t xml:space="preserve">представляват </w:t>
      </w:r>
      <w:r w:rsidR="00450FDF" w:rsidRPr="00450FDF">
        <w:rPr>
          <w:sz w:val="24"/>
          <w:szCs w:val="24"/>
        </w:rPr>
        <w:t>дялове</w:t>
      </w:r>
      <w:r w:rsidR="00BD2270" w:rsidRPr="00450FDF">
        <w:rPr>
          <w:sz w:val="24"/>
          <w:szCs w:val="24"/>
        </w:rPr>
        <w:t xml:space="preserve">, които </w:t>
      </w:r>
      <w:r w:rsidRPr="00450FDF">
        <w:rPr>
          <w:sz w:val="24"/>
          <w:szCs w:val="24"/>
        </w:rPr>
        <w:t>не се котират на фондова борса към датата на финансовия отчет</w:t>
      </w:r>
      <w:r w:rsidR="003B13F7" w:rsidRPr="00450FDF">
        <w:rPr>
          <w:sz w:val="24"/>
          <w:szCs w:val="24"/>
        </w:rPr>
        <w:t xml:space="preserve"> и п</w:t>
      </w:r>
      <w:r w:rsidRPr="00450FDF">
        <w:rPr>
          <w:sz w:val="24"/>
          <w:szCs w:val="24"/>
        </w:rPr>
        <w:t xml:space="preserve">оради </w:t>
      </w:r>
      <w:r w:rsidR="003B13F7" w:rsidRPr="00450FDF">
        <w:rPr>
          <w:sz w:val="24"/>
          <w:szCs w:val="24"/>
        </w:rPr>
        <w:t xml:space="preserve">тази причина </w:t>
      </w:r>
      <w:r w:rsidRPr="00450FDF">
        <w:rPr>
          <w:sz w:val="24"/>
          <w:szCs w:val="24"/>
        </w:rPr>
        <w:t>са представени в отчета за финансовото състояние по себестойност.</w:t>
      </w:r>
    </w:p>
    <w:p w:rsidR="008B0E84" w:rsidRDefault="008B0E84" w:rsidP="00E95F83">
      <w:pPr>
        <w:pStyle w:val="Heading1"/>
        <w:numPr>
          <w:ilvl w:val="0"/>
          <w:numId w:val="5"/>
        </w:numPr>
        <w:ind w:hanging="502"/>
        <w:rPr>
          <w:color w:val="auto"/>
        </w:rPr>
      </w:pPr>
      <w:bookmarkStart w:id="37" w:name="_Ref215045049"/>
      <w:bookmarkStart w:id="38" w:name="_Ref248329109"/>
      <w:r w:rsidRPr="00BD0724">
        <w:rPr>
          <w:color w:val="auto"/>
        </w:rPr>
        <w:lastRenderedPageBreak/>
        <w:t>Отсрочени данъчни активи и пасиви</w:t>
      </w:r>
      <w:bookmarkEnd w:id="37"/>
    </w:p>
    <w:p w:rsidR="00D010EB" w:rsidRDefault="00D010EB" w:rsidP="00216FFE">
      <w:pPr>
        <w:jc w:val="both"/>
        <w:rPr>
          <w:sz w:val="24"/>
          <w:szCs w:val="24"/>
        </w:rPr>
      </w:pPr>
      <w:r>
        <w:rPr>
          <w:sz w:val="24"/>
          <w:szCs w:val="24"/>
        </w:rPr>
        <w:t>Отсрочените данъци възникват в резултат на временни разлики</w:t>
      </w:r>
      <w:r w:rsidR="00494E2F">
        <w:rPr>
          <w:sz w:val="24"/>
          <w:szCs w:val="24"/>
        </w:rPr>
        <w:t xml:space="preserve"> и</w:t>
      </w:r>
      <w:r>
        <w:rPr>
          <w:color w:val="FF0000"/>
          <w:sz w:val="24"/>
          <w:szCs w:val="24"/>
          <w:lang w:val="en-US"/>
        </w:rPr>
        <w:t xml:space="preserve"> </w:t>
      </w:r>
      <w:r>
        <w:rPr>
          <w:sz w:val="24"/>
          <w:szCs w:val="24"/>
        </w:rPr>
        <w:t>могат да бъдат представени като следва:</w:t>
      </w:r>
    </w:p>
    <w:p w:rsidR="00D010EB" w:rsidRPr="00FF6416" w:rsidRDefault="00D010EB" w:rsidP="00D010EB">
      <w:pPr>
        <w:ind w:left="502"/>
        <w:jc w:val="both"/>
        <w:rPr>
          <w:sz w:val="10"/>
          <w:szCs w:val="10"/>
          <w:lang w:val="en-US"/>
        </w:rPr>
      </w:pPr>
    </w:p>
    <w:tbl>
      <w:tblPr>
        <w:tblW w:w="9011" w:type="dxa"/>
        <w:tblInd w:w="-20" w:type="dxa"/>
        <w:tblLayout w:type="fixed"/>
        <w:tblCellMar>
          <w:left w:w="70" w:type="dxa"/>
          <w:right w:w="70" w:type="dxa"/>
        </w:tblCellMar>
        <w:tblLook w:val="04A0" w:firstRow="1" w:lastRow="0" w:firstColumn="1" w:lastColumn="0" w:noHBand="0" w:noVBand="1"/>
      </w:tblPr>
      <w:tblGrid>
        <w:gridCol w:w="4772"/>
        <w:gridCol w:w="1169"/>
        <w:gridCol w:w="1608"/>
        <w:gridCol w:w="1462"/>
      </w:tblGrid>
      <w:tr w:rsidR="00D010EB" w:rsidTr="00490616">
        <w:trPr>
          <w:cantSplit/>
          <w:trHeight w:val="280"/>
          <w:tblHeader/>
        </w:trPr>
        <w:tc>
          <w:tcPr>
            <w:tcW w:w="4772" w:type="dxa"/>
            <w:vMerge w:val="restart"/>
            <w:tcBorders>
              <w:top w:val="nil"/>
              <w:left w:val="nil"/>
              <w:bottom w:val="nil"/>
              <w:right w:val="nil"/>
            </w:tcBorders>
          </w:tcPr>
          <w:p w:rsidR="00D010EB" w:rsidRDefault="00D010EB" w:rsidP="00490616">
            <w:pPr>
              <w:rPr>
                <w:rFonts w:cs="Times New Roman"/>
                <w:b/>
                <w:bCs/>
                <w:color w:val="000000"/>
                <w:szCs w:val="22"/>
                <w:lang w:eastAsia="bg-BG"/>
              </w:rPr>
            </w:pPr>
            <w:r>
              <w:rPr>
                <w:rFonts w:cs="Times New Roman"/>
                <w:b/>
                <w:bCs/>
                <w:color w:val="000000"/>
                <w:szCs w:val="22"/>
                <w:lang w:eastAsia="bg-BG"/>
              </w:rPr>
              <w:t>Отсрочени данъчни (активи)/пасиви</w:t>
            </w:r>
          </w:p>
        </w:tc>
        <w:tc>
          <w:tcPr>
            <w:tcW w:w="1169" w:type="dxa"/>
            <w:vMerge w:val="restart"/>
            <w:tcBorders>
              <w:top w:val="nil"/>
              <w:left w:val="nil"/>
              <w:bottom w:val="nil"/>
              <w:right w:val="nil"/>
            </w:tcBorders>
          </w:tcPr>
          <w:p w:rsidR="00D010EB" w:rsidRDefault="00D010EB" w:rsidP="00D010EB">
            <w:pPr>
              <w:jc w:val="right"/>
              <w:rPr>
                <w:rFonts w:cs="Times New Roman"/>
                <w:b/>
                <w:bCs/>
                <w:color w:val="000000"/>
                <w:szCs w:val="22"/>
                <w:lang w:val="en-US" w:eastAsia="bg-BG"/>
              </w:rPr>
            </w:pPr>
            <w:r>
              <w:rPr>
                <w:rFonts w:cs="Times New Roman"/>
                <w:b/>
                <w:bCs/>
                <w:color w:val="000000"/>
                <w:szCs w:val="22"/>
                <w:lang w:eastAsia="bg-BG"/>
              </w:rPr>
              <w:t>1 януари 2014</w:t>
            </w:r>
          </w:p>
        </w:tc>
        <w:tc>
          <w:tcPr>
            <w:tcW w:w="1608" w:type="dxa"/>
            <w:vMerge w:val="restart"/>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Признати в печалбата или загубата</w:t>
            </w:r>
          </w:p>
        </w:tc>
        <w:tc>
          <w:tcPr>
            <w:tcW w:w="1462" w:type="dxa"/>
            <w:vMerge w:val="restart"/>
            <w:tcBorders>
              <w:top w:val="nil"/>
              <w:left w:val="nil"/>
              <w:bottom w:val="nil"/>
              <w:right w:val="nil"/>
            </w:tcBorders>
          </w:tcPr>
          <w:p w:rsidR="00D010EB" w:rsidRDefault="00D010EB" w:rsidP="00D010EB">
            <w:pPr>
              <w:jc w:val="right"/>
              <w:rPr>
                <w:rFonts w:cs="Times New Roman"/>
                <w:b/>
                <w:bCs/>
                <w:color w:val="000000"/>
                <w:szCs w:val="22"/>
                <w:lang w:eastAsia="bg-BG"/>
              </w:rPr>
            </w:pPr>
            <w:r>
              <w:rPr>
                <w:rFonts w:cs="Times New Roman"/>
                <w:b/>
                <w:bCs/>
                <w:color w:val="000000"/>
                <w:szCs w:val="22"/>
                <w:lang w:eastAsia="bg-BG"/>
              </w:rPr>
              <w:t>31 декември 2014</w:t>
            </w:r>
          </w:p>
        </w:tc>
      </w:tr>
      <w:tr w:rsidR="00D010EB" w:rsidTr="00490616">
        <w:trPr>
          <w:cantSplit/>
          <w:trHeight w:val="280"/>
          <w:tblHeader/>
        </w:trPr>
        <w:tc>
          <w:tcPr>
            <w:tcW w:w="4772" w:type="dxa"/>
            <w:vMerge/>
            <w:tcBorders>
              <w:top w:val="nil"/>
              <w:left w:val="nil"/>
              <w:bottom w:val="nil"/>
              <w:right w:val="nil"/>
            </w:tcBorders>
            <w:vAlign w:val="center"/>
          </w:tcPr>
          <w:p w:rsidR="00D010EB" w:rsidRDefault="00D010EB" w:rsidP="00490616">
            <w:pPr>
              <w:rPr>
                <w:rFonts w:cs="Times New Roman"/>
                <w:b/>
                <w:bCs/>
                <w:color w:val="000000"/>
                <w:szCs w:val="22"/>
                <w:lang w:eastAsia="bg-BG"/>
              </w:rPr>
            </w:pPr>
          </w:p>
        </w:tc>
        <w:tc>
          <w:tcPr>
            <w:tcW w:w="1169" w:type="dxa"/>
            <w:vMerge/>
            <w:tcBorders>
              <w:top w:val="nil"/>
              <w:left w:val="nil"/>
              <w:bottom w:val="nil"/>
              <w:right w:val="nil"/>
            </w:tcBorders>
            <w:vAlign w:val="center"/>
          </w:tcPr>
          <w:p w:rsidR="00D010EB" w:rsidRDefault="00D010EB" w:rsidP="00490616">
            <w:pPr>
              <w:rPr>
                <w:rFonts w:cs="Times New Roman"/>
                <w:b/>
                <w:bCs/>
                <w:color w:val="000000"/>
                <w:szCs w:val="22"/>
                <w:lang w:eastAsia="bg-BG"/>
              </w:rPr>
            </w:pPr>
          </w:p>
        </w:tc>
        <w:tc>
          <w:tcPr>
            <w:tcW w:w="1608" w:type="dxa"/>
            <w:vMerge/>
            <w:tcBorders>
              <w:top w:val="nil"/>
              <w:left w:val="nil"/>
              <w:bottom w:val="nil"/>
              <w:right w:val="nil"/>
            </w:tcBorders>
            <w:vAlign w:val="center"/>
          </w:tcPr>
          <w:p w:rsidR="00D010EB" w:rsidRDefault="00D010EB" w:rsidP="00490616">
            <w:pPr>
              <w:rPr>
                <w:rFonts w:cs="Times New Roman"/>
                <w:b/>
                <w:bCs/>
                <w:color w:val="000000"/>
                <w:szCs w:val="22"/>
                <w:lang w:eastAsia="bg-BG"/>
              </w:rPr>
            </w:pPr>
          </w:p>
        </w:tc>
        <w:tc>
          <w:tcPr>
            <w:tcW w:w="1462" w:type="dxa"/>
            <w:vMerge/>
            <w:tcBorders>
              <w:top w:val="nil"/>
              <w:left w:val="nil"/>
              <w:bottom w:val="nil"/>
              <w:right w:val="nil"/>
            </w:tcBorders>
            <w:vAlign w:val="center"/>
          </w:tcPr>
          <w:p w:rsidR="00D010EB" w:rsidRDefault="00D010EB" w:rsidP="00490616">
            <w:pPr>
              <w:rPr>
                <w:rFonts w:cs="Times New Roman"/>
                <w:b/>
                <w:bCs/>
                <w:color w:val="000000"/>
                <w:szCs w:val="22"/>
                <w:lang w:eastAsia="bg-BG"/>
              </w:rPr>
            </w:pPr>
          </w:p>
        </w:tc>
      </w:tr>
      <w:tr w:rsidR="00D010EB" w:rsidTr="00490616">
        <w:trPr>
          <w:trHeight w:val="190"/>
          <w:tblHeader/>
        </w:trPr>
        <w:tc>
          <w:tcPr>
            <w:tcW w:w="4772" w:type="dxa"/>
            <w:tcBorders>
              <w:top w:val="nil"/>
              <w:left w:val="nil"/>
              <w:bottom w:val="nil"/>
              <w:right w:val="nil"/>
            </w:tcBorders>
          </w:tcPr>
          <w:p w:rsidR="00D010EB" w:rsidRDefault="00D010EB" w:rsidP="00490616">
            <w:pPr>
              <w:rPr>
                <w:rFonts w:cs="Times New Roman"/>
                <w:b/>
                <w:bCs/>
                <w:color w:val="000000"/>
                <w:szCs w:val="22"/>
                <w:lang w:eastAsia="bg-BG"/>
              </w:rPr>
            </w:pPr>
          </w:p>
        </w:tc>
        <w:tc>
          <w:tcPr>
            <w:tcW w:w="1169" w:type="dxa"/>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 xml:space="preserve">‘000 </w:t>
            </w:r>
            <w:r w:rsidR="003340D7">
              <w:rPr>
                <w:rFonts w:cs="Times New Roman"/>
                <w:b/>
                <w:bCs/>
                <w:color w:val="000000"/>
                <w:szCs w:val="22"/>
                <w:lang w:eastAsia="bg-BG"/>
              </w:rPr>
              <w:t>лв.</w:t>
            </w:r>
          </w:p>
        </w:tc>
        <w:tc>
          <w:tcPr>
            <w:tcW w:w="1608" w:type="dxa"/>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 xml:space="preserve">‘000 </w:t>
            </w:r>
            <w:r w:rsidR="003340D7">
              <w:rPr>
                <w:rFonts w:cs="Times New Roman"/>
                <w:b/>
                <w:bCs/>
                <w:color w:val="000000"/>
                <w:szCs w:val="22"/>
                <w:lang w:eastAsia="bg-BG"/>
              </w:rPr>
              <w:t>лв.</w:t>
            </w:r>
          </w:p>
        </w:tc>
        <w:tc>
          <w:tcPr>
            <w:tcW w:w="1462" w:type="dxa"/>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 xml:space="preserve">‘000 </w:t>
            </w:r>
            <w:r w:rsidR="003340D7">
              <w:rPr>
                <w:rFonts w:cs="Times New Roman"/>
                <w:b/>
                <w:bCs/>
                <w:color w:val="000000"/>
                <w:szCs w:val="22"/>
                <w:lang w:eastAsia="bg-BG"/>
              </w:rPr>
              <w:t>лв.</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Нетекущи активи</w:t>
            </w:r>
          </w:p>
        </w:tc>
        <w:tc>
          <w:tcPr>
            <w:tcW w:w="1169" w:type="dxa"/>
            <w:tcBorders>
              <w:top w:val="nil"/>
              <w:left w:val="nil"/>
              <w:bottom w:val="nil"/>
              <w:right w:val="nil"/>
            </w:tcBorders>
          </w:tcPr>
          <w:p w:rsidR="00D010EB" w:rsidRDefault="00D010EB" w:rsidP="00490616">
            <w:pPr>
              <w:jc w:val="right"/>
              <w:rPr>
                <w:rFonts w:cs="Times New Roman"/>
                <w:color w:val="000000"/>
                <w:szCs w:val="22"/>
                <w:lang w:eastAsia="bg-BG"/>
              </w:rPr>
            </w:pPr>
          </w:p>
        </w:tc>
        <w:tc>
          <w:tcPr>
            <w:tcW w:w="1608" w:type="dxa"/>
            <w:tcBorders>
              <w:top w:val="nil"/>
              <w:left w:val="nil"/>
              <w:bottom w:val="nil"/>
              <w:right w:val="nil"/>
            </w:tcBorders>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tcPr>
          <w:p w:rsidR="00D010EB" w:rsidRDefault="00D010EB" w:rsidP="00490616">
            <w:pPr>
              <w:jc w:val="right"/>
              <w:rPr>
                <w:rFonts w:cs="Times New Roman"/>
                <w:color w:val="000000"/>
                <w:szCs w:val="22"/>
                <w:lang w:eastAsia="bg-BG"/>
              </w:rPr>
            </w:pPr>
          </w:p>
        </w:tc>
      </w:tr>
      <w:tr w:rsidR="00D010EB" w:rsidTr="00490616">
        <w:trPr>
          <w:trHeight w:val="235"/>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Имоти, машини и съоръжения</w:t>
            </w:r>
          </w:p>
        </w:tc>
        <w:tc>
          <w:tcPr>
            <w:tcW w:w="1169" w:type="dxa"/>
            <w:tcBorders>
              <w:top w:val="nil"/>
              <w:left w:val="nil"/>
              <w:bottom w:val="nil"/>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1 538</w:t>
            </w:r>
          </w:p>
        </w:tc>
        <w:tc>
          <w:tcPr>
            <w:tcW w:w="1608" w:type="dxa"/>
            <w:tcBorders>
              <w:top w:val="nil"/>
              <w:left w:val="nil"/>
              <w:bottom w:val="nil"/>
              <w:right w:val="nil"/>
            </w:tcBorders>
            <w:vAlign w:val="bottom"/>
          </w:tcPr>
          <w:p w:rsidR="00D010EB" w:rsidRDefault="00BE6ACF" w:rsidP="00490616">
            <w:pPr>
              <w:jc w:val="right"/>
              <w:rPr>
                <w:rFonts w:cs="Times New Roman"/>
                <w:color w:val="000000"/>
                <w:szCs w:val="22"/>
                <w:lang w:eastAsia="bg-BG"/>
              </w:rPr>
            </w:pPr>
            <w:r>
              <w:rPr>
                <w:rFonts w:cs="Times New Roman"/>
                <w:color w:val="000000"/>
                <w:szCs w:val="22"/>
                <w:lang w:eastAsia="bg-BG"/>
              </w:rPr>
              <w:t>(16)</w:t>
            </w:r>
          </w:p>
        </w:tc>
        <w:tc>
          <w:tcPr>
            <w:tcW w:w="1462" w:type="dxa"/>
            <w:tcBorders>
              <w:top w:val="nil"/>
              <w:left w:val="nil"/>
              <w:bottom w:val="nil"/>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1 522</w:t>
            </w:r>
          </w:p>
        </w:tc>
      </w:tr>
      <w:tr w:rsidR="00D010EB" w:rsidTr="00490616">
        <w:trPr>
          <w:trHeight w:val="235"/>
        </w:trPr>
        <w:tc>
          <w:tcPr>
            <w:tcW w:w="4772" w:type="dxa"/>
            <w:tcBorders>
              <w:top w:val="nil"/>
              <w:left w:val="nil"/>
              <w:bottom w:val="nil"/>
              <w:right w:val="nil"/>
            </w:tcBorders>
          </w:tcPr>
          <w:p w:rsidR="00D010EB" w:rsidRPr="00AE4A84" w:rsidRDefault="00494E2F" w:rsidP="00490616">
            <w:pPr>
              <w:rPr>
                <w:rFonts w:cs="Times New Roman"/>
                <w:color w:val="000000"/>
                <w:szCs w:val="22"/>
                <w:lang w:eastAsia="bg-BG"/>
              </w:rPr>
            </w:pPr>
            <w:r w:rsidRPr="00AE4A84">
              <w:rPr>
                <w:rFonts w:cs="Times New Roman"/>
                <w:color w:val="000000"/>
                <w:szCs w:val="22"/>
                <w:lang w:eastAsia="bg-BG"/>
              </w:rPr>
              <w:t>Инвестиции в съвместни предприятия</w:t>
            </w:r>
          </w:p>
        </w:tc>
        <w:tc>
          <w:tcPr>
            <w:tcW w:w="1169" w:type="dxa"/>
            <w:tcBorders>
              <w:top w:val="nil"/>
              <w:left w:val="nil"/>
              <w:bottom w:val="nil"/>
              <w:right w:val="nil"/>
            </w:tcBorders>
            <w:vAlign w:val="bottom"/>
          </w:tcPr>
          <w:p w:rsidR="00D010EB" w:rsidRPr="00AE4A84" w:rsidRDefault="00D010EB" w:rsidP="00490616">
            <w:pPr>
              <w:jc w:val="right"/>
              <w:rPr>
                <w:rFonts w:cs="Times New Roman"/>
                <w:b/>
                <w:color w:val="000000"/>
                <w:szCs w:val="22"/>
                <w:lang w:eastAsia="bg-BG"/>
              </w:rPr>
            </w:pPr>
            <w:r w:rsidRPr="00AE4A84">
              <w:rPr>
                <w:rFonts w:cs="Times New Roman"/>
                <w:b/>
                <w:color w:val="000000"/>
                <w:szCs w:val="22"/>
                <w:lang w:eastAsia="bg-BG"/>
              </w:rPr>
              <w:t>(5)</w:t>
            </w:r>
          </w:p>
        </w:tc>
        <w:tc>
          <w:tcPr>
            <w:tcW w:w="1608" w:type="dxa"/>
            <w:tcBorders>
              <w:top w:val="nil"/>
              <w:left w:val="nil"/>
              <w:bottom w:val="nil"/>
              <w:right w:val="nil"/>
            </w:tcBorders>
            <w:vAlign w:val="bottom"/>
          </w:tcPr>
          <w:p w:rsidR="00D010EB" w:rsidRPr="00AE4A84" w:rsidRDefault="00D010EB" w:rsidP="00490616">
            <w:pPr>
              <w:jc w:val="right"/>
              <w:rPr>
                <w:rFonts w:cs="Times New Roman"/>
                <w:color w:val="000000"/>
                <w:szCs w:val="22"/>
                <w:lang w:eastAsia="bg-BG"/>
              </w:rPr>
            </w:pPr>
            <w:r w:rsidRPr="00AE4A84">
              <w:rPr>
                <w:rFonts w:cs="Times New Roman"/>
                <w:color w:val="000000"/>
                <w:szCs w:val="22"/>
                <w:lang w:eastAsia="bg-BG"/>
              </w:rPr>
              <w:t>-</w:t>
            </w: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sidRPr="00AE4A84">
              <w:rPr>
                <w:rFonts w:cs="Times New Roman"/>
                <w:b/>
                <w:color w:val="000000"/>
                <w:szCs w:val="22"/>
                <w:lang w:eastAsia="bg-BG"/>
              </w:rPr>
              <w:t>(5)</w:t>
            </w:r>
          </w:p>
        </w:tc>
      </w:tr>
      <w:tr w:rsidR="00D010EB" w:rsidTr="00490616">
        <w:trPr>
          <w:trHeight w:hRule="exact" w:val="205"/>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Текущи активи</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Cs/>
                <w:color w:val="000000"/>
                <w:szCs w:val="22"/>
                <w:lang w:eastAsia="bg-BG"/>
              </w:rPr>
            </w:pPr>
            <w:r>
              <w:rPr>
                <w:rFonts w:cs="Times New Roman"/>
                <w:bCs/>
                <w:color w:val="000000"/>
                <w:szCs w:val="22"/>
                <w:lang w:eastAsia="bg-BG"/>
              </w:rPr>
              <w:t>Търговски и други вземания</w:t>
            </w:r>
          </w:p>
        </w:tc>
        <w:tc>
          <w:tcPr>
            <w:tcW w:w="1169" w:type="dxa"/>
            <w:tcBorders>
              <w:top w:val="nil"/>
              <w:left w:val="nil"/>
              <w:bottom w:val="nil"/>
              <w:right w:val="nil"/>
            </w:tcBorders>
          </w:tcPr>
          <w:p w:rsidR="00D010EB" w:rsidRDefault="00BE6ACF" w:rsidP="00490616">
            <w:pPr>
              <w:jc w:val="right"/>
              <w:rPr>
                <w:rFonts w:cs="Times New Roman"/>
                <w:b/>
                <w:bCs/>
                <w:color w:val="000000"/>
                <w:szCs w:val="22"/>
                <w:lang w:eastAsia="bg-BG"/>
              </w:rPr>
            </w:pPr>
            <w:r>
              <w:rPr>
                <w:rFonts w:cs="Times New Roman"/>
                <w:b/>
                <w:bCs/>
                <w:color w:val="000000"/>
                <w:szCs w:val="22"/>
                <w:lang w:eastAsia="bg-BG"/>
              </w:rPr>
              <w:t>(71</w:t>
            </w:r>
            <w:r w:rsidR="00D010EB">
              <w:rPr>
                <w:rFonts w:cs="Times New Roman"/>
                <w:b/>
                <w:bCs/>
                <w:color w:val="000000"/>
                <w:szCs w:val="22"/>
                <w:lang w:eastAsia="bg-BG"/>
              </w:rPr>
              <w:t>)</w:t>
            </w:r>
          </w:p>
        </w:tc>
        <w:tc>
          <w:tcPr>
            <w:tcW w:w="1608" w:type="dxa"/>
            <w:tcBorders>
              <w:top w:val="nil"/>
              <w:left w:val="nil"/>
              <w:bottom w:val="nil"/>
              <w:right w:val="nil"/>
            </w:tcBorders>
          </w:tcPr>
          <w:p w:rsidR="00D010EB" w:rsidRDefault="00BE6ACF" w:rsidP="00490616">
            <w:pPr>
              <w:jc w:val="right"/>
              <w:rPr>
                <w:rFonts w:cs="Times New Roman"/>
                <w:bCs/>
                <w:color w:val="000000"/>
                <w:szCs w:val="22"/>
                <w:lang w:eastAsia="bg-BG"/>
              </w:rPr>
            </w:pPr>
            <w:r>
              <w:rPr>
                <w:rFonts w:cs="Times New Roman"/>
                <w:bCs/>
                <w:color w:val="000000"/>
                <w:szCs w:val="22"/>
                <w:lang w:eastAsia="bg-BG"/>
              </w:rPr>
              <w:t>51</w:t>
            </w:r>
          </w:p>
        </w:tc>
        <w:tc>
          <w:tcPr>
            <w:tcW w:w="1462" w:type="dxa"/>
            <w:tcBorders>
              <w:top w:val="nil"/>
              <w:left w:val="nil"/>
              <w:bottom w:val="nil"/>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(20</w:t>
            </w:r>
            <w:r w:rsidR="00D010EB">
              <w:rPr>
                <w:rFonts w:cs="Times New Roman"/>
                <w:b/>
                <w:color w:val="000000"/>
                <w:szCs w:val="22"/>
                <w:lang w:eastAsia="bg-BG"/>
              </w:rPr>
              <w:t>)</w:t>
            </w:r>
          </w:p>
        </w:tc>
      </w:tr>
      <w:tr w:rsidR="00D010EB" w:rsidTr="00490616">
        <w:trPr>
          <w:trHeight w:hRule="exact" w:val="235"/>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Нетекущи пасиви</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Пенсионни и други задължения към персонала</w:t>
            </w:r>
          </w:p>
        </w:tc>
        <w:tc>
          <w:tcPr>
            <w:tcW w:w="1169" w:type="dxa"/>
            <w:tcBorders>
              <w:top w:val="nil"/>
              <w:left w:val="nil"/>
              <w:bottom w:val="nil"/>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5</w:t>
            </w:r>
          </w:p>
        </w:tc>
        <w:tc>
          <w:tcPr>
            <w:tcW w:w="1608" w:type="dxa"/>
            <w:tcBorders>
              <w:top w:val="nil"/>
              <w:left w:val="nil"/>
              <w:bottom w:val="nil"/>
              <w:right w:val="nil"/>
            </w:tcBorders>
            <w:vAlign w:val="bottom"/>
          </w:tcPr>
          <w:p w:rsidR="00D010EB" w:rsidRDefault="00BE6ACF" w:rsidP="00BE6ACF">
            <w:pPr>
              <w:jc w:val="right"/>
              <w:rPr>
                <w:rFonts w:cs="Times New Roman"/>
                <w:color w:val="000000"/>
                <w:szCs w:val="22"/>
                <w:lang w:eastAsia="bg-BG"/>
              </w:rPr>
            </w:pPr>
            <w:r>
              <w:rPr>
                <w:rFonts w:cs="Times New Roman"/>
                <w:color w:val="000000"/>
                <w:szCs w:val="22"/>
                <w:lang w:eastAsia="bg-BG"/>
              </w:rPr>
              <w:t>3</w:t>
            </w:r>
          </w:p>
        </w:tc>
        <w:tc>
          <w:tcPr>
            <w:tcW w:w="1462" w:type="dxa"/>
            <w:tcBorders>
              <w:top w:val="nil"/>
              <w:left w:val="nil"/>
              <w:bottom w:val="nil"/>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8</w:t>
            </w:r>
          </w:p>
        </w:tc>
      </w:tr>
      <w:tr w:rsidR="00D010EB" w:rsidTr="00490616">
        <w:trPr>
          <w:trHeight w:hRule="exact" w:val="205"/>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Текущи пасиви</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color w:val="000000"/>
                <w:szCs w:val="22"/>
                <w:lang w:eastAsia="bg-BG"/>
              </w:rPr>
              <w:t>Пенсионни и други задължения към персонала</w:t>
            </w:r>
            <w:r>
              <w:rPr>
                <w:rFonts w:cs="Times New Roman"/>
                <w:bCs/>
                <w:color w:val="000000"/>
                <w:szCs w:val="22"/>
                <w:lang w:eastAsia="bg-BG"/>
              </w:rPr>
              <w:t xml:space="preserve"> </w:t>
            </w:r>
          </w:p>
        </w:tc>
        <w:tc>
          <w:tcPr>
            <w:tcW w:w="1169" w:type="dxa"/>
            <w:tcBorders>
              <w:top w:val="nil"/>
              <w:left w:val="nil"/>
              <w:bottom w:val="nil"/>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(262</w:t>
            </w:r>
            <w:r w:rsidR="00D010EB">
              <w:rPr>
                <w:rFonts w:cs="Times New Roman"/>
                <w:b/>
                <w:color w:val="000000"/>
                <w:szCs w:val="22"/>
                <w:lang w:eastAsia="bg-BG"/>
              </w:rPr>
              <w:t>)</w:t>
            </w:r>
          </w:p>
        </w:tc>
        <w:tc>
          <w:tcPr>
            <w:tcW w:w="1608" w:type="dxa"/>
            <w:tcBorders>
              <w:top w:val="nil"/>
              <w:left w:val="nil"/>
              <w:bottom w:val="nil"/>
              <w:right w:val="nil"/>
            </w:tcBorders>
            <w:vAlign w:val="bottom"/>
          </w:tcPr>
          <w:p w:rsidR="00D010EB" w:rsidRDefault="00BE6ACF" w:rsidP="00490616">
            <w:pPr>
              <w:jc w:val="right"/>
              <w:rPr>
                <w:rFonts w:cs="Times New Roman"/>
                <w:color w:val="000000"/>
                <w:szCs w:val="22"/>
                <w:lang w:eastAsia="bg-BG"/>
              </w:rPr>
            </w:pPr>
            <w:r>
              <w:rPr>
                <w:rFonts w:cs="Times New Roman"/>
                <w:color w:val="000000"/>
                <w:szCs w:val="22"/>
                <w:lang w:eastAsia="bg-BG"/>
              </w:rPr>
              <w:t>75</w:t>
            </w:r>
          </w:p>
        </w:tc>
        <w:tc>
          <w:tcPr>
            <w:tcW w:w="1462" w:type="dxa"/>
            <w:tcBorders>
              <w:top w:val="nil"/>
              <w:left w:val="nil"/>
              <w:bottom w:val="nil"/>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(187</w:t>
            </w:r>
            <w:r w:rsidR="00D010EB">
              <w:rPr>
                <w:rFonts w:cs="Times New Roman"/>
                <w:b/>
                <w:color w:val="000000"/>
                <w:szCs w:val="22"/>
                <w:lang w:eastAsia="bg-BG"/>
              </w:rPr>
              <w:t>)</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color w:val="000000"/>
                <w:szCs w:val="22"/>
                <w:lang w:eastAsia="bg-BG"/>
              </w:rPr>
              <w:t>Търговски  задължения</w:t>
            </w:r>
          </w:p>
        </w:tc>
        <w:tc>
          <w:tcPr>
            <w:tcW w:w="1169" w:type="dxa"/>
            <w:tcBorders>
              <w:top w:val="nil"/>
              <w:left w:val="nil"/>
              <w:bottom w:val="nil"/>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(75</w:t>
            </w:r>
            <w:r w:rsidR="00D010EB">
              <w:rPr>
                <w:rFonts w:cs="Times New Roman"/>
                <w:b/>
                <w:color w:val="000000"/>
                <w:szCs w:val="22"/>
                <w:lang w:eastAsia="bg-BG"/>
              </w:rPr>
              <w:t>)</w:t>
            </w:r>
          </w:p>
        </w:tc>
        <w:tc>
          <w:tcPr>
            <w:tcW w:w="1608" w:type="dxa"/>
            <w:tcBorders>
              <w:top w:val="nil"/>
              <w:left w:val="nil"/>
              <w:bottom w:val="nil"/>
              <w:right w:val="nil"/>
            </w:tcBorders>
            <w:vAlign w:val="bottom"/>
          </w:tcPr>
          <w:p w:rsidR="00D010EB" w:rsidRDefault="00BE6ACF" w:rsidP="00490616">
            <w:pPr>
              <w:jc w:val="right"/>
              <w:rPr>
                <w:rFonts w:cs="Times New Roman"/>
                <w:color w:val="000000"/>
                <w:szCs w:val="22"/>
                <w:lang w:eastAsia="bg-BG"/>
              </w:rPr>
            </w:pPr>
            <w:r>
              <w:rPr>
                <w:rFonts w:cs="Times New Roman"/>
                <w:color w:val="000000"/>
                <w:szCs w:val="22"/>
                <w:lang w:eastAsia="bg-BG"/>
              </w:rPr>
              <w:t>50</w:t>
            </w:r>
          </w:p>
        </w:tc>
        <w:tc>
          <w:tcPr>
            <w:tcW w:w="1462" w:type="dxa"/>
            <w:tcBorders>
              <w:top w:val="nil"/>
              <w:left w:val="nil"/>
              <w:bottom w:val="nil"/>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(2</w:t>
            </w:r>
            <w:r w:rsidR="00D010EB">
              <w:rPr>
                <w:rFonts w:cs="Times New Roman"/>
                <w:b/>
                <w:color w:val="000000"/>
                <w:szCs w:val="22"/>
                <w:lang w:eastAsia="bg-BG"/>
              </w:rPr>
              <w:t>5)</w:t>
            </w:r>
          </w:p>
        </w:tc>
      </w:tr>
      <w:tr w:rsidR="00D010EB" w:rsidTr="00490616">
        <w:trPr>
          <w:trHeight w:hRule="exact" w:val="235"/>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single" w:sz="2" w:space="0" w:color="auto"/>
              <w:left w:val="nil"/>
              <w:bottom w:val="single" w:sz="2" w:space="0" w:color="auto"/>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1 130</w:t>
            </w:r>
          </w:p>
        </w:tc>
        <w:tc>
          <w:tcPr>
            <w:tcW w:w="1608" w:type="dxa"/>
            <w:tcBorders>
              <w:top w:val="single" w:sz="2" w:space="0" w:color="auto"/>
              <w:left w:val="nil"/>
              <w:bottom w:val="single" w:sz="2" w:space="0" w:color="auto"/>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163</w:t>
            </w:r>
          </w:p>
        </w:tc>
        <w:tc>
          <w:tcPr>
            <w:tcW w:w="1462" w:type="dxa"/>
            <w:tcBorders>
              <w:top w:val="single" w:sz="2" w:space="0" w:color="auto"/>
              <w:left w:val="nil"/>
              <w:bottom w:val="single" w:sz="2" w:space="0" w:color="auto"/>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1 293</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Признати като:</w:t>
            </w:r>
          </w:p>
        </w:tc>
        <w:tc>
          <w:tcPr>
            <w:tcW w:w="1169" w:type="dxa"/>
            <w:tcBorders>
              <w:top w:val="single" w:sz="2" w:space="0" w:color="auto"/>
              <w:left w:val="nil"/>
              <w:bottom w:val="single" w:sz="4" w:space="0" w:color="auto"/>
              <w:right w:val="nil"/>
            </w:tcBorders>
            <w:vAlign w:val="bottom"/>
          </w:tcPr>
          <w:p w:rsidR="00D010EB" w:rsidRDefault="00D010EB" w:rsidP="00490616">
            <w:pPr>
              <w:jc w:val="right"/>
              <w:rPr>
                <w:rFonts w:cs="Times New Roman"/>
                <w:color w:val="000000"/>
                <w:szCs w:val="22"/>
                <w:lang w:eastAsia="bg-BG"/>
              </w:rPr>
            </w:pPr>
          </w:p>
        </w:tc>
        <w:tc>
          <w:tcPr>
            <w:tcW w:w="1608" w:type="dxa"/>
            <w:tcBorders>
              <w:top w:val="single" w:sz="2" w:space="0" w:color="auto"/>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single" w:sz="2" w:space="0" w:color="auto"/>
              <w:left w:val="nil"/>
              <w:bottom w:val="single" w:sz="4" w:space="0" w:color="auto"/>
              <w:right w:val="nil"/>
            </w:tcBorders>
            <w:vAlign w:val="bottom"/>
          </w:tcPr>
          <w:p w:rsidR="00D010EB" w:rsidRDefault="00D010EB" w:rsidP="00490616">
            <w:pPr>
              <w:jc w:val="right"/>
              <w:rPr>
                <w:rFonts w:cs="Times New Roman"/>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Отсрочени данъчни активи</w:t>
            </w:r>
          </w:p>
        </w:tc>
        <w:tc>
          <w:tcPr>
            <w:tcW w:w="1169" w:type="dxa"/>
            <w:tcBorders>
              <w:top w:val="single" w:sz="4" w:space="0" w:color="auto"/>
              <w:left w:val="nil"/>
              <w:bottom w:val="single" w:sz="2" w:space="0" w:color="auto"/>
              <w:right w:val="nil"/>
            </w:tcBorders>
            <w:vAlign w:val="bottom"/>
          </w:tcPr>
          <w:p w:rsidR="00D010EB" w:rsidRDefault="00BE6ACF" w:rsidP="00490616">
            <w:pPr>
              <w:jc w:val="right"/>
              <w:rPr>
                <w:rFonts w:cs="Times New Roman"/>
                <w:bCs/>
                <w:color w:val="000000"/>
                <w:szCs w:val="22"/>
                <w:lang w:eastAsia="bg-BG"/>
              </w:rPr>
            </w:pPr>
            <w:r>
              <w:rPr>
                <w:rFonts w:cs="Times New Roman"/>
                <w:bCs/>
                <w:color w:val="000000"/>
                <w:szCs w:val="22"/>
                <w:lang w:eastAsia="bg-BG"/>
              </w:rPr>
              <w:t>(413</w:t>
            </w:r>
            <w:r w:rsidR="00D010EB">
              <w:rPr>
                <w:rFonts w:cs="Times New Roman"/>
                <w:bCs/>
                <w:color w:val="000000"/>
                <w:szCs w:val="22"/>
                <w:lang w:eastAsia="bg-BG"/>
              </w:rPr>
              <w:t>)</w:t>
            </w: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single" w:sz="4" w:space="0" w:color="auto"/>
              <w:left w:val="nil"/>
              <w:bottom w:val="single" w:sz="2" w:space="0" w:color="auto"/>
              <w:right w:val="nil"/>
            </w:tcBorders>
            <w:vAlign w:val="bottom"/>
          </w:tcPr>
          <w:p w:rsidR="00D010EB" w:rsidRDefault="00BE6ACF" w:rsidP="00490616">
            <w:pPr>
              <w:jc w:val="right"/>
              <w:rPr>
                <w:rFonts w:cs="Times New Roman"/>
                <w:bCs/>
                <w:color w:val="000000"/>
                <w:szCs w:val="22"/>
                <w:lang w:eastAsia="bg-BG"/>
              </w:rPr>
            </w:pPr>
            <w:r>
              <w:rPr>
                <w:rFonts w:cs="Times New Roman"/>
                <w:bCs/>
                <w:color w:val="000000"/>
                <w:szCs w:val="22"/>
                <w:lang w:eastAsia="bg-BG"/>
              </w:rPr>
              <w:t>(237</w:t>
            </w:r>
            <w:r w:rsidR="00D010EB">
              <w:rPr>
                <w:rFonts w:cs="Times New Roman"/>
                <w:bCs/>
                <w:color w:val="000000"/>
                <w:szCs w:val="22"/>
                <w:lang w:eastAsia="bg-BG"/>
              </w:rPr>
              <w:t>)</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Отсрочени данъчни пасиви</w:t>
            </w:r>
          </w:p>
        </w:tc>
        <w:tc>
          <w:tcPr>
            <w:tcW w:w="1169" w:type="dxa"/>
            <w:tcBorders>
              <w:top w:val="single" w:sz="2" w:space="0" w:color="auto"/>
              <w:left w:val="nil"/>
              <w:bottom w:val="single" w:sz="2" w:space="0" w:color="auto"/>
              <w:right w:val="nil"/>
            </w:tcBorders>
            <w:vAlign w:val="bottom"/>
          </w:tcPr>
          <w:p w:rsidR="00D010EB" w:rsidRDefault="00BE6ACF" w:rsidP="00490616">
            <w:pPr>
              <w:jc w:val="right"/>
              <w:rPr>
                <w:rFonts w:cs="Times New Roman"/>
                <w:bCs/>
                <w:color w:val="000000"/>
                <w:szCs w:val="22"/>
                <w:lang w:eastAsia="bg-BG"/>
              </w:rPr>
            </w:pPr>
            <w:r>
              <w:rPr>
                <w:rFonts w:cs="Times New Roman"/>
                <w:bCs/>
                <w:color w:val="000000"/>
                <w:szCs w:val="22"/>
                <w:lang w:eastAsia="bg-BG"/>
              </w:rPr>
              <w:t>1 543</w:t>
            </w: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single" w:sz="2" w:space="0" w:color="auto"/>
              <w:left w:val="nil"/>
              <w:bottom w:val="single" w:sz="2" w:space="0" w:color="auto"/>
              <w:right w:val="nil"/>
            </w:tcBorders>
            <w:vAlign w:val="bottom"/>
          </w:tcPr>
          <w:p w:rsidR="00D010EB" w:rsidRDefault="00BE6ACF" w:rsidP="00490616">
            <w:pPr>
              <w:jc w:val="right"/>
              <w:rPr>
                <w:rFonts w:cs="Times New Roman"/>
                <w:bCs/>
                <w:color w:val="000000"/>
                <w:szCs w:val="22"/>
                <w:lang w:eastAsia="bg-BG"/>
              </w:rPr>
            </w:pPr>
            <w:r>
              <w:rPr>
                <w:rFonts w:cs="Times New Roman"/>
                <w:bCs/>
                <w:color w:val="000000"/>
                <w:szCs w:val="22"/>
                <w:lang w:eastAsia="bg-BG"/>
              </w:rPr>
              <w:t>1 530</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Нетно отсрочени данъчни пасиви</w:t>
            </w:r>
          </w:p>
        </w:tc>
        <w:tc>
          <w:tcPr>
            <w:tcW w:w="1169" w:type="dxa"/>
            <w:tcBorders>
              <w:top w:val="single" w:sz="2" w:space="0" w:color="auto"/>
              <w:left w:val="nil"/>
              <w:bottom w:val="double" w:sz="4" w:space="0" w:color="auto"/>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1 130</w:t>
            </w:r>
          </w:p>
        </w:tc>
        <w:tc>
          <w:tcPr>
            <w:tcW w:w="1608"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462" w:type="dxa"/>
            <w:tcBorders>
              <w:top w:val="single" w:sz="2" w:space="0" w:color="auto"/>
              <w:left w:val="nil"/>
              <w:bottom w:val="double" w:sz="4" w:space="0" w:color="auto"/>
              <w:right w:val="nil"/>
            </w:tcBorders>
            <w:vAlign w:val="bottom"/>
          </w:tcPr>
          <w:p w:rsidR="00D010EB" w:rsidRDefault="00BE6ACF" w:rsidP="00490616">
            <w:pPr>
              <w:jc w:val="right"/>
              <w:rPr>
                <w:rFonts w:cs="Times New Roman"/>
                <w:b/>
                <w:color w:val="000000"/>
                <w:szCs w:val="22"/>
                <w:lang w:eastAsia="bg-BG"/>
              </w:rPr>
            </w:pPr>
            <w:r>
              <w:rPr>
                <w:rFonts w:cs="Times New Roman"/>
                <w:b/>
                <w:color w:val="000000"/>
                <w:szCs w:val="22"/>
                <w:lang w:eastAsia="bg-BG"/>
              </w:rPr>
              <w:t>1 293</w:t>
            </w:r>
          </w:p>
        </w:tc>
      </w:tr>
    </w:tbl>
    <w:p w:rsidR="00D010EB" w:rsidRDefault="00D010EB" w:rsidP="00D010EB">
      <w:pPr>
        <w:spacing w:after="240"/>
        <w:jc w:val="both"/>
        <w:rPr>
          <w:sz w:val="24"/>
          <w:szCs w:val="24"/>
        </w:rPr>
      </w:pPr>
      <w:r>
        <w:rPr>
          <w:sz w:val="24"/>
          <w:szCs w:val="24"/>
        </w:rPr>
        <w:t>Отсрочените данъци за сравнителния период 2013 г. могат да бъдат обобщени, както следва:</w:t>
      </w:r>
    </w:p>
    <w:tbl>
      <w:tblPr>
        <w:tblW w:w="9011" w:type="dxa"/>
        <w:tblInd w:w="-20" w:type="dxa"/>
        <w:tblLayout w:type="fixed"/>
        <w:tblCellMar>
          <w:left w:w="70" w:type="dxa"/>
          <w:right w:w="70" w:type="dxa"/>
        </w:tblCellMar>
        <w:tblLook w:val="04A0" w:firstRow="1" w:lastRow="0" w:firstColumn="1" w:lastColumn="0" w:noHBand="0" w:noVBand="1"/>
      </w:tblPr>
      <w:tblGrid>
        <w:gridCol w:w="4772"/>
        <w:gridCol w:w="1169"/>
        <w:gridCol w:w="1608"/>
        <w:gridCol w:w="1462"/>
      </w:tblGrid>
      <w:tr w:rsidR="00D010EB" w:rsidTr="00490616">
        <w:trPr>
          <w:cantSplit/>
          <w:trHeight w:val="280"/>
          <w:tblHeader/>
        </w:trPr>
        <w:tc>
          <w:tcPr>
            <w:tcW w:w="4772" w:type="dxa"/>
            <w:vMerge w:val="restart"/>
            <w:tcBorders>
              <w:top w:val="nil"/>
              <w:left w:val="nil"/>
              <w:bottom w:val="nil"/>
              <w:right w:val="nil"/>
            </w:tcBorders>
          </w:tcPr>
          <w:p w:rsidR="00D010EB" w:rsidRDefault="00D010EB" w:rsidP="00490616">
            <w:pPr>
              <w:rPr>
                <w:rFonts w:cs="Times New Roman"/>
                <w:b/>
                <w:bCs/>
                <w:color w:val="000000"/>
                <w:szCs w:val="22"/>
                <w:lang w:eastAsia="bg-BG"/>
              </w:rPr>
            </w:pPr>
            <w:r>
              <w:rPr>
                <w:rFonts w:cs="Times New Roman"/>
                <w:b/>
                <w:bCs/>
                <w:color w:val="000000"/>
                <w:szCs w:val="22"/>
                <w:lang w:eastAsia="bg-BG"/>
              </w:rPr>
              <w:t>Отсрочени данъчни (активи)/пасиви</w:t>
            </w:r>
          </w:p>
        </w:tc>
        <w:tc>
          <w:tcPr>
            <w:tcW w:w="1169" w:type="dxa"/>
            <w:vMerge w:val="restart"/>
            <w:tcBorders>
              <w:top w:val="nil"/>
              <w:left w:val="nil"/>
              <w:bottom w:val="nil"/>
              <w:right w:val="nil"/>
            </w:tcBorders>
          </w:tcPr>
          <w:p w:rsidR="00D010EB" w:rsidRDefault="00D010EB" w:rsidP="00490616">
            <w:pPr>
              <w:jc w:val="right"/>
              <w:rPr>
                <w:rFonts w:cs="Times New Roman"/>
                <w:b/>
                <w:bCs/>
                <w:color w:val="000000"/>
                <w:szCs w:val="22"/>
                <w:lang w:val="en-US" w:eastAsia="bg-BG"/>
              </w:rPr>
            </w:pPr>
            <w:r>
              <w:rPr>
                <w:rFonts w:cs="Times New Roman"/>
                <w:b/>
                <w:bCs/>
                <w:color w:val="000000"/>
                <w:szCs w:val="22"/>
                <w:lang w:eastAsia="bg-BG"/>
              </w:rPr>
              <w:t>1 януари 201</w:t>
            </w:r>
            <w:r>
              <w:rPr>
                <w:rFonts w:cs="Times New Roman"/>
                <w:b/>
                <w:bCs/>
                <w:color w:val="000000"/>
                <w:szCs w:val="22"/>
                <w:lang w:val="en-US" w:eastAsia="bg-BG"/>
              </w:rPr>
              <w:t>3</w:t>
            </w:r>
          </w:p>
        </w:tc>
        <w:tc>
          <w:tcPr>
            <w:tcW w:w="1608" w:type="dxa"/>
            <w:vMerge w:val="restart"/>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Признати в печалбата или загубата</w:t>
            </w:r>
          </w:p>
        </w:tc>
        <w:tc>
          <w:tcPr>
            <w:tcW w:w="1462" w:type="dxa"/>
            <w:vMerge w:val="restart"/>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31 декември 201</w:t>
            </w:r>
            <w:r>
              <w:rPr>
                <w:rFonts w:cs="Times New Roman"/>
                <w:b/>
                <w:bCs/>
                <w:color w:val="000000"/>
                <w:szCs w:val="22"/>
                <w:lang w:val="en-US" w:eastAsia="bg-BG"/>
              </w:rPr>
              <w:t>3</w:t>
            </w:r>
          </w:p>
        </w:tc>
      </w:tr>
      <w:tr w:rsidR="00D010EB" w:rsidTr="00490616">
        <w:trPr>
          <w:cantSplit/>
          <w:trHeight w:val="280"/>
          <w:tblHeader/>
        </w:trPr>
        <w:tc>
          <w:tcPr>
            <w:tcW w:w="4772" w:type="dxa"/>
            <w:vMerge/>
            <w:tcBorders>
              <w:top w:val="nil"/>
              <w:left w:val="nil"/>
              <w:bottom w:val="nil"/>
              <w:right w:val="nil"/>
            </w:tcBorders>
            <w:vAlign w:val="center"/>
          </w:tcPr>
          <w:p w:rsidR="00D010EB" w:rsidRDefault="00D010EB" w:rsidP="00490616">
            <w:pPr>
              <w:rPr>
                <w:rFonts w:cs="Times New Roman"/>
                <w:b/>
                <w:bCs/>
                <w:color w:val="000000"/>
                <w:szCs w:val="22"/>
                <w:lang w:eastAsia="bg-BG"/>
              </w:rPr>
            </w:pPr>
          </w:p>
        </w:tc>
        <w:tc>
          <w:tcPr>
            <w:tcW w:w="1169" w:type="dxa"/>
            <w:vMerge/>
            <w:tcBorders>
              <w:top w:val="nil"/>
              <w:left w:val="nil"/>
              <w:bottom w:val="nil"/>
              <w:right w:val="nil"/>
            </w:tcBorders>
            <w:vAlign w:val="center"/>
          </w:tcPr>
          <w:p w:rsidR="00D010EB" w:rsidRDefault="00D010EB" w:rsidP="00490616">
            <w:pPr>
              <w:rPr>
                <w:rFonts w:cs="Times New Roman"/>
                <w:b/>
                <w:bCs/>
                <w:color w:val="000000"/>
                <w:szCs w:val="22"/>
                <w:lang w:eastAsia="bg-BG"/>
              </w:rPr>
            </w:pPr>
          </w:p>
        </w:tc>
        <w:tc>
          <w:tcPr>
            <w:tcW w:w="1608" w:type="dxa"/>
            <w:vMerge/>
            <w:tcBorders>
              <w:top w:val="nil"/>
              <w:left w:val="nil"/>
              <w:bottom w:val="nil"/>
              <w:right w:val="nil"/>
            </w:tcBorders>
            <w:vAlign w:val="center"/>
          </w:tcPr>
          <w:p w:rsidR="00D010EB" w:rsidRDefault="00D010EB" w:rsidP="00490616">
            <w:pPr>
              <w:rPr>
                <w:rFonts w:cs="Times New Roman"/>
                <w:b/>
                <w:bCs/>
                <w:color w:val="000000"/>
                <w:szCs w:val="22"/>
                <w:lang w:eastAsia="bg-BG"/>
              </w:rPr>
            </w:pPr>
          </w:p>
        </w:tc>
        <w:tc>
          <w:tcPr>
            <w:tcW w:w="1462" w:type="dxa"/>
            <w:vMerge/>
            <w:tcBorders>
              <w:top w:val="nil"/>
              <w:left w:val="nil"/>
              <w:bottom w:val="nil"/>
              <w:right w:val="nil"/>
            </w:tcBorders>
            <w:vAlign w:val="center"/>
          </w:tcPr>
          <w:p w:rsidR="00D010EB" w:rsidRDefault="00D010EB" w:rsidP="00490616">
            <w:pPr>
              <w:rPr>
                <w:rFonts w:cs="Times New Roman"/>
                <w:b/>
                <w:bCs/>
                <w:color w:val="000000"/>
                <w:szCs w:val="22"/>
                <w:lang w:eastAsia="bg-BG"/>
              </w:rPr>
            </w:pPr>
          </w:p>
        </w:tc>
      </w:tr>
      <w:tr w:rsidR="00D010EB" w:rsidTr="00490616">
        <w:trPr>
          <w:trHeight w:val="190"/>
          <w:tblHeader/>
        </w:trPr>
        <w:tc>
          <w:tcPr>
            <w:tcW w:w="4772" w:type="dxa"/>
            <w:tcBorders>
              <w:top w:val="nil"/>
              <w:left w:val="nil"/>
              <w:bottom w:val="nil"/>
              <w:right w:val="nil"/>
            </w:tcBorders>
          </w:tcPr>
          <w:p w:rsidR="00D010EB" w:rsidRDefault="00D010EB" w:rsidP="00490616">
            <w:pPr>
              <w:rPr>
                <w:rFonts w:cs="Times New Roman"/>
                <w:b/>
                <w:bCs/>
                <w:color w:val="000000"/>
                <w:szCs w:val="22"/>
                <w:lang w:eastAsia="bg-BG"/>
              </w:rPr>
            </w:pPr>
          </w:p>
        </w:tc>
        <w:tc>
          <w:tcPr>
            <w:tcW w:w="1169" w:type="dxa"/>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 xml:space="preserve">‘000 </w:t>
            </w:r>
            <w:r w:rsidR="003340D7">
              <w:rPr>
                <w:rFonts w:cs="Times New Roman"/>
                <w:b/>
                <w:bCs/>
                <w:color w:val="000000"/>
                <w:szCs w:val="22"/>
                <w:lang w:eastAsia="bg-BG"/>
              </w:rPr>
              <w:t>лв.</w:t>
            </w:r>
          </w:p>
        </w:tc>
        <w:tc>
          <w:tcPr>
            <w:tcW w:w="1608" w:type="dxa"/>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 xml:space="preserve">‘000 </w:t>
            </w:r>
            <w:r w:rsidR="003340D7">
              <w:rPr>
                <w:rFonts w:cs="Times New Roman"/>
                <w:b/>
                <w:bCs/>
                <w:color w:val="000000"/>
                <w:szCs w:val="22"/>
                <w:lang w:eastAsia="bg-BG"/>
              </w:rPr>
              <w:t>лв.</w:t>
            </w:r>
          </w:p>
        </w:tc>
        <w:tc>
          <w:tcPr>
            <w:tcW w:w="1462" w:type="dxa"/>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 xml:space="preserve">‘000 </w:t>
            </w:r>
            <w:r w:rsidR="003340D7">
              <w:rPr>
                <w:rFonts w:cs="Times New Roman"/>
                <w:b/>
                <w:bCs/>
                <w:color w:val="000000"/>
                <w:szCs w:val="22"/>
                <w:lang w:eastAsia="bg-BG"/>
              </w:rPr>
              <w:t>лв.</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Нетекущи активи</w:t>
            </w:r>
          </w:p>
        </w:tc>
        <w:tc>
          <w:tcPr>
            <w:tcW w:w="1169" w:type="dxa"/>
            <w:tcBorders>
              <w:top w:val="nil"/>
              <w:left w:val="nil"/>
              <w:bottom w:val="nil"/>
              <w:right w:val="nil"/>
            </w:tcBorders>
          </w:tcPr>
          <w:p w:rsidR="00D010EB" w:rsidRDefault="00D010EB" w:rsidP="00490616">
            <w:pPr>
              <w:jc w:val="right"/>
              <w:rPr>
                <w:rFonts w:cs="Times New Roman"/>
                <w:color w:val="000000"/>
                <w:szCs w:val="22"/>
                <w:lang w:eastAsia="bg-BG"/>
              </w:rPr>
            </w:pPr>
          </w:p>
        </w:tc>
        <w:tc>
          <w:tcPr>
            <w:tcW w:w="1608" w:type="dxa"/>
            <w:tcBorders>
              <w:top w:val="nil"/>
              <w:left w:val="nil"/>
              <w:bottom w:val="nil"/>
              <w:right w:val="nil"/>
            </w:tcBorders>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tcPr>
          <w:p w:rsidR="00D010EB" w:rsidRDefault="00D010EB" w:rsidP="00490616">
            <w:pPr>
              <w:jc w:val="right"/>
              <w:rPr>
                <w:rFonts w:cs="Times New Roman"/>
                <w:color w:val="000000"/>
                <w:szCs w:val="22"/>
                <w:lang w:eastAsia="bg-BG"/>
              </w:rPr>
            </w:pPr>
          </w:p>
        </w:tc>
      </w:tr>
      <w:tr w:rsidR="00D010EB" w:rsidTr="00490616">
        <w:trPr>
          <w:trHeight w:val="235"/>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Имоти, машини и съоръжения</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1 329</w:t>
            </w: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r>
              <w:rPr>
                <w:rFonts w:cs="Times New Roman"/>
                <w:color w:val="000000"/>
                <w:szCs w:val="22"/>
                <w:lang w:eastAsia="bg-BG"/>
              </w:rPr>
              <w:t>209</w:t>
            </w: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1 538</w:t>
            </w:r>
          </w:p>
        </w:tc>
      </w:tr>
      <w:tr w:rsidR="00D010EB" w:rsidTr="00490616">
        <w:trPr>
          <w:trHeight w:val="235"/>
        </w:trPr>
        <w:tc>
          <w:tcPr>
            <w:tcW w:w="4772" w:type="dxa"/>
            <w:tcBorders>
              <w:top w:val="nil"/>
              <w:left w:val="nil"/>
              <w:bottom w:val="nil"/>
              <w:right w:val="nil"/>
            </w:tcBorders>
          </w:tcPr>
          <w:p w:rsidR="00D010EB" w:rsidRPr="00AE4A84" w:rsidRDefault="00494E2F" w:rsidP="00490616">
            <w:pPr>
              <w:rPr>
                <w:rFonts w:cs="Times New Roman"/>
                <w:color w:val="000000"/>
                <w:szCs w:val="22"/>
                <w:lang w:eastAsia="bg-BG"/>
              </w:rPr>
            </w:pPr>
            <w:r w:rsidRPr="00AE4A84">
              <w:rPr>
                <w:rFonts w:cs="Times New Roman"/>
                <w:color w:val="000000"/>
                <w:szCs w:val="22"/>
                <w:lang w:eastAsia="bg-BG"/>
              </w:rPr>
              <w:t>Инвестиции в съвместни предприятия</w:t>
            </w:r>
          </w:p>
        </w:tc>
        <w:tc>
          <w:tcPr>
            <w:tcW w:w="1169" w:type="dxa"/>
            <w:tcBorders>
              <w:top w:val="nil"/>
              <w:left w:val="nil"/>
              <w:bottom w:val="nil"/>
              <w:right w:val="nil"/>
            </w:tcBorders>
            <w:vAlign w:val="bottom"/>
          </w:tcPr>
          <w:p w:rsidR="00D010EB" w:rsidRPr="00AE4A84" w:rsidRDefault="00D010EB" w:rsidP="00490616">
            <w:pPr>
              <w:jc w:val="right"/>
              <w:rPr>
                <w:rFonts w:cs="Times New Roman"/>
                <w:b/>
                <w:color w:val="000000"/>
                <w:szCs w:val="22"/>
                <w:lang w:eastAsia="bg-BG"/>
              </w:rPr>
            </w:pPr>
            <w:r w:rsidRPr="00AE4A84">
              <w:rPr>
                <w:rFonts w:cs="Times New Roman"/>
                <w:b/>
                <w:color w:val="000000"/>
                <w:szCs w:val="22"/>
                <w:lang w:eastAsia="bg-BG"/>
              </w:rPr>
              <w:t>(5)</w:t>
            </w:r>
          </w:p>
        </w:tc>
        <w:tc>
          <w:tcPr>
            <w:tcW w:w="1608" w:type="dxa"/>
            <w:tcBorders>
              <w:top w:val="nil"/>
              <w:left w:val="nil"/>
              <w:bottom w:val="nil"/>
              <w:right w:val="nil"/>
            </w:tcBorders>
            <w:vAlign w:val="bottom"/>
          </w:tcPr>
          <w:p w:rsidR="00D010EB" w:rsidRPr="00AE4A84" w:rsidRDefault="00D010EB" w:rsidP="00490616">
            <w:pPr>
              <w:jc w:val="right"/>
              <w:rPr>
                <w:rFonts w:cs="Times New Roman"/>
                <w:color w:val="000000"/>
                <w:szCs w:val="22"/>
                <w:lang w:eastAsia="bg-BG"/>
              </w:rPr>
            </w:pPr>
            <w:r w:rsidRPr="00AE4A84">
              <w:rPr>
                <w:rFonts w:cs="Times New Roman"/>
                <w:color w:val="000000"/>
                <w:szCs w:val="22"/>
                <w:lang w:eastAsia="bg-BG"/>
              </w:rPr>
              <w:t>-</w:t>
            </w: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sidRPr="00AE4A84">
              <w:rPr>
                <w:rFonts w:cs="Times New Roman"/>
                <w:b/>
                <w:color w:val="000000"/>
                <w:szCs w:val="22"/>
                <w:lang w:eastAsia="bg-BG"/>
              </w:rPr>
              <w:t>(5)</w:t>
            </w:r>
          </w:p>
        </w:tc>
      </w:tr>
      <w:tr w:rsidR="00D010EB" w:rsidTr="00490616">
        <w:trPr>
          <w:trHeight w:hRule="exact" w:val="205"/>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Текущи активи</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Cs/>
                <w:color w:val="000000"/>
                <w:szCs w:val="22"/>
                <w:lang w:eastAsia="bg-BG"/>
              </w:rPr>
            </w:pPr>
            <w:r>
              <w:rPr>
                <w:rFonts w:cs="Times New Roman"/>
                <w:bCs/>
                <w:color w:val="000000"/>
                <w:szCs w:val="22"/>
                <w:lang w:eastAsia="bg-BG"/>
              </w:rPr>
              <w:t>Търговски и други вземания</w:t>
            </w:r>
          </w:p>
        </w:tc>
        <w:tc>
          <w:tcPr>
            <w:tcW w:w="1169" w:type="dxa"/>
            <w:tcBorders>
              <w:top w:val="nil"/>
              <w:left w:val="nil"/>
              <w:bottom w:val="nil"/>
              <w:right w:val="nil"/>
            </w:tcBorders>
          </w:tcPr>
          <w:p w:rsidR="00D010EB" w:rsidRDefault="00D010EB" w:rsidP="00490616">
            <w:pPr>
              <w:jc w:val="right"/>
              <w:rPr>
                <w:rFonts w:cs="Times New Roman"/>
                <w:b/>
                <w:bCs/>
                <w:color w:val="000000"/>
                <w:szCs w:val="22"/>
                <w:lang w:eastAsia="bg-BG"/>
              </w:rPr>
            </w:pPr>
            <w:r>
              <w:rPr>
                <w:rFonts w:cs="Times New Roman"/>
                <w:b/>
                <w:bCs/>
                <w:color w:val="000000"/>
                <w:szCs w:val="22"/>
                <w:lang w:eastAsia="bg-BG"/>
              </w:rPr>
              <w:t>(72)</w:t>
            </w:r>
          </w:p>
        </w:tc>
        <w:tc>
          <w:tcPr>
            <w:tcW w:w="1608" w:type="dxa"/>
            <w:tcBorders>
              <w:top w:val="nil"/>
              <w:left w:val="nil"/>
              <w:bottom w:val="nil"/>
              <w:right w:val="nil"/>
            </w:tcBorders>
          </w:tcPr>
          <w:p w:rsidR="00D010EB" w:rsidRDefault="00D010EB" w:rsidP="00490616">
            <w:pPr>
              <w:jc w:val="right"/>
              <w:rPr>
                <w:rFonts w:cs="Times New Roman"/>
                <w:bCs/>
                <w:color w:val="000000"/>
                <w:szCs w:val="22"/>
                <w:lang w:eastAsia="bg-BG"/>
              </w:rPr>
            </w:pPr>
            <w:r>
              <w:rPr>
                <w:rFonts w:cs="Times New Roman"/>
                <w:bCs/>
                <w:color w:val="000000"/>
                <w:szCs w:val="22"/>
                <w:lang w:eastAsia="bg-BG"/>
              </w:rPr>
              <w:t>1</w:t>
            </w: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(71)</w:t>
            </w:r>
          </w:p>
        </w:tc>
      </w:tr>
      <w:tr w:rsidR="00D010EB" w:rsidTr="00490616">
        <w:trPr>
          <w:trHeight w:hRule="exact" w:val="235"/>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Нетекущи пасиви</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Пенсионни и други задължения към персонала</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6</w:t>
            </w: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r>
              <w:rPr>
                <w:rFonts w:cs="Times New Roman"/>
                <w:color w:val="000000"/>
                <w:szCs w:val="22"/>
                <w:lang w:eastAsia="bg-BG"/>
              </w:rPr>
              <w:t>(1)</w:t>
            </w: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5</w:t>
            </w:r>
          </w:p>
        </w:tc>
      </w:tr>
      <w:tr w:rsidR="00D010EB" w:rsidTr="00490616">
        <w:trPr>
          <w:trHeight w:hRule="exact" w:val="205"/>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Текущи пасиви</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color w:val="000000"/>
                <w:szCs w:val="22"/>
                <w:lang w:eastAsia="bg-BG"/>
              </w:rPr>
              <w:t>Пенсионни и други задължения към персонала</w:t>
            </w:r>
            <w:r>
              <w:rPr>
                <w:rFonts w:cs="Times New Roman"/>
                <w:bCs/>
                <w:color w:val="000000"/>
                <w:szCs w:val="22"/>
                <w:lang w:eastAsia="bg-BG"/>
              </w:rPr>
              <w:t xml:space="preserve"> </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(164)</w:t>
            </w: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r>
              <w:rPr>
                <w:rFonts w:cs="Times New Roman"/>
                <w:color w:val="000000"/>
                <w:szCs w:val="22"/>
                <w:lang w:eastAsia="bg-BG"/>
              </w:rPr>
              <w:t>(98)</w:t>
            </w: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(262)</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color w:val="000000"/>
                <w:szCs w:val="22"/>
                <w:lang w:eastAsia="bg-BG"/>
              </w:rPr>
              <w:t>Търговски  задължения</w:t>
            </w:r>
          </w:p>
        </w:tc>
        <w:tc>
          <w:tcPr>
            <w:tcW w:w="1169"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(62)</w:t>
            </w: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r>
              <w:rPr>
                <w:rFonts w:cs="Times New Roman"/>
                <w:color w:val="000000"/>
                <w:szCs w:val="22"/>
                <w:lang w:eastAsia="bg-BG"/>
              </w:rPr>
              <w:t>(13)</w:t>
            </w:r>
          </w:p>
        </w:tc>
        <w:tc>
          <w:tcPr>
            <w:tcW w:w="1462"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(75)</w:t>
            </w:r>
          </w:p>
        </w:tc>
      </w:tr>
      <w:tr w:rsidR="00D010EB" w:rsidTr="00490616">
        <w:trPr>
          <w:trHeight w:hRule="exact" w:val="235"/>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p>
        </w:tc>
        <w:tc>
          <w:tcPr>
            <w:tcW w:w="1169" w:type="dxa"/>
            <w:tcBorders>
              <w:top w:val="single" w:sz="2" w:space="0" w:color="auto"/>
              <w:left w:val="nil"/>
              <w:bottom w:val="single" w:sz="2" w:space="0" w:color="auto"/>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1 032</w:t>
            </w:r>
          </w:p>
        </w:tc>
        <w:tc>
          <w:tcPr>
            <w:tcW w:w="1608" w:type="dxa"/>
            <w:tcBorders>
              <w:top w:val="single" w:sz="2" w:space="0" w:color="auto"/>
              <w:left w:val="nil"/>
              <w:bottom w:val="single" w:sz="2" w:space="0" w:color="auto"/>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98</w:t>
            </w:r>
          </w:p>
        </w:tc>
        <w:tc>
          <w:tcPr>
            <w:tcW w:w="1462" w:type="dxa"/>
            <w:tcBorders>
              <w:top w:val="single" w:sz="2" w:space="0" w:color="auto"/>
              <w:left w:val="nil"/>
              <w:bottom w:val="single" w:sz="2" w:space="0" w:color="auto"/>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1 130</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Признати като:</w:t>
            </w:r>
          </w:p>
        </w:tc>
        <w:tc>
          <w:tcPr>
            <w:tcW w:w="1169" w:type="dxa"/>
            <w:tcBorders>
              <w:top w:val="single" w:sz="2" w:space="0" w:color="auto"/>
              <w:left w:val="nil"/>
              <w:bottom w:val="single" w:sz="4" w:space="0" w:color="auto"/>
              <w:right w:val="nil"/>
            </w:tcBorders>
            <w:vAlign w:val="bottom"/>
          </w:tcPr>
          <w:p w:rsidR="00D010EB" w:rsidRDefault="00D010EB" w:rsidP="00490616">
            <w:pPr>
              <w:jc w:val="right"/>
              <w:rPr>
                <w:rFonts w:cs="Times New Roman"/>
                <w:color w:val="000000"/>
                <w:szCs w:val="22"/>
                <w:lang w:eastAsia="bg-BG"/>
              </w:rPr>
            </w:pPr>
          </w:p>
        </w:tc>
        <w:tc>
          <w:tcPr>
            <w:tcW w:w="1608" w:type="dxa"/>
            <w:tcBorders>
              <w:top w:val="single" w:sz="2" w:space="0" w:color="auto"/>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single" w:sz="2" w:space="0" w:color="auto"/>
              <w:left w:val="nil"/>
              <w:bottom w:val="single" w:sz="4" w:space="0" w:color="auto"/>
              <w:right w:val="nil"/>
            </w:tcBorders>
            <w:vAlign w:val="bottom"/>
          </w:tcPr>
          <w:p w:rsidR="00D010EB" w:rsidRDefault="00D010EB" w:rsidP="00490616">
            <w:pPr>
              <w:jc w:val="right"/>
              <w:rPr>
                <w:rFonts w:cs="Times New Roman"/>
                <w:color w:val="000000"/>
                <w:szCs w:val="22"/>
                <w:lang w:eastAsia="bg-BG"/>
              </w:rPr>
            </w:pP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Отсрочени данъчни активи</w:t>
            </w:r>
          </w:p>
        </w:tc>
        <w:tc>
          <w:tcPr>
            <w:tcW w:w="1169" w:type="dxa"/>
            <w:tcBorders>
              <w:top w:val="single" w:sz="4" w:space="0" w:color="auto"/>
              <w:left w:val="nil"/>
              <w:bottom w:val="single" w:sz="2" w:space="0" w:color="auto"/>
              <w:right w:val="nil"/>
            </w:tcBorders>
            <w:vAlign w:val="bottom"/>
          </w:tcPr>
          <w:p w:rsidR="00D010EB" w:rsidRDefault="00D010EB" w:rsidP="00490616">
            <w:pPr>
              <w:jc w:val="right"/>
              <w:rPr>
                <w:rFonts w:cs="Times New Roman"/>
                <w:bCs/>
                <w:color w:val="000000"/>
                <w:szCs w:val="22"/>
                <w:lang w:eastAsia="bg-BG"/>
              </w:rPr>
            </w:pPr>
            <w:r>
              <w:rPr>
                <w:rFonts w:cs="Times New Roman"/>
                <w:bCs/>
                <w:color w:val="000000"/>
                <w:szCs w:val="22"/>
                <w:lang w:eastAsia="bg-BG"/>
              </w:rPr>
              <w:t>(303)</w:t>
            </w: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single" w:sz="4" w:space="0" w:color="auto"/>
              <w:left w:val="nil"/>
              <w:bottom w:val="single" w:sz="2" w:space="0" w:color="auto"/>
              <w:right w:val="nil"/>
            </w:tcBorders>
            <w:vAlign w:val="bottom"/>
          </w:tcPr>
          <w:p w:rsidR="00D010EB" w:rsidRDefault="00D010EB" w:rsidP="00490616">
            <w:pPr>
              <w:jc w:val="right"/>
              <w:rPr>
                <w:rFonts w:cs="Times New Roman"/>
                <w:bCs/>
                <w:color w:val="000000"/>
                <w:szCs w:val="22"/>
                <w:lang w:eastAsia="bg-BG"/>
              </w:rPr>
            </w:pPr>
            <w:r>
              <w:rPr>
                <w:rFonts w:cs="Times New Roman"/>
                <w:bCs/>
                <w:color w:val="000000"/>
                <w:szCs w:val="22"/>
                <w:lang w:eastAsia="bg-BG"/>
              </w:rPr>
              <w:t>(413)</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color w:val="000000"/>
                <w:szCs w:val="22"/>
                <w:lang w:eastAsia="bg-BG"/>
              </w:rPr>
            </w:pPr>
            <w:r>
              <w:rPr>
                <w:rFonts w:cs="Times New Roman"/>
                <w:color w:val="000000"/>
                <w:szCs w:val="22"/>
                <w:lang w:eastAsia="bg-BG"/>
              </w:rPr>
              <w:t>Отсрочени данъчни пасиви</w:t>
            </w:r>
          </w:p>
        </w:tc>
        <w:tc>
          <w:tcPr>
            <w:tcW w:w="1169" w:type="dxa"/>
            <w:tcBorders>
              <w:top w:val="single" w:sz="2" w:space="0" w:color="auto"/>
              <w:left w:val="nil"/>
              <w:bottom w:val="single" w:sz="2" w:space="0" w:color="auto"/>
              <w:right w:val="nil"/>
            </w:tcBorders>
            <w:vAlign w:val="bottom"/>
          </w:tcPr>
          <w:p w:rsidR="00D010EB" w:rsidRDefault="00D010EB" w:rsidP="00490616">
            <w:pPr>
              <w:jc w:val="right"/>
              <w:rPr>
                <w:rFonts w:cs="Times New Roman"/>
                <w:bCs/>
                <w:color w:val="000000"/>
                <w:szCs w:val="22"/>
                <w:lang w:eastAsia="bg-BG"/>
              </w:rPr>
            </w:pPr>
            <w:r>
              <w:rPr>
                <w:rFonts w:cs="Times New Roman"/>
                <w:bCs/>
                <w:color w:val="000000"/>
                <w:szCs w:val="22"/>
                <w:lang w:eastAsia="bg-BG"/>
              </w:rPr>
              <w:t>1 335</w:t>
            </w:r>
          </w:p>
        </w:tc>
        <w:tc>
          <w:tcPr>
            <w:tcW w:w="1608" w:type="dxa"/>
            <w:tcBorders>
              <w:top w:val="nil"/>
              <w:left w:val="nil"/>
              <w:bottom w:val="nil"/>
              <w:right w:val="nil"/>
            </w:tcBorders>
            <w:vAlign w:val="bottom"/>
          </w:tcPr>
          <w:p w:rsidR="00D010EB" w:rsidRDefault="00D010EB" w:rsidP="00490616">
            <w:pPr>
              <w:jc w:val="right"/>
              <w:rPr>
                <w:rFonts w:cs="Times New Roman"/>
                <w:color w:val="000000"/>
                <w:szCs w:val="22"/>
                <w:lang w:eastAsia="bg-BG"/>
              </w:rPr>
            </w:pPr>
          </w:p>
        </w:tc>
        <w:tc>
          <w:tcPr>
            <w:tcW w:w="1462" w:type="dxa"/>
            <w:tcBorders>
              <w:top w:val="single" w:sz="2" w:space="0" w:color="auto"/>
              <w:left w:val="nil"/>
              <w:bottom w:val="single" w:sz="2" w:space="0" w:color="auto"/>
              <w:right w:val="nil"/>
            </w:tcBorders>
            <w:vAlign w:val="bottom"/>
          </w:tcPr>
          <w:p w:rsidR="00D010EB" w:rsidRDefault="00D010EB" w:rsidP="00490616">
            <w:pPr>
              <w:jc w:val="right"/>
              <w:rPr>
                <w:rFonts w:cs="Times New Roman"/>
                <w:bCs/>
                <w:color w:val="000000"/>
                <w:szCs w:val="22"/>
                <w:lang w:eastAsia="bg-BG"/>
              </w:rPr>
            </w:pPr>
            <w:r>
              <w:rPr>
                <w:rFonts w:cs="Times New Roman"/>
                <w:bCs/>
                <w:color w:val="000000"/>
                <w:szCs w:val="22"/>
                <w:lang w:eastAsia="bg-BG"/>
              </w:rPr>
              <w:t>1 543</w:t>
            </w:r>
          </w:p>
        </w:tc>
      </w:tr>
      <w:tr w:rsidR="00D010EB" w:rsidTr="00490616">
        <w:trPr>
          <w:trHeight w:val="190"/>
        </w:trPr>
        <w:tc>
          <w:tcPr>
            <w:tcW w:w="4772" w:type="dxa"/>
            <w:tcBorders>
              <w:top w:val="nil"/>
              <w:left w:val="nil"/>
              <w:bottom w:val="nil"/>
              <w:right w:val="nil"/>
            </w:tcBorders>
          </w:tcPr>
          <w:p w:rsidR="00D010EB" w:rsidRDefault="00D010EB" w:rsidP="00490616">
            <w:pPr>
              <w:rPr>
                <w:rFonts w:cs="Times New Roman"/>
                <w:b/>
                <w:color w:val="000000"/>
                <w:szCs w:val="22"/>
                <w:lang w:eastAsia="bg-BG"/>
              </w:rPr>
            </w:pPr>
            <w:r>
              <w:rPr>
                <w:rFonts w:cs="Times New Roman"/>
                <w:b/>
                <w:color w:val="000000"/>
                <w:szCs w:val="22"/>
                <w:lang w:eastAsia="bg-BG"/>
              </w:rPr>
              <w:t>Нетно отсрочени данъчни пасиви</w:t>
            </w:r>
          </w:p>
        </w:tc>
        <w:tc>
          <w:tcPr>
            <w:tcW w:w="1169" w:type="dxa"/>
            <w:tcBorders>
              <w:top w:val="single" w:sz="2" w:space="0" w:color="auto"/>
              <w:left w:val="nil"/>
              <w:bottom w:val="double" w:sz="4" w:space="0" w:color="auto"/>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1 032</w:t>
            </w:r>
          </w:p>
        </w:tc>
        <w:tc>
          <w:tcPr>
            <w:tcW w:w="1608" w:type="dxa"/>
            <w:tcBorders>
              <w:top w:val="nil"/>
              <w:left w:val="nil"/>
              <w:bottom w:val="nil"/>
              <w:right w:val="nil"/>
            </w:tcBorders>
            <w:vAlign w:val="bottom"/>
          </w:tcPr>
          <w:p w:rsidR="00D010EB" w:rsidRDefault="00D010EB" w:rsidP="00490616">
            <w:pPr>
              <w:jc w:val="right"/>
              <w:rPr>
                <w:rFonts w:cs="Times New Roman"/>
                <w:b/>
                <w:color w:val="000000"/>
                <w:szCs w:val="22"/>
                <w:lang w:eastAsia="bg-BG"/>
              </w:rPr>
            </w:pPr>
          </w:p>
        </w:tc>
        <w:tc>
          <w:tcPr>
            <w:tcW w:w="1462" w:type="dxa"/>
            <w:tcBorders>
              <w:top w:val="single" w:sz="2" w:space="0" w:color="auto"/>
              <w:left w:val="nil"/>
              <w:bottom w:val="double" w:sz="4" w:space="0" w:color="auto"/>
              <w:right w:val="nil"/>
            </w:tcBorders>
            <w:vAlign w:val="bottom"/>
          </w:tcPr>
          <w:p w:rsidR="00D010EB" w:rsidRDefault="00D010EB" w:rsidP="00490616">
            <w:pPr>
              <w:jc w:val="right"/>
              <w:rPr>
                <w:rFonts w:cs="Times New Roman"/>
                <w:b/>
                <w:color w:val="000000"/>
                <w:szCs w:val="22"/>
                <w:lang w:eastAsia="bg-BG"/>
              </w:rPr>
            </w:pPr>
            <w:r>
              <w:rPr>
                <w:rFonts w:cs="Times New Roman"/>
                <w:b/>
                <w:color w:val="000000"/>
                <w:szCs w:val="22"/>
                <w:lang w:eastAsia="bg-BG"/>
              </w:rPr>
              <w:t>1 130</w:t>
            </w:r>
          </w:p>
        </w:tc>
      </w:tr>
    </w:tbl>
    <w:p w:rsidR="006E55EB" w:rsidRPr="00D010EB" w:rsidRDefault="006E55EB" w:rsidP="006E55EB">
      <w:pPr>
        <w:jc w:val="both"/>
        <w:rPr>
          <w:sz w:val="24"/>
          <w:szCs w:val="24"/>
          <w:highlight w:val="yellow"/>
        </w:rPr>
      </w:pPr>
    </w:p>
    <w:p w:rsidR="00A20FB9" w:rsidRPr="00216FFE" w:rsidRDefault="00A20FB9" w:rsidP="00AB137E">
      <w:pPr>
        <w:autoSpaceDE w:val="0"/>
        <w:autoSpaceDN w:val="0"/>
        <w:adjustRightInd w:val="0"/>
        <w:jc w:val="both"/>
        <w:rPr>
          <w:sz w:val="24"/>
          <w:szCs w:val="24"/>
        </w:rPr>
      </w:pPr>
      <w:r w:rsidRPr="00216FFE">
        <w:rPr>
          <w:sz w:val="24"/>
          <w:szCs w:val="24"/>
        </w:rPr>
        <w:lastRenderedPageBreak/>
        <w:t>Сумата на неизползваните данъчни загуби, за които в отчета за финансовото състояние не е бил признат отсрочен данъчен актив</w:t>
      </w:r>
      <w:r w:rsidR="00EE3535" w:rsidRPr="00216FFE">
        <w:rPr>
          <w:sz w:val="24"/>
          <w:szCs w:val="24"/>
        </w:rPr>
        <w:t>,</w:t>
      </w:r>
      <w:r w:rsidR="00AB137E" w:rsidRPr="00216FFE">
        <w:rPr>
          <w:sz w:val="24"/>
          <w:szCs w:val="24"/>
        </w:rPr>
        <w:t xml:space="preserve"> възлиза на </w:t>
      </w:r>
      <w:r w:rsidR="00494E2F" w:rsidRPr="00216FFE">
        <w:rPr>
          <w:sz w:val="24"/>
          <w:szCs w:val="24"/>
        </w:rPr>
        <w:t xml:space="preserve">530 хил. </w:t>
      </w:r>
      <w:r w:rsidR="003340D7" w:rsidRPr="00216FFE">
        <w:rPr>
          <w:sz w:val="24"/>
          <w:szCs w:val="24"/>
        </w:rPr>
        <w:t>лв.</w:t>
      </w:r>
      <w:r w:rsidR="00AB137E" w:rsidRPr="00216FFE">
        <w:rPr>
          <w:sz w:val="24"/>
          <w:szCs w:val="24"/>
        </w:rPr>
        <w:t xml:space="preserve"> </w:t>
      </w:r>
      <w:r w:rsidR="00494E2F">
        <w:rPr>
          <w:sz w:val="24"/>
          <w:szCs w:val="24"/>
        </w:rPr>
        <w:t xml:space="preserve">Срокът на 6 хил. лв. от тях </w:t>
      </w:r>
      <w:r w:rsidR="00AB137E" w:rsidRPr="00216FFE">
        <w:rPr>
          <w:sz w:val="24"/>
          <w:szCs w:val="24"/>
        </w:rPr>
        <w:t xml:space="preserve">изтича </w:t>
      </w:r>
      <w:r w:rsidR="00494E2F">
        <w:rPr>
          <w:sz w:val="24"/>
          <w:szCs w:val="24"/>
        </w:rPr>
        <w:t>през</w:t>
      </w:r>
      <w:r w:rsidR="00AB137E" w:rsidRPr="00216FFE">
        <w:rPr>
          <w:sz w:val="24"/>
          <w:szCs w:val="24"/>
        </w:rPr>
        <w:t xml:space="preserve"> </w:t>
      </w:r>
      <w:r w:rsidR="00494E2F" w:rsidRPr="00216FFE">
        <w:rPr>
          <w:sz w:val="24"/>
          <w:szCs w:val="24"/>
        </w:rPr>
        <w:t>2018 г., а на о</w:t>
      </w:r>
      <w:r w:rsidR="00494E2F" w:rsidRPr="00494E2F">
        <w:rPr>
          <w:sz w:val="24"/>
          <w:szCs w:val="24"/>
        </w:rPr>
        <w:t xml:space="preserve">станалите 524 хил. лв. - </w:t>
      </w:r>
      <w:r w:rsidR="00494E2F" w:rsidRPr="00216FFE">
        <w:rPr>
          <w:sz w:val="24"/>
          <w:szCs w:val="24"/>
        </w:rPr>
        <w:t>2019 г</w:t>
      </w:r>
      <w:r w:rsidR="00AB137E" w:rsidRPr="00216FFE">
        <w:rPr>
          <w:sz w:val="24"/>
          <w:szCs w:val="24"/>
        </w:rPr>
        <w:t>.</w:t>
      </w:r>
    </w:p>
    <w:p w:rsidR="008F1A92" w:rsidRPr="00C75DE4" w:rsidRDefault="008F1A92" w:rsidP="00C75DE4">
      <w:pPr>
        <w:pStyle w:val="Heading1"/>
        <w:spacing w:before="0" w:after="0" w:line="240" w:lineRule="auto"/>
        <w:rPr>
          <w:sz w:val="14"/>
          <w:szCs w:val="14"/>
        </w:rPr>
      </w:pPr>
    </w:p>
    <w:p w:rsidR="006E55EB" w:rsidRPr="00BD0724" w:rsidRDefault="00510F5B" w:rsidP="00E95F83">
      <w:pPr>
        <w:pStyle w:val="Heading1"/>
        <w:numPr>
          <w:ilvl w:val="0"/>
          <w:numId w:val="5"/>
        </w:numPr>
        <w:spacing w:before="0"/>
        <w:ind w:left="357" w:hanging="357"/>
        <w:rPr>
          <w:color w:val="auto"/>
        </w:rPr>
      </w:pPr>
      <w:bookmarkStart w:id="39" w:name="_Ref248867139"/>
      <w:r w:rsidRPr="00BD0724">
        <w:rPr>
          <w:color w:val="auto"/>
        </w:rPr>
        <w:t>Материални запаси</w:t>
      </w:r>
      <w:bookmarkEnd w:id="39"/>
      <w:r w:rsidRPr="00BD0724">
        <w:rPr>
          <w:color w:val="auto"/>
        </w:rPr>
        <w:t xml:space="preserve"> </w:t>
      </w:r>
    </w:p>
    <w:p w:rsidR="00510F5B" w:rsidRDefault="00510F5B" w:rsidP="00C75DE4">
      <w:pPr>
        <w:jc w:val="both"/>
        <w:rPr>
          <w:sz w:val="24"/>
          <w:szCs w:val="24"/>
        </w:rPr>
      </w:pPr>
      <w:r w:rsidRPr="00BD0724">
        <w:rPr>
          <w:sz w:val="24"/>
          <w:szCs w:val="24"/>
        </w:rPr>
        <w:t>Материалните запаси, признати в отчета за финансовото състояние, могат да бъдат анализирани</w:t>
      </w:r>
      <w:r w:rsidR="00A71CA4" w:rsidRPr="00BD0724">
        <w:rPr>
          <w:sz w:val="24"/>
          <w:szCs w:val="24"/>
        </w:rPr>
        <w:t>,</w:t>
      </w:r>
      <w:r w:rsidRPr="00BD0724">
        <w:rPr>
          <w:sz w:val="24"/>
          <w:szCs w:val="24"/>
        </w:rPr>
        <w:t xml:space="preserve"> както следва:</w:t>
      </w:r>
    </w:p>
    <w:tbl>
      <w:tblPr>
        <w:tblW w:w="8990" w:type="dxa"/>
        <w:tblInd w:w="56" w:type="dxa"/>
        <w:tblCellMar>
          <w:left w:w="70" w:type="dxa"/>
          <w:right w:w="70" w:type="dxa"/>
        </w:tblCellMar>
        <w:tblLook w:val="04A0" w:firstRow="1" w:lastRow="0" w:firstColumn="1" w:lastColumn="0" w:noHBand="0" w:noVBand="1"/>
      </w:tblPr>
      <w:tblGrid>
        <w:gridCol w:w="6180"/>
        <w:gridCol w:w="1320"/>
        <w:gridCol w:w="1490"/>
      </w:tblGrid>
      <w:tr w:rsidR="00D010EB" w:rsidTr="00C75DE4">
        <w:trPr>
          <w:trHeight w:val="183"/>
        </w:trPr>
        <w:tc>
          <w:tcPr>
            <w:tcW w:w="6180" w:type="dxa"/>
            <w:tcBorders>
              <w:top w:val="nil"/>
              <w:left w:val="nil"/>
              <w:bottom w:val="nil"/>
              <w:right w:val="nil"/>
            </w:tcBorders>
            <w:shd w:val="clear" w:color="000000" w:fill="FFFFFF"/>
          </w:tcPr>
          <w:p w:rsidR="00D010EB" w:rsidRDefault="00D010EB" w:rsidP="00490616">
            <w:pPr>
              <w:rPr>
                <w:rFonts w:cs="Times New Roman"/>
                <w:color w:val="000000"/>
                <w:sz w:val="24"/>
                <w:szCs w:val="24"/>
                <w:lang w:eastAsia="bg-BG"/>
              </w:rPr>
            </w:pPr>
            <w:r>
              <w:rPr>
                <w:rFonts w:cs="Times New Roman"/>
                <w:color w:val="000000"/>
                <w:sz w:val="24"/>
                <w:szCs w:val="24"/>
                <w:lang w:eastAsia="bg-BG"/>
              </w:rPr>
              <w:t> </w:t>
            </w:r>
          </w:p>
        </w:tc>
        <w:tc>
          <w:tcPr>
            <w:tcW w:w="1320" w:type="dxa"/>
            <w:tcBorders>
              <w:top w:val="nil"/>
              <w:left w:val="nil"/>
              <w:bottom w:val="nil"/>
              <w:right w:val="nil"/>
            </w:tcBorders>
            <w:shd w:val="clear" w:color="000000" w:fill="FFFFFF"/>
          </w:tcPr>
          <w:p w:rsidR="00D010EB" w:rsidRDefault="00D010EB" w:rsidP="00D010EB">
            <w:pPr>
              <w:jc w:val="right"/>
              <w:rPr>
                <w:rFonts w:cs="Times New Roman"/>
                <w:b/>
                <w:bCs/>
                <w:color w:val="000000"/>
                <w:sz w:val="24"/>
                <w:szCs w:val="24"/>
                <w:lang w:eastAsia="bg-BG"/>
              </w:rPr>
            </w:pPr>
            <w:r>
              <w:rPr>
                <w:rFonts w:cs="Times New Roman"/>
                <w:b/>
                <w:bCs/>
                <w:color w:val="000000"/>
                <w:sz w:val="24"/>
                <w:szCs w:val="24"/>
                <w:lang w:eastAsia="bg-BG"/>
              </w:rPr>
              <w:t>2014</w:t>
            </w:r>
          </w:p>
        </w:tc>
        <w:tc>
          <w:tcPr>
            <w:tcW w:w="1490" w:type="dxa"/>
            <w:tcBorders>
              <w:top w:val="nil"/>
              <w:left w:val="nil"/>
              <w:bottom w:val="nil"/>
              <w:right w:val="nil"/>
            </w:tcBorders>
            <w:shd w:val="clear" w:color="000000" w:fill="FFFFFF"/>
          </w:tcPr>
          <w:p w:rsidR="00D010EB" w:rsidRDefault="00D010EB" w:rsidP="00490616">
            <w:pPr>
              <w:jc w:val="right"/>
              <w:rPr>
                <w:rFonts w:cs="Times New Roman"/>
                <w:b/>
                <w:bCs/>
                <w:color w:val="000000"/>
                <w:sz w:val="24"/>
                <w:szCs w:val="24"/>
                <w:lang w:eastAsia="bg-BG"/>
              </w:rPr>
            </w:pPr>
            <w:r>
              <w:rPr>
                <w:rFonts w:cs="Times New Roman"/>
                <w:b/>
                <w:bCs/>
                <w:color w:val="000000"/>
                <w:sz w:val="24"/>
                <w:szCs w:val="24"/>
                <w:lang w:eastAsia="bg-BG"/>
              </w:rPr>
              <w:t>201</w:t>
            </w:r>
            <w:r>
              <w:rPr>
                <w:rFonts w:cs="Times New Roman"/>
                <w:b/>
                <w:bCs/>
                <w:color w:val="000000"/>
                <w:sz w:val="24"/>
                <w:szCs w:val="24"/>
                <w:lang w:val="en-US" w:eastAsia="bg-BG"/>
              </w:rPr>
              <w:t>3</w:t>
            </w:r>
          </w:p>
        </w:tc>
      </w:tr>
      <w:tr w:rsidR="00D010EB" w:rsidTr="00C75DE4">
        <w:trPr>
          <w:trHeight w:val="183"/>
        </w:trPr>
        <w:tc>
          <w:tcPr>
            <w:tcW w:w="6180" w:type="dxa"/>
            <w:tcBorders>
              <w:top w:val="nil"/>
              <w:left w:val="nil"/>
              <w:bottom w:val="nil"/>
              <w:right w:val="nil"/>
            </w:tcBorders>
            <w:shd w:val="clear" w:color="000000" w:fill="FFFFFF"/>
          </w:tcPr>
          <w:p w:rsidR="00D010EB" w:rsidRDefault="00D010EB" w:rsidP="00490616">
            <w:pPr>
              <w:rPr>
                <w:rFonts w:cs="Times New Roman"/>
                <w:color w:val="000000"/>
                <w:sz w:val="24"/>
                <w:szCs w:val="24"/>
                <w:lang w:eastAsia="bg-BG"/>
              </w:rPr>
            </w:pPr>
            <w:r>
              <w:rPr>
                <w:rFonts w:cs="Times New Roman"/>
                <w:color w:val="000000"/>
                <w:sz w:val="24"/>
                <w:szCs w:val="24"/>
                <w:lang w:eastAsia="bg-BG"/>
              </w:rPr>
              <w:t> </w:t>
            </w:r>
          </w:p>
        </w:tc>
        <w:tc>
          <w:tcPr>
            <w:tcW w:w="1320" w:type="dxa"/>
            <w:tcBorders>
              <w:top w:val="nil"/>
              <w:left w:val="nil"/>
              <w:bottom w:val="nil"/>
              <w:right w:val="nil"/>
            </w:tcBorders>
            <w:shd w:val="clear" w:color="000000" w:fill="FFFFFF"/>
          </w:tcPr>
          <w:p w:rsidR="00D010EB" w:rsidRDefault="00D010EB"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490" w:type="dxa"/>
            <w:tcBorders>
              <w:top w:val="nil"/>
              <w:left w:val="nil"/>
              <w:bottom w:val="nil"/>
              <w:right w:val="nil"/>
            </w:tcBorders>
            <w:shd w:val="clear" w:color="000000" w:fill="FFFFFF"/>
          </w:tcPr>
          <w:p w:rsidR="00D010EB" w:rsidRDefault="00D010EB"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D010EB" w:rsidTr="00C75DE4">
        <w:trPr>
          <w:trHeight w:val="183"/>
        </w:trPr>
        <w:tc>
          <w:tcPr>
            <w:tcW w:w="6180" w:type="dxa"/>
            <w:tcBorders>
              <w:top w:val="nil"/>
              <w:left w:val="nil"/>
              <w:bottom w:val="nil"/>
              <w:right w:val="nil"/>
            </w:tcBorders>
            <w:shd w:val="clear" w:color="000000" w:fill="FFFFFF"/>
          </w:tcPr>
          <w:p w:rsidR="00D010EB" w:rsidRDefault="00D010EB" w:rsidP="00490616">
            <w:pPr>
              <w:rPr>
                <w:rFonts w:cs="Times New Roman"/>
                <w:color w:val="000000"/>
                <w:sz w:val="24"/>
                <w:szCs w:val="24"/>
                <w:lang w:eastAsia="bg-BG"/>
              </w:rPr>
            </w:pPr>
          </w:p>
        </w:tc>
        <w:tc>
          <w:tcPr>
            <w:tcW w:w="1320" w:type="dxa"/>
            <w:tcBorders>
              <w:top w:val="nil"/>
              <w:left w:val="nil"/>
              <w:bottom w:val="nil"/>
              <w:right w:val="nil"/>
            </w:tcBorders>
            <w:shd w:val="clear" w:color="000000" w:fill="FFFFFF"/>
          </w:tcPr>
          <w:p w:rsidR="00D010EB" w:rsidRDefault="00D010EB" w:rsidP="00490616">
            <w:pPr>
              <w:jc w:val="right"/>
              <w:rPr>
                <w:rFonts w:cs="Times New Roman"/>
                <w:b/>
                <w:bCs/>
                <w:color w:val="000000"/>
                <w:sz w:val="24"/>
                <w:szCs w:val="24"/>
                <w:lang w:eastAsia="bg-BG"/>
              </w:rPr>
            </w:pPr>
          </w:p>
        </w:tc>
        <w:tc>
          <w:tcPr>
            <w:tcW w:w="1490" w:type="dxa"/>
            <w:tcBorders>
              <w:top w:val="nil"/>
              <w:left w:val="nil"/>
              <w:bottom w:val="nil"/>
              <w:right w:val="nil"/>
            </w:tcBorders>
            <w:shd w:val="clear" w:color="000000" w:fill="FFFFFF"/>
          </w:tcPr>
          <w:p w:rsidR="00D010EB" w:rsidRDefault="00D010EB" w:rsidP="00490616">
            <w:pPr>
              <w:jc w:val="right"/>
              <w:rPr>
                <w:rFonts w:cs="Times New Roman"/>
                <w:b/>
                <w:bCs/>
                <w:color w:val="000000"/>
                <w:sz w:val="24"/>
                <w:szCs w:val="24"/>
                <w:lang w:eastAsia="bg-BG"/>
              </w:rPr>
            </w:pPr>
          </w:p>
        </w:tc>
      </w:tr>
      <w:tr w:rsidR="00D010EB" w:rsidTr="00C75DE4">
        <w:trPr>
          <w:trHeight w:val="183"/>
        </w:trPr>
        <w:tc>
          <w:tcPr>
            <w:tcW w:w="6180" w:type="dxa"/>
            <w:tcBorders>
              <w:top w:val="nil"/>
              <w:left w:val="nil"/>
              <w:bottom w:val="nil"/>
              <w:right w:val="nil"/>
            </w:tcBorders>
            <w:shd w:val="clear" w:color="000000" w:fill="FFFFFF"/>
          </w:tcPr>
          <w:p w:rsidR="00D010EB" w:rsidRDefault="00D010EB" w:rsidP="00490616">
            <w:pPr>
              <w:rPr>
                <w:rFonts w:cs="Times New Roman"/>
                <w:sz w:val="24"/>
                <w:szCs w:val="24"/>
                <w:lang w:eastAsia="bg-BG"/>
              </w:rPr>
            </w:pPr>
            <w:r>
              <w:rPr>
                <w:rFonts w:cs="Times New Roman"/>
                <w:sz w:val="24"/>
                <w:szCs w:val="24"/>
                <w:lang w:eastAsia="bg-BG"/>
              </w:rPr>
              <w:t>Горива и смазочни материали</w:t>
            </w:r>
          </w:p>
        </w:tc>
        <w:tc>
          <w:tcPr>
            <w:tcW w:w="1320" w:type="dxa"/>
            <w:tcBorders>
              <w:top w:val="nil"/>
              <w:left w:val="nil"/>
              <w:right w:val="nil"/>
            </w:tcBorders>
            <w:shd w:val="clear" w:color="000000" w:fill="FFFFFF"/>
          </w:tcPr>
          <w:p w:rsidR="00D010EB" w:rsidRDefault="00055BEB" w:rsidP="00D010EB">
            <w:pPr>
              <w:jc w:val="right"/>
              <w:rPr>
                <w:rFonts w:cs="Times New Roman"/>
                <w:color w:val="000000"/>
                <w:sz w:val="24"/>
                <w:szCs w:val="24"/>
                <w:lang w:eastAsia="bg-BG"/>
              </w:rPr>
            </w:pPr>
            <w:r>
              <w:rPr>
                <w:rFonts w:cs="Times New Roman"/>
                <w:color w:val="000000"/>
                <w:sz w:val="24"/>
                <w:szCs w:val="24"/>
                <w:lang w:eastAsia="bg-BG"/>
              </w:rPr>
              <w:t>201</w:t>
            </w:r>
          </w:p>
        </w:tc>
        <w:tc>
          <w:tcPr>
            <w:tcW w:w="1490" w:type="dxa"/>
            <w:tcBorders>
              <w:top w:val="nil"/>
              <w:left w:val="nil"/>
              <w:right w:val="nil"/>
            </w:tcBorders>
            <w:shd w:val="clear" w:color="000000" w:fill="FFFFFF"/>
          </w:tcPr>
          <w:p w:rsidR="00D010EB" w:rsidRDefault="00D010EB" w:rsidP="00490616">
            <w:pPr>
              <w:jc w:val="right"/>
              <w:rPr>
                <w:rFonts w:cs="Times New Roman"/>
                <w:color w:val="000000"/>
                <w:sz w:val="24"/>
                <w:szCs w:val="24"/>
                <w:lang w:eastAsia="bg-BG"/>
              </w:rPr>
            </w:pPr>
            <w:r>
              <w:rPr>
                <w:rFonts w:cs="Times New Roman"/>
                <w:color w:val="000000"/>
                <w:sz w:val="24"/>
                <w:szCs w:val="24"/>
                <w:lang w:eastAsia="bg-BG"/>
              </w:rPr>
              <w:t>373</w:t>
            </w:r>
          </w:p>
        </w:tc>
      </w:tr>
      <w:tr w:rsidR="00D010EB" w:rsidTr="00C75DE4">
        <w:trPr>
          <w:trHeight w:val="183"/>
        </w:trPr>
        <w:tc>
          <w:tcPr>
            <w:tcW w:w="6180" w:type="dxa"/>
            <w:tcBorders>
              <w:top w:val="nil"/>
              <w:left w:val="nil"/>
              <w:bottom w:val="nil"/>
              <w:right w:val="nil"/>
            </w:tcBorders>
            <w:shd w:val="clear" w:color="000000" w:fill="FFFFFF"/>
          </w:tcPr>
          <w:p w:rsidR="00D010EB" w:rsidRDefault="00D010EB" w:rsidP="00490616">
            <w:pPr>
              <w:rPr>
                <w:rFonts w:cs="Times New Roman"/>
                <w:sz w:val="24"/>
                <w:szCs w:val="24"/>
                <w:lang w:eastAsia="bg-BG"/>
              </w:rPr>
            </w:pPr>
            <w:r>
              <w:rPr>
                <w:rFonts w:cs="Times New Roman"/>
                <w:sz w:val="24"/>
                <w:szCs w:val="24"/>
                <w:lang w:eastAsia="bg-BG"/>
              </w:rPr>
              <w:t>Резервни части</w:t>
            </w:r>
          </w:p>
        </w:tc>
        <w:tc>
          <w:tcPr>
            <w:tcW w:w="1320" w:type="dxa"/>
            <w:tcBorders>
              <w:top w:val="nil"/>
              <w:left w:val="nil"/>
              <w:right w:val="nil"/>
            </w:tcBorders>
            <w:shd w:val="clear" w:color="000000" w:fill="FFFFFF"/>
          </w:tcPr>
          <w:p w:rsidR="00D010EB" w:rsidRDefault="00D010EB" w:rsidP="00055BEB">
            <w:pPr>
              <w:jc w:val="right"/>
              <w:rPr>
                <w:rFonts w:cs="Times New Roman"/>
                <w:color w:val="000000"/>
                <w:sz w:val="24"/>
                <w:szCs w:val="24"/>
                <w:lang w:eastAsia="bg-BG"/>
              </w:rPr>
            </w:pPr>
            <w:r>
              <w:rPr>
                <w:rFonts w:cs="Times New Roman"/>
                <w:color w:val="000000"/>
                <w:sz w:val="24"/>
                <w:szCs w:val="24"/>
                <w:lang w:eastAsia="bg-BG"/>
              </w:rPr>
              <w:t>24</w:t>
            </w:r>
            <w:r w:rsidR="00055BEB">
              <w:rPr>
                <w:rFonts w:cs="Times New Roman"/>
                <w:color w:val="000000"/>
                <w:sz w:val="24"/>
                <w:szCs w:val="24"/>
                <w:lang w:eastAsia="bg-BG"/>
              </w:rPr>
              <w:t>9</w:t>
            </w:r>
          </w:p>
        </w:tc>
        <w:tc>
          <w:tcPr>
            <w:tcW w:w="1490" w:type="dxa"/>
            <w:tcBorders>
              <w:top w:val="nil"/>
              <w:left w:val="nil"/>
              <w:right w:val="nil"/>
            </w:tcBorders>
            <w:shd w:val="clear" w:color="000000" w:fill="FFFFFF"/>
          </w:tcPr>
          <w:p w:rsidR="00D010EB" w:rsidRDefault="00D010EB" w:rsidP="00490616">
            <w:pPr>
              <w:jc w:val="right"/>
              <w:rPr>
                <w:rFonts w:cs="Times New Roman"/>
                <w:color w:val="000000"/>
                <w:sz w:val="24"/>
                <w:szCs w:val="24"/>
                <w:lang w:eastAsia="bg-BG"/>
              </w:rPr>
            </w:pPr>
            <w:r>
              <w:rPr>
                <w:rFonts w:cs="Times New Roman"/>
                <w:color w:val="000000"/>
                <w:sz w:val="24"/>
                <w:szCs w:val="24"/>
                <w:lang w:eastAsia="bg-BG"/>
              </w:rPr>
              <w:t>255</w:t>
            </w:r>
          </w:p>
        </w:tc>
      </w:tr>
      <w:tr w:rsidR="00D010EB" w:rsidTr="00C75DE4">
        <w:trPr>
          <w:trHeight w:val="183"/>
        </w:trPr>
        <w:tc>
          <w:tcPr>
            <w:tcW w:w="6180" w:type="dxa"/>
            <w:tcBorders>
              <w:top w:val="nil"/>
              <w:left w:val="nil"/>
              <w:bottom w:val="nil"/>
              <w:right w:val="nil"/>
            </w:tcBorders>
            <w:shd w:val="clear" w:color="000000" w:fill="FFFFFF"/>
          </w:tcPr>
          <w:p w:rsidR="00D010EB" w:rsidRDefault="00D010EB" w:rsidP="00490616">
            <w:pPr>
              <w:rPr>
                <w:rFonts w:cs="Times New Roman"/>
                <w:sz w:val="24"/>
                <w:szCs w:val="24"/>
                <w:lang w:eastAsia="bg-BG"/>
              </w:rPr>
            </w:pPr>
            <w:r>
              <w:rPr>
                <w:rFonts w:cs="Times New Roman"/>
                <w:sz w:val="24"/>
                <w:szCs w:val="24"/>
                <w:lang w:eastAsia="bg-BG"/>
              </w:rPr>
              <w:t>Други</w:t>
            </w:r>
          </w:p>
        </w:tc>
        <w:tc>
          <w:tcPr>
            <w:tcW w:w="1320" w:type="dxa"/>
            <w:tcBorders>
              <w:left w:val="nil"/>
              <w:bottom w:val="single" w:sz="4" w:space="0" w:color="auto"/>
              <w:right w:val="nil"/>
            </w:tcBorders>
            <w:shd w:val="clear" w:color="000000" w:fill="FFFFFF"/>
          </w:tcPr>
          <w:p w:rsidR="00D010EB" w:rsidRDefault="00055BEB" w:rsidP="00D010EB">
            <w:pPr>
              <w:jc w:val="right"/>
              <w:rPr>
                <w:rFonts w:cs="Times New Roman"/>
                <w:color w:val="000000"/>
                <w:sz w:val="24"/>
                <w:szCs w:val="24"/>
                <w:lang w:eastAsia="bg-BG"/>
              </w:rPr>
            </w:pPr>
            <w:r>
              <w:rPr>
                <w:rFonts w:cs="Times New Roman"/>
                <w:color w:val="000000"/>
                <w:sz w:val="24"/>
                <w:szCs w:val="24"/>
                <w:lang w:eastAsia="bg-BG"/>
              </w:rPr>
              <w:t>3</w:t>
            </w:r>
          </w:p>
        </w:tc>
        <w:tc>
          <w:tcPr>
            <w:tcW w:w="1490" w:type="dxa"/>
            <w:tcBorders>
              <w:left w:val="nil"/>
              <w:bottom w:val="single" w:sz="4" w:space="0" w:color="auto"/>
              <w:right w:val="nil"/>
            </w:tcBorders>
            <w:shd w:val="clear" w:color="000000" w:fill="FFFFFF"/>
          </w:tcPr>
          <w:p w:rsidR="00D010EB" w:rsidRDefault="00D010EB" w:rsidP="00490616">
            <w:pPr>
              <w:jc w:val="right"/>
              <w:rPr>
                <w:rFonts w:cs="Times New Roman"/>
                <w:color w:val="000000"/>
                <w:sz w:val="24"/>
                <w:szCs w:val="24"/>
                <w:lang w:eastAsia="bg-BG"/>
              </w:rPr>
            </w:pPr>
            <w:r>
              <w:rPr>
                <w:rFonts w:cs="Times New Roman"/>
                <w:color w:val="000000"/>
                <w:sz w:val="24"/>
                <w:szCs w:val="24"/>
                <w:lang w:eastAsia="bg-BG"/>
              </w:rPr>
              <w:t>10</w:t>
            </w:r>
          </w:p>
        </w:tc>
      </w:tr>
      <w:tr w:rsidR="00D010EB" w:rsidTr="00C75DE4">
        <w:trPr>
          <w:trHeight w:val="183"/>
        </w:trPr>
        <w:tc>
          <w:tcPr>
            <w:tcW w:w="6180" w:type="dxa"/>
            <w:tcBorders>
              <w:top w:val="nil"/>
              <w:left w:val="nil"/>
              <w:bottom w:val="nil"/>
              <w:right w:val="nil"/>
            </w:tcBorders>
            <w:shd w:val="clear" w:color="000000" w:fill="FFFFFF"/>
          </w:tcPr>
          <w:p w:rsidR="00D010EB" w:rsidRDefault="00D010EB" w:rsidP="00490616">
            <w:pPr>
              <w:rPr>
                <w:rFonts w:cs="Times New Roman"/>
                <w:b/>
                <w:color w:val="000000"/>
                <w:sz w:val="24"/>
                <w:szCs w:val="24"/>
                <w:lang w:eastAsia="bg-BG"/>
              </w:rPr>
            </w:pPr>
            <w:r>
              <w:rPr>
                <w:rFonts w:cs="Times New Roman"/>
                <w:b/>
                <w:color w:val="000000"/>
                <w:sz w:val="24"/>
                <w:szCs w:val="24"/>
                <w:lang w:eastAsia="bg-BG"/>
              </w:rPr>
              <w:t>Материални запаси</w:t>
            </w:r>
          </w:p>
        </w:tc>
        <w:tc>
          <w:tcPr>
            <w:tcW w:w="1320" w:type="dxa"/>
            <w:tcBorders>
              <w:top w:val="single" w:sz="4" w:space="0" w:color="auto"/>
              <w:left w:val="nil"/>
              <w:bottom w:val="double" w:sz="4" w:space="0" w:color="auto"/>
              <w:right w:val="nil"/>
            </w:tcBorders>
            <w:shd w:val="clear" w:color="000000" w:fill="FFFFFF"/>
          </w:tcPr>
          <w:p w:rsidR="00D010EB" w:rsidRDefault="00D010EB" w:rsidP="00D010EB">
            <w:pPr>
              <w:jc w:val="right"/>
              <w:rPr>
                <w:rFonts w:cs="Times New Roman"/>
                <w:b/>
                <w:color w:val="000000"/>
                <w:sz w:val="24"/>
                <w:szCs w:val="24"/>
                <w:lang w:eastAsia="bg-BG"/>
              </w:rPr>
            </w:pPr>
            <w:r>
              <w:rPr>
                <w:rFonts w:cs="Times New Roman"/>
                <w:b/>
                <w:color w:val="000000"/>
                <w:sz w:val="24"/>
                <w:szCs w:val="24"/>
                <w:lang w:eastAsia="bg-BG"/>
              </w:rPr>
              <w:t>453</w:t>
            </w:r>
          </w:p>
        </w:tc>
        <w:tc>
          <w:tcPr>
            <w:tcW w:w="1490" w:type="dxa"/>
            <w:tcBorders>
              <w:top w:val="single" w:sz="4" w:space="0" w:color="auto"/>
              <w:left w:val="nil"/>
              <w:bottom w:val="double" w:sz="4" w:space="0" w:color="auto"/>
              <w:right w:val="nil"/>
            </w:tcBorders>
            <w:shd w:val="clear" w:color="000000" w:fill="FFFFFF"/>
          </w:tcPr>
          <w:p w:rsidR="00D010EB" w:rsidRDefault="00D010EB" w:rsidP="00490616">
            <w:pPr>
              <w:jc w:val="right"/>
              <w:rPr>
                <w:rFonts w:cs="Times New Roman"/>
                <w:b/>
                <w:color w:val="000000"/>
                <w:sz w:val="24"/>
                <w:szCs w:val="24"/>
                <w:lang w:eastAsia="bg-BG"/>
              </w:rPr>
            </w:pPr>
            <w:r>
              <w:rPr>
                <w:rFonts w:cs="Times New Roman"/>
                <w:b/>
                <w:color w:val="000000"/>
                <w:sz w:val="24"/>
                <w:szCs w:val="24"/>
                <w:lang w:eastAsia="bg-BG"/>
              </w:rPr>
              <w:t>638</w:t>
            </w:r>
          </w:p>
        </w:tc>
      </w:tr>
    </w:tbl>
    <w:p w:rsidR="00D010EB" w:rsidRDefault="00D010EB" w:rsidP="00D010EB">
      <w:pPr>
        <w:jc w:val="both"/>
        <w:rPr>
          <w:sz w:val="12"/>
          <w:szCs w:val="12"/>
        </w:rPr>
      </w:pPr>
    </w:p>
    <w:p w:rsidR="00D010EB" w:rsidRDefault="00D010EB" w:rsidP="00D010EB">
      <w:pPr>
        <w:jc w:val="both"/>
        <w:rPr>
          <w:sz w:val="24"/>
          <w:szCs w:val="24"/>
        </w:rPr>
      </w:pPr>
      <w:r>
        <w:rPr>
          <w:sz w:val="24"/>
          <w:szCs w:val="24"/>
        </w:rPr>
        <w:t xml:space="preserve">През 2014 г. общо </w:t>
      </w:r>
      <w:r w:rsidR="00AE4A84">
        <w:rPr>
          <w:sz w:val="24"/>
          <w:szCs w:val="24"/>
        </w:rPr>
        <w:t>4 888</w:t>
      </w:r>
      <w:r>
        <w:rPr>
          <w:sz w:val="24"/>
          <w:szCs w:val="24"/>
        </w:rPr>
        <w:t xml:space="preserve"> хил. </w:t>
      </w:r>
      <w:r w:rsidR="003340D7">
        <w:rPr>
          <w:sz w:val="24"/>
          <w:szCs w:val="24"/>
        </w:rPr>
        <w:t>лв.</w:t>
      </w:r>
      <w:r>
        <w:rPr>
          <w:sz w:val="24"/>
          <w:szCs w:val="24"/>
        </w:rPr>
        <w:t xml:space="preserve"> от материалните запаси са отчетени като разход в печалбата или загубата (201</w:t>
      </w:r>
      <w:r w:rsidR="00055BEB">
        <w:rPr>
          <w:sz w:val="24"/>
          <w:szCs w:val="24"/>
        </w:rPr>
        <w:t>3</w:t>
      </w:r>
      <w:r>
        <w:rPr>
          <w:sz w:val="24"/>
          <w:szCs w:val="24"/>
        </w:rPr>
        <w:t xml:space="preserve"> г.: 9 914</w:t>
      </w:r>
      <w:r>
        <w:rPr>
          <w:sz w:val="24"/>
          <w:szCs w:val="24"/>
          <w:lang w:val="en-US"/>
        </w:rPr>
        <w:t xml:space="preserve"> </w:t>
      </w:r>
      <w:r>
        <w:rPr>
          <w:sz w:val="24"/>
          <w:szCs w:val="24"/>
        </w:rPr>
        <w:t xml:space="preserve">хил. </w:t>
      </w:r>
      <w:r w:rsidR="003340D7">
        <w:rPr>
          <w:sz w:val="24"/>
          <w:szCs w:val="24"/>
        </w:rPr>
        <w:t>лв.</w:t>
      </w:r>
      <w:r>
        <w:rPr>
          <w:sz w:val="24"/>
          <w:szCs w:val="24"/>
        </w:rPr>
        <w:t>).</w:t>
      </w:r>
    </w:p>
    <w:p w:rsidR="00D010EB" w:rsidRDefault="00AE4A84" w:rsidP="00D010EB">
      <w:pPr>
        <w:pStyle w:val="Heading1"/>
        <w:jc w:val="both"/>
        <w:rPr>
          <w:b w:val="0"/>
          <w:color w:val="auto"/>
          <w:szCs w:val="24"/>
        </w:rPr>
      </w:pPr>
      <w:r>
        <w:rPr>
          <w:b w:val="0"/>
          <w:color w:val="auto"/>
          <w:szCs w:val="24"/>
        </w:rPr>
        <w:t>През предходните и текущия период не са извършвани обезценки на материални запаси.</w:t>
      </w:r>
      <w:r w:rsidR="00D010EB">
        <w:rPr>
          <w:b w:val="0"/>
          <w:color w:val="auto"/>
          <w:szCs w:val="24"/>
        </w:rPr>
        <w:t xml:space="preserve"> </w:t>
      </w:r>
    </w:p>
    <w:p w:rsidR="00FF6416" w:rsidRDefault="00D010EB" w:rsidP="00D010EB">
      <w:pPr>
        <w:spacing w:after="240"/>
        <w:jc w:val="both"/>
        <w:rPr>
          <w:sz w:val="24"/>
          <w:szCs w:val="24"/>
        </w:rPr>
      </w:pPr>
      <w:r>
        <w:rPr>
          <w:sz w:val="24"/>
          <w:szCs w:val="24"/>
        </w:rPr>
        <w:t>Материалните запаси не са предоставяни като обезпечение на задължения.</w:t>
      </w:r>
      <w:r>
        <w:rPr>
          <w:sz w:val="24"/>
          <w:szCs w:val="24"/>
        </w:rPr>
        <w:tab/>
      </w:r>
    </w:p>
    <w:p w:rsidR="00EF14C6" w:rsidRPr="00BD0724" w:rsidRDefault="009734C1" w:rsidP="00E95F83">
      <w:pPr>
        <w:pStyle w:val="Heading1"/>
        <w:numPr>
          <w:ilvl w:val="0"/>
          <w:numId w:val="5"/>
        </w:numPr>
        <w:ind w:hanging="502"/>
        <w:rPr>
          <w:color w:val="auto"/>
        </w:rPr>
      </w:pPr>
      <w:bookmarkStart w:id="40" w:name="_Ref248867356"/>
      <w:r w:rsidRPr="00BD0724">
        <w:rPr>
          <w:color w:val="auto"/>
        </w:rPr>
        <w:t>К</w:t>
      </w:r>
      <w:r w:rsidR="00EF14C6" w:rsidRPr="00BD0724">
        <w:rPr>
          <w:color w:val="auto"/>
        </w:rPr>
        <w:t>раткосрочни финансови активи</w:t>
      </w:r>
      <w:bookmarkEnd w:id="38"/>
      <w:bookmarkEnd w:id="40"/>
    </w:p>
    <w:p w:rsidR="004C206E" w:rsidRPr="00BD0724" w:rsidRDefault="00EF14C6" w:rsidP="00C75DE4">
      <w:pPr>
        <w:spacing w:after="120"/>
        <w:jc w:val="both"/>
        <w:rPr>
          <w:sz w:val="24"/>
          <w:szCs w:val="24"/>
        </w:rPr>
      </w:pPr>
      <w:r w:rsidRPr="00BD0724">
        <w:rPr>
          <w:sz w:val="24"/>
          <w:szCs w:val="24"/>
        </w:rPr>
        <w:t xml:space="preserve">Другите краткосрочни финансови активи през представените отчетни периоди включват </w:t>
      </w:r>
      <w:r w:rsidR="007F2BFC">
        <w:rPr>
          <w:sz w:val="24"/>
          <w:szCs w:val="24"/>
        </w:rPr>
        <w:t>ценни книжа</w:t>
      </w:r>
      <w:r w:rsidRPr="00BD0724">
        <w:rPr>
          <w:sz w:val="24"/>
          <w:szCs w:val="24"/>
        </w:rPr>
        <w:t>, които са държани за търгуване в краткосрочен период.</w:t>
      </w:r>
    </w:p>
    <w:tbl>
      <w:tblPr>
        <w:tblW w:w="9129" w:type="dxa"/>
        <w:tblLook w:val="0000" w:firstRow="0" w:lastRow="0" w:firstColumn="0" w:lastColumn="0" w:noHBand="0" w:noVBand="0"/>
      </w:tblPr>
      <w:tblGrid>
        <w:gridCol w:w="6224"/>
        <w:gridCol w:w="1473"/>
        <w:gridCol w:w="1432"/>
      </w:tblGrid>
      <w:tr w:rsidR="00A659B5" w:rsidRPr="00BD0724" w:rsidTr="00C75DE4">
        <w:trPr>
          <w:trHeight w:val="150"/>
        </w:trPr>
        <w:tc>
          <w:tcPr>
            <w:tcW w:w="6224" w:type="dxa"/>
            <w:shd w:val="clear" w:color="auto" w:fill="auto"/>
          </w:tcPr>
          <w:p w:rsidR="00A659B5" w:rsidRPr="00BD0724" w:rsidRDefault="00A659B5" w:rsidP="003D62EB">
            <w:pPr>
              <w:rPr>
                <w:sz w:val="24"/>
                <w:szCs w:val="24"/>
              </w:rPr>
            </w:pPr>
          </w:p>
        </w:tc>
        <w:tc>
          <w:tcPr>
            <w:tcW w:w="1473" w:type="dxa"/>
            <w:shd w:val="clear" w:color="auto" w:fill="auto"/>
          </w:tcPr>
          <w:p w:rsidR="00A659B5" w:rsidRPr="00BD0724" w:rsidRDefault="00A659B5" w:rsidP="003D62EB">
            <w:pPr>
              <w:jc w:val="right"/>
              <w:rPr>
                <w:b/>
                <w:sz w:val="24"/>
                <w:szCs w:val="24"/>
              </w:rPr>
            </w:pPr>
            <w:r w:rsidRPr="00BD0724">
              <w:rPr>
                <w:rFonts w:cs="Times New Roman"/>
                <w:b/>
                <w:bCs/>
                <w:color w:val="000000"/>
                <w:sz w:val="24"/>
                <w:szCs w:val="24"/>
                <w:lang w:eastAsia="bg-BG"/>
              </w:rPr>
              <w:t>201</w:t>
            </w:r>
            <w:r w:rsidR="00DE34E3" w:rsidRPr="00BD0724">
              <w:rPr>
                <w:rFonts w:cs="Times New Roman"/>
                <w:b/>
                <w:bCs/>
                <w:color w:val="000000"/>
                <w:sz w:val="24"/>
                <w:szCs w:val="24"/>
                <w:lang w:eastAsia="bg-BG"/>
              </w:rPr>
              <w:t>4</w:t>
            </w:r>
          </w:p>
        </w:tc>
        <w:tc>
          <w:tcPr>
            <w:tcW w:w="1432" w:type="dxa"/>
            <w:shd w:val="clear" w:color="auto" w:fill="auto"/>
          </w:tcPr>
          <w:p w:rsidR="00A659B5" w:rsidRPr="00BD0724" w:rsidRDefault="00A659B5" w:rsidP="003D62EB">
            <w:pPr>
              <w:jc w:val="right"/>
              <w:rPr>
                <w:b/>
                <w:sz w:val="24"/>
                <w:szCs w:val="24"/>
              </w:rPr>
            </w:pPr>
            <w:r w:rsidRPr="00BD0724">
              <w:rPr>
                <w:rFonts w:cs="Times New Roman"/>
                <w:b/>
                <w:bCs/>
                <w:color w:val="000000"/>
                <w:sz w:val="24"/>
                <w:szCs w:val="24"/>
                <w:lang w:eastAsia="bg-BG"/>
              </w:rPr>
              <w:t>201</w:t>
            </w:r>
            <w:r w:rsidR="00DE34E3" w:rsidRPr="00BD0724">
              <w:rPr>
                <w:rFonts w:cs="Times New Roman"/>
                <w:b/>
                <w:bCs/>
                <w:color w:val="000000"/>
                <w:sz w:val="24"/>
                <w:szCs w:val="24"/>
                <w:lang w:eastAsia="bg-BG"/>
              </w:rPr>
              <w:t>3</w:t>
            </w:r>
          </w:p>
        </w:tc>
      </w:tr>
      <w:tr w:rsidR="00A659B5" w:rsidRPr="00BD0724" w:rsidTr="00C75DE4">
        <w:trPr>
          <w:trHeight w:val="150"/>
        </w:trPr>
        <w:tc>
          <w:tcPr>
            <w:tcW w:w="6224" w:type="dxa"/>
            <w:shd w:val="clear" w:color="auto" w:fill="auto"/>
          </w:tcPr>
          <w:p w:rsidR="00A659B5" w:rsidRPr="00BD0724" w:rsidRDefault="00A659B5" w:rsidP="003D62EB">
            <w:pPr>
              <w:rPr>
                <w:sz w:val="24"/>
                <w:szCs w:val="24"/>
              </w:rPr>
            </w:pPr>
          </w:p>
        </w:tc>
        <w:tc>
          <w:tcPr>
            <w:tcW w:w="1473" w:type="dxa"/>
            <w:shd w:val="clear" w:color="auto" w:fill="auto"/>
          </w:tcPr>
          <w:p w:rsidR="00A659B5" w:rsidRPr="00BD0724" w:rsidRDefault="00A659B5" w:rsidP="003D62EB">
            <w:pPr>
              <w:jc w:val="right"/>
              <w:rPr>
                <w:b/>
                <w:sz w:val="24"/>
                <w:szCs w:val="24"/>
              </w:rPr>
            </w:pPr>
            <w:r w:rsidRPr="00BD0724">
              <w:rPr>
                <w:b/>
                <w:sz w:val="24"/>
                <w:szCs w:val="24"/>
              </w:rPr>
              <w:t xml:space="preserve">‘000 </w:t>
            </w:r>
            <w:r w:rsidR="003340D7">
              <w:rPr>
                <w:b/>
                <w:sz w:val="24"/>
                <w:szCs w:val="24"/>
              </w:rPr>
              <w:t>лв.</w:t>
            </w:r>
          </w:p>
        </w:tc>
        <w:tc>
          <w:tcPr>
            <w:tcW w:w="1432" w:type="dxa"/>
            <w:shd w:val="clear" w:color="auto" w:fill="auto"/>
          </w:tcPr>
          <w:p w:rsidR="00A659B5" w:rsidRPr="00BD0724" w:rsidRDefault="00A659B5" w:rsidP="003D62EB">
            <w:pPr>
              <w:jc w:val="right"/>
              <w:rPr>
                <w:b/>
                <w:sz w:val="24"/>
                <w:szCs w:val="24"/>
              </w:rPr>
            </w:pPr>
            <w:r w:rsidRPr="00BD0724">
              <w:rPr>
                <w:b/>
                <w:sz w:val="24"/>
                <w:szCs w:val="24"/>
              </w:rPr>
              <w:t xml:space="preserve">‘000 </w:t>
            </w:r>
            <w:r w:rsidR="003340D7">
              <w:rPr>
                <w:b/>
                <w:sz w:val="24"/>
                <w:szCs w:val="24"/>
              </w:rPr>
              <w:t>лв.</w:t>
            </w:r>
          </w:p>
        </w:tc>
      </w:tr>
      <w:tr w:rsidR="00A659B5" w:rsidRPr="00BD0724" w:rsidTr="00C75DE4">
        <w:trPr>
          <w:trHeight w:val="150"/>
        </w:trPr>
        <w:tc>
          <w:tcPr>
            <w:tcW w:w="6224" w:type="dxa"/>
            <w:vAlign w:val="bottom"/>
          </w:tcPr>
          <w:p w:rsidR="00A659B5" w:rsidRPr="00BD0724" w:rsidRDefault="00A659B5" w:rsidP="00914D77">
            <w:pPr>
              <w:rPr>
                <w:rFonts w:cs="Times New Roman"/>
                <w:color w:val="000000"/>
                <w:sz w:val="24"/>
                <w:szCs w:val="24"/>
                <w:lang w:eastAsia="bg-BG"/>
              </w:rPr>
            </w:pPr>
            <w:r w:rsidRPr="00BD0724">
              <w:rPr>
                <w:rFonts w:cs="Times New Roman"/>
                <w:color w:val="000000"/>
                <w:sz w:val="24"/>
                <w:szCs w:val="24"/>
                <w:lang w:eastAsia="bg-BG"/>
              </w:rPr>
              <w:t>Финансови активи, държани за търгуване (отчитани по справедлива стойност в печалбата или загубата):</w:t>
            </w:r>
          </w:p>
        </w:tc>
        <w:tc>
          <w:tcPr>
            <w:tcW w:w="1473" w:type="dxa"/>
            <w:tcBorders>
              <w:bottom w:val="single" w:sz="6" w:space="0" w:color="auto"/>
            </w:tcBorders>
          </w:tcPr>
          <w:p w:rsidR="00A659B5" w:rsidRPr="00BD0724" w:rsidRDefault="00A659B5" w:rsidP="003D62EB">
            <w:pPr>
              <w:jc w:val="right"/>
              <w:rPr>
                <w:sz w:val="24"/>
                <w:szCs w:val="24"/>
              </w:rPr>
            </w:pPr>
          </w:p>
        </w:tc>
        <w:tc>
          <w:tcPr>
            <w:tcW w:w="1432" w:type="dxa"/>
            <w:tcBorders>
              <w:bottom w:val="single" w:sz="6" w:space="0" w:color="auto"/>
            </w:tcBorders>
          </w:tcPr>
          <w:p w:rsidR="00A659B5" w:rsidRPr="00BD0724" w:rsidRDefault="00A659B5" w:rsidP="003D62EB">
            <w:pPr>
              <w:jc w:val="right"/>
              <w:rPr>
                <w:sz w:val="24"/>
                <w:szCs w:val="24"/>
              </w:rPr>
            </w:pPr>
          </w:p>
        </w:tc>
      </w:tr>
      <w:tr w:rsidR="00A659B5" w:rsidRPr="007F2BFC" w:rsidTr="00C75DE4">
        <w:trPr>
          <w:trHeight w:val="150"/>
        </w:trPr>
        <w:tc>
          <w:tcPr>
            <w:tcW w:w="6224" w:type="dxa"/>
            <w:vAlign w:val="bottom"/>
          </w:tcPr>
          <w:p w:rsidR="00A659B5" w:rsidRPr="00BD0724" w:rsidRDefault="00A659B5" w:rsidP="00234F68">
            <w:pPr>
              <w:rPr>
                <w:rFonts w:cs="Times New Roman"/>
                <w:color w:val="000000"/>
                <w:sz w:val="24"/>
                <w:szCs w:val="24"/>
                <w:lang w:eastAsia="bg-BG"/>
              </w:rPr>
            </w:pPr>
            <w:r w:rsidRPr="00BD0724">
              <w:rPr>
                <w:sz w:val="24"/>
                <w:szCs w:val="24"/>
              </w:rPr>
              <w:t xml:space="preserve">- </w:t>
            </w:r>
            <w:r w:rsidRPr="007F2BFC">
              <w:rPr>
                <w:sz w:val="24"/>
                <w:szCs w:val="24"/>
              </w:rPr>
              <w:t>Ценни книжа</w:t>
            </w:r>
          </w:p>
        </w:tc>
        <w:tc>
          <w:tcPr>
            <w:tcW w:w="1473" w:type="dxa"/>
            <w:tcBorders>
              <w:top w:val="single" w:sz="6" w:space="0" w:color="auto"/>
              <w:bottom w:val="double" w:sz="4" w:space="0" w:color="auto"/>
            </w:tcBorders>
          </w:tcPr>
          <w:p w:rsidR="00A659B5" w:rsidRPr="007F2BFC" w:rsidRDefault="007F2BFC" w:rsidP="003D62EB">
            <w:pPr>
              <w:jc w:val="right"/>
              <w:rPr>
                <w:b/>
                <w:sz w:val="24"/>
                <w:szCs w:val="24"/>
              </w:rPr>
            </w:pPr>
            <w:r w:rsidRPr="007F2BFC">
              <w:rPr>
                <w:b/>
                <w:sz w:val="24"/>
                <w:szCs w:val="24"/>
              </w:rPr>
              <w:t>6</w:t>
            </w:r>
          </w:p>
        </w:tc>
        <w:tc>
          <w:tcPr>
            <w:tcW w:w="1432" w:type="dxa"/>
            <w:tcBorders>
              <w:top w:val="single" w:sz="6" w:space="0" w:color="auto"/>
              <w:bottom w:val="double" w:sz="4" w:space="0" w:color="auto"/>
            </w:tcBorders>
          </w:tcPr>
          <w:p w:rsidR="00A659B5" w:rsidRPr="007F2BFC" w:rsidRDefault="007F2BFC" w:rsidP="003D62EB">
            <w:pPr>
              <w:jc w:val="right"/>
              <w:rPr>
                <w:b/>
                <w:sz w:val="24"/>
                <w:szCs w:val="24"/>
              </w:rPr>
            </w:pPr>
            <w:r w:rsidRPr="007F2BFC">
              <w:rPr>
                <w:b/>
                <w:sz w:val="24"/>
                <w:szCs w:val="24"/>
              </w:rPr>
              <w:t>7</w:t>
            </w:r>
          </w:p>
        </w:tc>
      </w:tr>
    </w:tbl>
    <w:p w:rsidR="007F2BFC" w:rsidRDefault="007F2BFC" w:rsidP="00234F68">
      <w:pPr>
        <w:jc w:val="both"/>
        <w:rPr>
          <w:sz w:val="24"/>
          <w:szCs w:val="24"/>
        </w:rPr>
      </w:pPr>
    </w:p>
    <w:p w:rsidR="007F2BFC" w:rsidRDefault="007F2BFC" w:rsidP="007F2BFC">
      <w:pPr>
        <w:jc w:val="both"/>
        <w:rPr>
          <w:sz w:val="24"/>
          <w:szCs w:val="24"/>
        </w:rPr>
      </w:pPr>
      <w:r>
        <w:rPr>
          <w:sz w:val="24"/>
          <w:szCs w:val="24"/>
        </w:rPr>
        <w:t xml:space="preserve">Дружеството притежава акции в </w:t>
      </w:r>
      <w:r>
        <w:rPr>
          <w:sz w:val="24"/>
        </w:rPr>
        <w:t>ЗАД Булстрад Виена иншурънс груп – София.</w:t>
      </w:r>
    </w:p>
    <w:p w:rsidR="007F2BFC" w:rsidRDefault="007F2BFC" w:rsidP="007F2BFC">
      <w:pPr>
        <w:jc w:val="both"/>
        <w:rPr>
          <w:sz w:val="12"/>
          <w:szCs w:val="12"/>
        </w:rPr>
      </w:pPr>
    </w:p>
    <w:p w:rsidR="007F2BFC" w:rsidRDefault="007F2BFC" w:rsidP="007F2BFC">
      <w:pPr>
        <w:jc w:val="both"/>
        <w:rPr>
          <w:sz w:val="24"/>
          <w:szCs w:val="24"/>
        </w:rPr>
      </w:pPr>
      <w:r>
        <w:rPr>
          <w:sz w:val="24"/>
          <w:szCs w:val="24"/>
        </w:rPr>
        <w:t>Краткосрочните финансови активи са оценени по справедлива стойност, определена на базата на борсовите котировки към датата на финансовия отчет.</w:t>
      </w:r>
    </w:p>
    <w:p w:rsidR="007F2BFC" w:rsidRDefault="007F2BFC" w:rsidP="007F2BFC">
      <w:pPr>
        <w:jc w:val="both"/>
        <w:rPr>
          <w:sz w:val="12"/>
          <w:szCs w:val="12"/>
        </w:rPr>
      </w:pPr>
    </w:p>
    <w:p w:rsidR="007F2BFC" w:rsidRDefault="007F2BFC" w:rsidP="007F2BFC">
      <w:pPr>
        <w:jc w:val="both"/>
        <w:rPr>
          <w:sz w:val="24"/>
          <w:szCs w:val="24"/>
        </w:rPr>
      </w:pPr>
      <w:r>
        <w:rPr>
          <w:sz w:val="24"/>
          <w:szCs w:val="24"/>
        </w:rPr>
        <w:t>Печалбите и загубите са признати в отчета за печалбата или загубата и другия всеобхватен доход на ред „Други финансови позиции”.</w:t>
      </w:r>
    </w:p>
    <w:p w:rsidR="007F2BFC" w:rsidRDefault="007F2BFC" w:rsidP="00E95F83">
      <w:pPr>
        <w:pStyle w:val="Heading1"/>
        <w:numPr>
          <w:ilvl w:val="1"/>
          <w:numId w:val="5"/>
        </w:numPr>
        <w:tabs>
          <w:tab w:val="left" w:pos="709"/>
        </w:tabs>
        <w:ind w:left="567" w:hanging="567"/>
        <w:rPr>
          <w:color w:val="auto"/>
        </w:rPr>
      </w:pPr>
      <w:bookmarkStart w:id="41" w:name="_Ref415218078"/>
      <w:r>
        <w:rPr>
          <w:color w:val="auto"/>
        </w:rPr>
        <w:t>Оценяване по справедлива стойност на финансови инструменти</w:t>
      </w:r>
      <w:bookmarkEnd w:id="41"/>
    </w:p>
    <w:p w:rsidR="007F2BFC" w:rsidRDefault="007F2BFC" w:rsidP="00C75DE4">
      <w:pPr>
        <w:spacing w:after="120"/>
        <w:jc w:val="both"/>
        <w:rPr>
          <w:sz w:val="24"/>
          <w:szCs w:val="24"/>
        </w:rPr>
      </w:pPr>
      <w:r>
        <w:rPr>
          <w:sz w:val="24"/>
          <w:szCs w:val="24"/>
        </w:rPr>
        <w:t>Таблицата по-долу представя финансовите активи, отчитани по справедлива стойност в отчета за финансовото състояние, в съответствие с йерархията на справедливата стойност.</w:t>
      </w:r>
    </w:p>
    <w:p w:rsidR="003E370D" w:rsidRDefault="007F2BFC" w:rsidP="007F2BFC">
      <w:pPr>
        <w:spacing w:after="120"/>
        <w:jc w:val="both"/>
        <w:rPr>
          <w:sz w:val="24"/>
          <w:szCs w:val="24"/>
        </w:rPr>
      </w:pPr>
      <w:r>
        <w:rPr>
          <w:sz w:val="24"/>
          <w:szCs w:val="24"/>
        </w:rPr>
        <w:t>Тази йерархия групира финансовите активи в три нива въз основа на значимостта на входящата информация, използвана при определянето на справедливата стойност на финансовите активи. Йерархията на справедливата стойност включва следните нива:</w:t>
      </w:r>
    </w:p>
    <w:p w:rsidR="007F2BFC" w:rsidRDefault="007F2BFC" w:rsidP="007F2BFC">
      <w:pPr>
        <w:numPr>
          <w:ilvl w:val="0"/>
          <w:numId w:val="6"/>
        </w:numPr>
        <w:jc w:val="both"/>
        <w:rPr>
          <w:sz w:val="24"/>
          <w:szCs w:val="24"/>
        </w:rPr>
      </w:pPr>
      <w:r>
        <w:rPr>
          <w:sz w:val="24"/>
          <w:szCs w:val="24"/>
        </w:rPr>
        <w:t>1 ниво: пазарни цени (некоригирани) на активни пазари за идентични активи;</w:t>
      </w:r>
    </w:p>
    <w:p w:rsidR="007F2BFC" w:rsidRDefault="007F2BFC" w:rsidP="007F2BFC">
      <w:pPr>
        <w:numPr>
          <w:ilvl w:val="0"/>
          <w:numId w:val="6"/>
        </w:numPr>
        <w:jc w:val="both"/>
        <w:rPr>
          <w:sz w:val="24"/>
          <w:szCs w:val="24"/>
        </w:rPr>
      </w:pPr>
      <w:r>
        <w:rPr>
          <w:sz w:val="24"/>
          <w:szCs w:val="24"/>
        </w:rPr>
        <w:t xml:space="preserve">2 ниво: входяща информация, различна от пазарни цени, включени на ниво 1, която може да бъде наблюдавана по отношение на даден актив, или пряко (т. е. като цени) или косвено (т. е. на база на цените); и </w:t>
      </w:r>
    </w:p>
    <w:p w:rsidR="007F2BFC" w:rsidRDefault="007F2BFC" w:rsidP="007F2BFC">
      <w:pPr>
        <w:numPr>
          <w:ilvl w:val="0"/>
          <w:numId w:val="6"/>
        </w:numPr>
        <w:spacing w:after="120"/>
        <w:ind w:left="714" w:hanging="357"/>
        <w:jc w:val="both"/>
        <w:rPr>
          <w:sz w:val="24"/>
          <w:szCs w:val="24"/>
        </w:rPr>
      </w:pPr>
      <w:r>
        <w:rPr>
          <w:sz w:val="24"/>
          <w:szCs w:val="24"/>
        </w:rPr>
        <w:t>3 ниво: входяща информация за даден актив, която не е базирана на наблюдавани пазарни данни.</w:t>
      </w:r>
    </w:p>
    <w:p w:rsidR="007F2BFC" w:rsidRDefault="007F2BFC" w:rsidP="007F2BFC">
      <w:pPr>
        <w:spacing w:after="240"/>
        <w:jc w:val="both"/>
        <w:rPr>
          <w:sz w:val="24"/>
          <w:szCs w:val="24"/>
        </w:rPr>
      </w:pPr>
      <w:r>
        <w:rPr>
          <w:sz w:val="24"/>
          <w:szCs w:val="24"/>
        </w:rPr>
        <w:lastRenderedPageBreak/>
        <w:t xml:space="preserve">Даден финансов актив се класифицира на най-ниското ниво на значима входяща информация, използвана за определянето на справедливата му стойност. </w:t>
      </w:r>
    </w:p>
    <w:p w:rsidR="007F2BFC" w:rsidRDefault="007F2BFC" w:rsidP="007F2BFC">
      <w:pPr>
        <w:spacing w:after="240"/>
        <w:jc w:val="both"/>
        <w:rPr>
          <w:sz w:val="24"/>
          <w:szCs w:val="24"/>
        </w:rPr>
      </w:pPr>
      <w:r>
        <w:rPr>
          <w:sz w:val="24"/>
          <w:szCs w:val="24"/>
        </w:rPr>
        <w:t>Финансовите активи, оценявани по справедлива стойност в отчета за финансовото състояние, са групирани в следните категории съобразно йерархията на справедливата стойност.</w:t>
      </w:r>
    </w:p>
    <w:tbl>
      <w:tblPr>
        <w:tblW w:w="9143" w:type="dxa"/>
        <w:tblLook w:val="0000" w:firstRow="0" w:lastRow="0" w:firstColumn="0" w:lastColumn="0" w:noHBand="0" w:noVBand="0"/>
      </w:tblPr>
      <w:tblGrid>
        <w:gridCol w:w="5753"/>
        <w:gridCol w:w="15"/>
        <w:gridCol w:w="1895"/>
        <w:gridCol w:w="1480"/>
      </w:tblGrid>
      <w:tr w:rsidR="007F2BFC" w:rsidTr="00554F60">
        <w:trPr>
          <w:trHeight w:val="192"/>
        </w:trPr>
        <w:tc>
          <w:tcPr>
            <w:tcW w:w="5753" w:type="dxa"/>
          </w:tcPr>
          <w:p w:rsidR="007F2BFC" w:rsidRDefault="007F2BFC" w:rsidP="007F2BFC">
            <w:pPr>
              <w:rPr>
                <w:b/>
                <w:sz w:val="24"/>
                <w:szCs w:val="24"/>
              </w:rPr>
            </w:pPr>
            <w:r>
              <w:rPr>
                <w:b/>
                <w:sz w:val="24"/>
                <w:szCs w:val="24"/>
              </w:rPr>
              <w:t>31 декември 2014 г.</w:t>
            </w:r>
          </w:p>
        </w:tc>
        <w:tc>
          <w:tcPr>
            <w:tcW w:w="1910" w:type="dxa"/>
            <w:gridSpan w:val="2"/>
          </w:tcPr>
          <w:p w:rsidR="007F2BFC" w:rsidRDefault="007F2BFC" w:rsidP="00490616">
            <w:pPr>
              <w:jc w:val="right"/>
              <w:rPr>
                <w:b/>
                <w:sz w:val="24"/>
                <w:szCs w:val="24"/>
              </w:rPr>
            </w:pPr>
            <w:r>
              <w:rPr>
                <w:b/>
                <w:sz w:val="24"/>
                <w:szCs w:val="24"/>
              </w:rPr>
              <w:t>Пояснение</w:t>
            </w:r>
          </w:p>
        </w:tc>
        <w:tc>
          <w:tcPr>
            <w:tcW w:w="1476" w:type="dxa"/>
          </w:tcPr>
          <w:p w:rsidR="007F2BFC" w:rsidRDefault="007F2BFC" w:rsidP="00490616">
            <w:pPr>
              <w:jc w:val="right"/>
              <w:rPr>
                <w:b/>
                <w:sz w:val="24"/>
                <w:szCs w:val="24"/>
              </w:rPr>
            </w:pPr>
            <w:r>
              <w:rPr>
                <w:b/>
                <w:sz w:val="24"/>
                <w:szCs w:val="24"/>
              </w:rPr>
              <w:t>Ниво 1</w:t>
            </w:r>
          </w:p>
        </w:tc>
      </w:tr>
      <w:tr w:rsidR="007F2BFC" w:rsidTr="00554F60">
        <w:trPr>
          <w:trHeight w:val="192"/>
        </w:trPr>
        <w:tc>
          <w:tcPr>
            <w:tcW w:w="5753" w:type="dxa"/>
          </w:tcPr>
          <w:p w:rsidR="007F2BFC" w:rsidRDefault="007F2BFC" w:rsidP="00490616">
            <w:pPr>
              <w:rPr>
                <w:sz w:val="24"/>
                <w:szCs w:val="24"/>
              </w:rPr>
            </w:pPr>
          </w:p>
        </w:tc>
        <w:tc>
          <w:tcPr>
            <w:tcW w:w="1910" w:type="dxa"/>
            <w:gridSpan w:val="2"/>
          </w:tcPr>
          <w:p w:rsidR="007F2BFC" w:rsidRDefault="007F2BFC" w:rsidP="00490616">
            <w:pPr>
              <w:jc w:val="right"/>
              <w:rPr>
                <w:b/>
                <w:sz w:val="24"/>
                <w:szCs w:val="24"/>
              </w:rPr>
            </w:pPr>
          </w:p>
        </w:tc>
        <w:tc>
          <w:tcPr>
            <w:tcW w:w="1476" w:type="dxa"/>
          </w:tcPr>
          <w:p w:rsidR="007F2BFC" w:rsidRDefault="007F2BFC"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7F2BFC" w:rsidTr="00554F60">
        <w:trPr>
          <w:trHeight w:val="192"/>
        </w:trPr>
        <w:tc>
          <w:tcPr>
            <w:tcW w:w="5753" w:type="dxa"/>
          </w:tcPr>
          <w:p w:rsidR="007F2BFC" w:rsidRDefault="007F2BFC" w:rsidP="00490616">
            <w:pPr>
              <w:rPr>
                <w:b/>
                <w:sz w:val="24"/>
                <w:szCs w:val="24"/>
              </w:rPr>
            </w:pPr>
            <w:r>
              <w:rPr>
                <w:b/>
                <w:sz w:val="24"/>
                <w:szCs w:val="24"/>
              </w:rPr>
              <w:t>Активи</w:t>
            </w:r>
          </w:p>
        </w:tc>
        <w:tc>
          <w:tcPr>
            <w:tcW w:w="1910" w:type="dxa"/>
            <w:gridSpan w:val="2"/>
          </w:tcPr>
          <w:p w:rsidR="007F2BFC" w:rsidRDefault="007F2BFC" w:rsidP="00490616">
            <w:pPr>
              <w:jc w:val="right"/>
              <w:rPr>
                <w:sz w:val="24"/>
                <w:szCs w:val="24"/>
              </w:rPr>
            </w:pPr>
          </w:p>
        </w:tc>
        <w:tc>
          <w:tcPr>
            <w:tcW w:w="1476" w:type="dxa"/>
          </w:tcPr>
          <w:p w:rsidR="007F2BFC" w:rsidRDefault="007F2BFC" w:rsidP="00490616">
            <w:pPr>
              <w:jc w:val="right"/>
              <w:rPr>
                <w:sz w:val="24"/>
                <w:szCs w:val="24"/>
              </w:rPr>
            </w:pPr>
          </w:p>
        </w:tc>
      </w:tr>
      <w:tr w:rsidR="007F2BFC" w:rsidTr="00554F60">
        <w:trPr>
          <w:trHeight w:val="192"/>
        </w:trPr>
        <w:tc>
          <w:tcPr>
            <w:tcW w:w="5753" w:type="dxa"/>
          </w:tcPr>
          <w:p w:rsidR="007F2BFC" w:rsidRDefault="007F2BFC" w:rsidP="00490616">
            <w:pPr>
              <w:rPr>
                <w:sz w:val="24"/>
                <w:szCs w:val="24"/>
              </w:rPr>
            </w:pPr>
            <w:r>
              <w:rPr>
                <w:sz w:val="24"/>
                <w:szCs w:val="24"/>
              </w:rPr>
              <w:t xml:space="preserve">Борсово търгувани ценни книжа </w:t>
            </w:r>
          </w:p>
        </w:tc>
        <w:tc>
          <w:tcPr>
            <w:tcW w:w="1910" w:type="dxa"/>
            <w:gridSpan w:val="2"/>
            <w:vAlign w:val="bottom"/>
          </w:tcPr>
          <w:p w:rsidR="007F2BFC" w:rsidRDefault="007F2BFC" w:rsidP="00490616">
            <w:pPr>
              <w:jc w:val="right"/>
              <w:rPr>
                <w:sz w:val="24"/>
                <w:szCs w:val="24"/>
              </w:rPr>
            </w:pPr>
            <w:r>
              <w:rPr>
                <w:sz w:val="24"/>
                <w:szCs w:val="24"/>
              </w:rPr>
              <w:t>a)</w:t>
            </w:r>
          </w:p>
        </w:tc>
        <w:tc>
          <w:tcPr>
            <w:tcW w:w="1476" w:type="dxa"/>
            <w:vAlign w:val="bottom"/>
          </w:tcPr>
          <w:p w:rsidR="007F2BFC" w:rsidRDefault="007F2BFC" w:rsidP="007F2BFC">
            <w:pPr>
              <w:jc w:val="right"/>
              <w:rPr>
                <w:sz w:val="24"/>
                <w:szCs w:val="24"/>
              </w:rPr>
            </w:pPr>
            <w:r>
              <w:rPr>
                <w:sz w:val="24"/>
                <w:szCs w:val="24"/>
              </w:rPr>
              <w:t>6</w:t>
            </w:r>
          </w:p>
        </w:tc>
      </w:tr>
      <w:tr w:rsidR="007F2BFC" w:rsidTr="00554F60">
        <w:trPr>
          <w:trHeight w:val="192"/>
        </w:trPr>
        <w:tc>
          <w:tcPr>
            <w:tcW w:w="5753" w:type="dxa"/>
          </w:tcPr>
          <w:p w:rsidR="007F2BFC" w:rsidRDefault="007F2BFC" w:rsidP="00490616">
            <w:pPr>
              <w:rPr>
                <w:sz w:val="24"/>
                <w:szCs w:val="24"/>
              </w:rPr>
            </w:pPr>
            <w:r>
              <w:rPr>
                <w:sz w:val="24"/>
                <w:szCs w:val="24"/>
              </w:rPr>
              <w:t>Общо</w:t>
            </w:r>
          </w:p>
        </w:tc>
        <w:tc>
          <w:tcPr>
            <w:tcW w:w="1910" w:type="dxa"/>
            <w:gridSpan w:val="2"/>
            <w:vAlign w:val="bottom"/>
          </w:tcPr>
          <w:p w:rsidR="007F2BFC" w:rsidRDefault="007F2BFC" w:rsidP="00490616">
            <w:pPr>
              <w:jc w:val="right"/>
              <w:rPr>
                <w:sz w:val="24"/>
                <w:szCs w:val="24"/>
              </w:rPr>
            </w:pPr>
          </w:p>
        </w:tc>
        <w:tc>
          <w:tcPr>
            <w:tcW w:w="1476" w:type="dxa"/>
            <w:tcBorders>
              <w:top w:val="single" w:sz="4" w:space="0" w:color="auto"/>
              <w:bottom w:val="single" w:sz="4" w:space="0" w:color="auto"/>
            </w:tcBorders>
            <w:vAlign w:val="bottom"/>
          </w:tcPr>
          <w:p w:rsidR="007F2BFC" w:rsidRDefault="007F2BFC" w:rsidP="007F2BFC">
            <w:pPr>
              <w:jc w:val="right"/>
              <w:rPr>
                <w:sz w:val="24"/>
                <w:szCs w:val="24"/>
              </w:rPr>
            </w:pPr>
            <w:r>
              <w:rPr>
                <w:sz w:val="24"/>
                <w:szCs w:val="24"/>
              </w:rPr>
              <w:t>6</w:t>
            </w:r>
          </w:p>
        </w:tc>
      </w:tr>
      <w:tr w:rsidR="007F2BFC" w:rsidTr="00554F60">
        <w:trPr>
          <w:trHeight w:val="192"/>
        </w:trPr>
        <w:tc>
          <w:tcPr>
            <w:tcW w:w="5753" w:type="dxa"/>
          </w:tcPr>
          <w:p w:rsidR="007F2BFC" w:rsidRDefault="007F2BFC" w:rsidP="00490616">
            <w:pPr>
              <w:rPr>
                <w:sz w:val="24"/>
                <w:szCs w:val="24"/>
              </w:rPr>
            </w:pPr>
          </w:p>
        </w:tc>
        <w:tc>
          <w:tcPr>
            <w:tcW w:w="1910" w:type="dxa"/>
            <w:gridSpan w:val="2"/>
            <w:vAlign w:val="bottom"/>
          </w:tcPr>
          <w:p w:rsidR="007F2BFC" w:rsidRDefault="007F2BFC" w:rsidP="00490616">
            <w:pPr>
              <w:jc w:val="right"/>
              <w:rPr>
                <w:sz w:val="24"/>
                <w:szCs w:val="24"/>
              </w:rPr>
            </w:pPr>
          </w:p>
        </w:tc>
        <w:tc>
          <w:tcPr>
            <w:tcW w:w="1476" w:type="dxa"/>
            <w:tcBorders>
              <w:top w:val="single" w:sz="4" w:space="0" w:color="auto"/>
            </w:tcBorders>
            <w:vAlign w:val="bottom"/>
          </w:tcPr>
          <w:p w:rsidR="007F2BFC" w:rsidRDefault="007F2BFC" w:rsidP="00490616">
            <w:pPr>
              <w:jc w:val="right"/>
              <w:rPr>
                <w:sz w:val="24"/>
                <w:szCs w:val="24"/>
              </w:rPr>
            </w:pPr>
          </w:p>
        </w:tc>
      </w:tr>
      <w:tr w:rsidR="007F2BFC" w:rsidTr="00554F60">
        <w:trPr>
          <w:trHeight w:val="189"/>
        </w:trPr>
        <w:tc>
          <w:tcPr>
            <w:tcW w:w="5768" w:type="dxa"/>
            <w:gridSpan w:val="2"/>
          </w:tcPr>
          <w:p w:rsidR="007F2BFC" w:rsidRDefault="007F2BFC" w:rsidP="007F2BFC">
            <w:pPr>
              <w:rPr>
                <w:b/>
                <w:sz w:val="24"/>
                <w:szCs w:val="24"/>
              </w:rPr>
            </w:pPr>
            <w:r>
              <w:rPr>
                <w:b/>
                <w:sz w:val="24"/>
                <w:szCs w:val="24"/>
              </w:rPr>
              <w:t>31 декември 2013 г.</w:t>
            </w:r>
          </w:p>
        </w:tc>
        <w:tc>
          <w:tcPr>
            <w:tcW w:w="1895" w:type="dxa"/>
          </w:tcPr>
          <w:p w:rsidR="007F2BFC" w:rsidRDefault="007F2BFC" w:rsidP="00490616">
            <w:pPr>
              <w:jc w:val="right"/>
              <w:rPr>
                <w:b/>
                <w:sz w:val="24"/>
                <w:szCs w:val="24"/>
              </w:rPr>
            </w:pPr>
            <w:r>
              <w:rPr>
                <w:b/>
                <w:sz w:val="24"/>
                <w:szCs w:val="24"/>
              </w:rPr>
              <w:t>Пояснение</w:t>
            </w:r>
          </w:p>
        </w:tc>
        <w:tc>
          <w:tcPr>
            <w:tcW w:w="1480" w:type="dxa"/>
          </w:tcPr>
          <w:p w:rsidR="007F2BFC" w:rsidRDefault="007F2BFC" w:rsidP="00490616">
            <w:pPr>
              <w:jc w:val="right"/>
              <w:rPr>
                <w:b/>
                <w:sz w:val="24"/>
                <w:szCs w:val="24"/>
              </w:rPr>
            </w:pPr>
            <w:r>
              <w:rPr>
                <w:b/>
                <w:sz w:val="24"/>
                <w:szCs w:val="24"/>
              </w:rPr>
              <w:t>Ниво 1</w:t>
            </w:r>
          </w:p>
        </w:tc>
      </w:tr>
      <w:tr w:rsidR="007F2BFC" w:rsidTr="00554F60">
        <w:trPr>
          <w:trHeight w:val="189"/>
        </w:trPr>
        <w:tc>
          <w:tcPr>
            <w:tcW w:w="5768" w:type="dxa"/>
            <w:gridSpan w:val="2"/>
          </w:tcPr>
          <w:p w:rsidR="007F2BFC" w:rsidRDefault="007F2BFC" w:rsidP="00490616">
            <w:pPr>
              <w:rPr>
                <w:sz w:val="24"/>
                <w:szCs w:val="24"/>
              </w:rPr>
            </w:pPr>
          </w:p>
        </w:tc>
        <w:tc>
          <w:tcPr>
            <w:tcW w:w="1895" w:type="dxa"/>
          </w:tcPr>
          <w:p w:rsidR="007F2BFC" w:rsidRDefault="007F2BFC" w:rsidP="00490616">
            <w:pPr>
              <w:jc w:val="right"/>
              <w:rPr>
                <w:b/>
                <w:sz w:val="24"/>
                <w:szCs w:val="24"/>
              </w:rPr>
            </w:pPr>
          </w:p>
        </w:tc>
        <w:tc>
          <w:tcPr>
            <w:tcW w:w="1480" w:type="dxa"/>
          </w:tcPr>
          <w:p w:rsidR="007F2BFC" w:rsidRDefault="007F2BFC"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7F2BFC" w:rsidTr="00554F60">
        <w:trPr>
          <w:trHeight w:val="189"/>
        </w:trPr>
        <w:tc>
          <w:tcPr>
            <w:tcW w:w="5768" w:type="dxa"/>
            <w:gridSpan w:val="2"/>
          </w:tcPr>
          <w:p w:rsidR="007F2BFC" w:rsidRDefault="007F2BFC" w:rsidP="00490616">
            <w:pPr>
              <w:rPr>
                <w:b/>
                <w:sz w:val="24"/>
                <w:szCs w:val="24"/>
              </w:rPr>
            </w:pPr>
            <w:r>
              <w:rPr>
                <w:b/>
                <w:sz w:val="24"/>
                <w:szCs w:val="24"/>
              </w:rPr>
              <w:t>Активи</w:t>
            </w:r>
          </w:p>
        </w:tc>
        <w:tc>
          <w:tcPr>
            <w:tcW w:w="1895" w:type="dxa"/>
          </w:tcPr>
          <w:p w:rsidR="007F2BFC" w:rsidRDefault="007F2BFC" w:rsidP="00490616">
            <w:pPr>
              <w:jc w:val="right"/>
              <w:rPr>
                <w:sz w:val="24"/>
                <w:szCs w:val="24"/>
              </w:rPr>
            </w:pPr>
          </w:p>
        </w:tc>
        <w:tc>
          <w:tcPr>
            <w:tcW w:w="1480" w:type="dxa"/>
          </w:tcPr>
          <w:p w:rsidR="007F2BFC" w:rsidRDefault="007F2BFC" w:rsidP="00490616">
            <w:pPr>
              <w:jc w:val="right"/>
              <w:rPr>
                <w:sz w:val="24"/>
                <w:szCs w:val="24"/>
              </w:rPr>
            </w:pPr>
          </w:p>
        </w:tc>
      </w:tr>
      <w:tr w:rsidR="007F2BFC" w:rsidTr="00554F60">
        <w:trPr>
          <w:trHeight w:val="189"/>
        </w:trPr>
        <w:tc>
          <w:tcPr>
            <w:tcW w:w="5768" w:type="dxa"/>
            <w:gridSpan w:val="2"/>
          </w:tcPr>
          <w:p w:rsidR="007F2BFC" w:rsidRDefault="007F2BFC" w:rsidP="00490616">
            <w:pPr>
              <w:rPr>
                <w:sz w:val="24"/>
                <w:szCs w:val="24"/>
              </w:rPr>
            </w:pPr>
            <w:r>
              <w:rPr>
                <w:sz w:val="24"/>
                <w:szCs w:val="24"/>
              </w:rPr>
              <w:t xml:space="preserve">Борсово търгувани ценни книжа </w:t>
            </w:r>
          </w:p>
        </w:tc>
        <w:tc>
          <w:tcPr>
            <w:tcW w:w="1895" w:type="dxa"/>
            <w:vAlign w:val="bottom"/>
          </w:tcPr>
          <w:p w:rsidR="007F2BFC" w:rsidRDefault="007F2BFC" w:rsidP="00490616">
            <w:pPr>
              <w:jc w:val="right"/>
              <w:rPr>
                <w:sz w:val="24"/>
                <w:szCs w:val="24"/>
              </w:rPr>
            </w:pPr>
            <w:r>
              <w:rPr>
                <w:sz w:val="24"/>
                <w:szCs w:val="24"/>
              </w:rPr>
              <w:t>a)</w:t>
            </w:r>
          </w:p>
        </w:tc>
        <w:tc>
          <w:tcPr>
            <w:tcW w:w="1480" w:type="dxa"/>
            <w:vAlign w:val="bottom"/>
          </w:tcPr>
          <w:p w:rsidR="007F2BFC" w:rsidRDefault="007F2BFC" w:rsidP="007F2BFC">
            <w:pPr>
              <w:jc w:val="right"/>
              <w:rPr>
                <w:sz w:val="24"/>
                <w:szCs w:val="24"/>
              </w:rPr>
            </w:pPr>
            <w:r>
              <w:rPr>
                <w:sz w:val="24"/>
                <w:szCs w:val="24"/>
              </w:rPr>
              <w:t>7</w:t>
            </w:r>
          </w:p>
        </w:tc>
      </w:tr>
      <w:tr w:rsidR="007F2BFC" w:rsidTr="00554F60">
        <w:trPr>
          <w:trHeight w:val="189"/>
        </w:trPr>
        <w:tc>
          <w:tcPr>
            <w:tcW w:w="5768" w:type="dxa"/>
            <w:gridSpan w:val="2"/>
          </w:tcPr>
          <w:p w:rsidR="007F2BFC" w:rsidRDefault="007F2BFC" w:rsidP="00490616">
            <w:pPr>
              <w:rPr>
                <w:sz w:val="24"/>
                <w:szCs w:val="24"/>
              </w:rPr>
            </w:pPr>
            <w:r>
              <w:rPr>
                <w:sz w:val="24"/>
                <w:szCs w:val="24"/>
              </w:rPr>
              <w:t>Общо</w:t>
            </w:r>
          </w:p>
        </w:tc>
        <w:tc>
          <w:tcPr>
            <w:tcW w:w="1895" w:type="dxa"/>
            <w:vAlign w:val="bottom"/>
          </w:tcPr>
          <w:p w:rsidR="007F2BFC" w:rsidRDefault="007F2BFC" w:rsidP="00490616">
            <w:pPr>
              <w:jc w:val="right"/>
              <w:rPr>
                <w:sz w:val="24"/>
                <w:szCs w:val="24"/>
              </w:rPr>
            </w:pPr>
          </w:p>
        </w:tc>
        <w:tc>
          <w:tcPr>
            <w:tcW w:w="1480" w:type="dxa"/>
            <w:tcBorders>
              <w:top w:val="single" w:sz="4" w:space="0" w:color="auto"/>
              <w:bottom w:val="single" w:sz="4" w:space="0" w:color="auto"/>
            </w:tcBorders>
            <w:vAlign w:val="bottom"/>
          </w:tcPr>
          <w:p w:rsidR="007F2BFC" w:rsidRDefault="007F2BFC" w:rsidP="007F2BFC">
            <w:pPr>
              <w:jc w:val="right"/>
              <w:rPr>
                <w:sz w:val="24"/>
                <w:szCs w:val="24"/>
              </w:rPr>
            </w:pPr>
            <w:r>
              <w:rPr>
                <w:sz w:val="24"/>
                <w:szCs w:val="24"/>
              </w:rPr>
              <w:t>7</w:t>
            </w:r>
          </w:p>
        </w:tc>
      </w:tr>
    </w:tbl>
    <w:p w:rsidR="00C75DE4" w:rsidRPr="00C75DE4" w:rsidRDefault="00C75DE4" w:rsidP="00C75DE4">
      <w:pPr>
        <w:spacing w:after="120"/>
        <w:jc w:val="both"/>
        <w:rPr>
          <w:b/>
          <w:sz w:val="10"/>
          <w:szCs w:val="10"/>
        </w:rPr>
      </w:pPr>
    </w:p>
    <w:p w:rsidR="007F2BFC" w:rsidRDefault="007F2BFC" w:rsidP="007F2BFC">
      <w:pPr>
        <w:spacing w:after="240"/>
        <w:jc w:val="both"/>
        <w:rPr>
          <w:b/>
          <w:sz w:val="24"/>
          <w:szCs w:val="24"/>
        </w:rPr>
      </w:pPr>
      <w:r>
        <w:rPr>
          <w:b/>
          <w:sz w:val="24"/>
          <w:szCs w:val="24"/>
        </w:rPr>
        <w:t>Определяне на справедливата стойност</w:t>
      </w:r>
    </w:p>
    <w:p w:rsidR="007F2BFC" w:rsidRDefault="007F2BFC" w:rsidP="007F2BFC">
      <w:pPr>
        <w:spacing w:after="240"/>
        <w:jc w:val="both"/>
        <w:rPr>
          <w:sz w:val="24"/>
          <w:szCs w:val="24"/>
        </w:rPr>
      </w:pPr>
      <w:r>
        <w:rPr>
          <w:sz w:val="24"/>
          <w:szCs w:val="24"/>
        </w:rPr>
        <w:t>Методите и техниките за оценяване, използвани при определянето на справедливата стойност, не са променени в сравнение с предходния отчетен период.</w:t>
      </w:r>
    </w:p>
    <w:p w:rsidR="007F2BFC" w:rsidRDefault="003D7FC3" w:rsidP="007F2BFC">
      <w:pPr>
        <w:jc w:val="both"/>
        <w:rPr>
          <w:sz w:val="24"/>
          <w:szCs w:val="24"/>
        </w:rPr>
      </w:pPr>
      <w:r>
        <w:rPr>
          <w:sz w:val="24"/>
          <w:szCs w:val="24"/>
        </w:rPr>
        <w:t>А</w:t>
      </w:r>
      <w:r w:rsidR="007F2BFC">
        <w:rPr>
          <w:sz w:val="24"/>
          <w:szCs w:val="24"/>
        </w:rPr>
        <w:t>) борсово търгувани ценни книжа и облигации</w:t>
      </w:r>
    </w:p>
    <w:p w:rsidR="007F2BFC" w:rsidRDefault="007F2BFC" w:rsidP="007F2BFC">
      <w:pPr>
        <w:jc w:val="both"/>
        <w:rPr>
          <w:sz w:val="24"/>
          <w:szCs w:val="24"/>
        </w:rPr>
      </w:pPr>
      <w:r>
        <w:rPr>
          <w:sz w:val="24"/>
          <w:szCs w:val="24"/>
        </w:rPr>
        <w:t>Всички пазарно търгувани капиталови инструменти и облигации са представени в български лева и са публично търгувани на Българска фондова борса – София АД Справедливите стойности са били определени на база на техните борсови цени-продава към отчетната дата.</w:t>
      </w:r>
    </w:p>
    <w:p w:rsidR="007F2BFC" w:rsidRDefault="007F2BFC" w:rsidP="007F2BFC">
      <w:pPr>
        <w:jc w:val="both"/>
        <w:rPr>
          <w:sz w:val="24"/>
          <w:szCs w:val="24"/>
        </w:rPr>
      </w:pPr>
    </w:p>
    <w:p w:rsidR="007F2BFC" w:rsidRDefault="00C83E20" w:rsidP="007F2BFC">
      <w:pPr>
        <w:spacing w:after="240"/>
        <w:jc w:val="both"/>
        <w:rPr>
          <w:sz w:val="24"/>
          <w:szCs w:val="24"/>
        </w:rPr>
      </w:pPr>
      <w:r>
        <w:rPr>
          <w:sz w:val="24"/>
          <w:szCs w:val="24"/>
        </w:rPr>
        <w:t xml:space="preserve">Печалбите </w:t>
      </w:r>
      <w:r w:rsidR="007F2BFC">
        <w:rPr>
          <w:sz w:val="24"/>
          <w:szCs w:val="24"/>
        </w:rPr>
        <w:t xml:space="preserve">и загубите, признати в отчета за печалбата, загубата и другия всеобхватен доход за периода, са представени на ред „Други финансови позиции” и са в размер на </w:t>
      </w:r>
      <w:r w:rsidR="00291C02">
        <w:rPr>
          <w:sz w:val="24"/>
          <w:szCs w:val="24"/>
        </w:rPr>
        <w:t>1</w:t>
      </w:r>
      <w:r w:rsidR="007F2BFC">
        <w:rPr>
          <w:sz w:val="24"/>
          <w:szCs w:val="24"/>
        </w:rPr>
        <w:t xml:space="preserve">  хил. </w:t>
      </w:r>
      <w:r w:rsidR="003340D7">
        <w:rPr>
          <w:sz w:val="24"/>
          <w:szCs w:val="24"/>
        </w:rPr>
        <w:t>лв.</w:t>
      </w:r>
      <w:r w:rsidR="007F2BFC">
        <w:rPr>
          <w:sz w:val="24"/>
          <w:szCs w:val="24"/>
        </w:rPr>
        <w:t xml:space="preserve"> (201</w:t>
      </w:r>
      <w:r w:rsidR="00291C02">
        <w:rPr>
          <w:sz w:val="24"/>
          <w:szCs w:val="24"/>
        </w:rPr>
        <w:t>3</w:t>
      </w:r>
      <w:r w:rsidR="007F2BFC">
        <w:rPr>
          <w:sz w:val="24"/>
          <w:szCs w:val="24"/>
        </w:rPr>
        <w:t xml:space="preserve"> г.: </w:t>
      </w:r>
      <w:r w:rsidR="00291C02">
        <w:rPr>
          <w:sz w:val="24"/>
          <w:szCs w:val="24"/>
        </w:rPr>
        <w:t>4</w:t>
      </w:r>
      <w:r w:rsidR="007F2BFC">
        <w:rPr>
          <w:sz w:val="24"/>
          <w:szCs w:val="24"/>
        </w:rPr>
        <w:t xml:space="preserve"> хил. </w:t>
      </w:r>
      <w:r w:rsidR="003340D7">
        <w:rPr>
          <w:sz w:val="24"/>
          <w:szCs w:val="24"/>
        </w:rPr>
        <w:t>лв.</w:t>
      </w:r>
      <w:r w:rsidR="007F2BFC">
        <w:rPr>
          <w:sz w:val="24"/>
          <w:szCs w:val="24"/>
        </w:rPr>
        <w:t xml:space="preserve">). </w:t>
      </w:r>
    </w:p>
    <w:p w:rsidR="00872507" w:rsidRDefault="00872507" w:rsidP="00E95F83">
      <w:pPr>
        <w:pStyle w:val="Heading1"/>
        <w:numPr>
          <w:ilvl w:val="0"/>
          <w:numId w:val="5"/>
        </w:numPr>
        <w:rPr>
          <w:color w:val="auto"/>
        </w:rPr>
      </w:pPr>
      <w:bookmarkStart w:id="42" w:name="_Ref248329094"/>
      <w:bookmarkStart w:id="43" w:name="_Ref248968177"/>
      <w:bookmarkStart w:id="44" w:name="_Ref250321582"/>
      <w:bookmarkStart w:id="45" w:name="_Ref248329814"/>
      <w:r w:rsidRPr="00BD0724">
        <w:rPr>
          <w:color w:val="auto"/>
        </w:rPr>
        <w:t>Търговски</w:t>
      </w:r>
      <w:r w:rsidR="009343B3" w:rsidRPr="00BD0724">
        <w:rPr>
          <w:color w:val="auto"/>
        </w:rPr>
        <w:t xml:space="preserve"> и други</w:t>
      </w:r>
      <w:r w:rsidRPr="00BD0724">
        <w:rPr>
          <w:color w:val="auto"/>
        </w:rPr>
        <w:t xml:space="preserve"> вземания</w:t>
      </w:r>
      <w:bookmarkEnd w:id="42"/>
      <w:bookmarkEnd w:id="43"/>
      <w:bookmarkEnd w:id="44"/>
    </w:p>
    <w:tbl>
      <w:tblPr>
        <w:tblW w:w="9120" w:type="dxa"/>
        <w:tblInd w:w="56" w:type="dxa"/>
        <w:tblCellMar>
          <w:left w:w="70" w:type="dxa"/>
          <w:right w:w="70" w:type="dxa"/>
        </w:tblCellMar>
        <w:tblLook w:val="04A0" w:firstRow="1" w:lastRow="0" w:firstColumn="1" w:lastColumn="0" w:noHBand="0" w:noVBand="1"/>
      </w:tblPr>
      <w:tblGrid>
        <w:gridCol w:w="6224"/>
        <w:gridCol w:w="1448"/>
        <w:gridCol w:w="1448"/>
      </w:tblGrid>
      <w:tr w:rsidR="00FD7490" w:rsidTr="00216FFE">
        <w:trPr>
          <w:trHeight w:val="203"/>
        </w:trPr>
        <w:tc>
          <w:tcPr>
            <w:tcW w:w="6224" w:type="dxa"/>
            <w:tcBorders>
              <w:top w:val="nil"/>
              <w:left w:val="nil"/>
              <w:bottom w:val="nil"/>
              <w:right w:val="nil"/>
            </w:tcBorders>
            <w:shd w:val="clear" w:color="000000" w:fill="FFFFFF"/>
          </w:tcPr>
          <w:p w:rsidR="00FD7490" w:rsidRDefault="00FD7490" w:rsidP="00FD7490">
            <w:pPr>
              <w:ind w:left="502"/>
              <w:rPr>
                <w:rFonts w:cs="Times New Roman"/>
                <w:color w:val="000000"/>
                <w:sz w:val="24"/>
                <w:szCs w:val="24"/>
                <w:lang w:eastAsia="bg-BG"/>
              </w:rPr>
            </w:pPr>
            <w:r>
              <w:rPr>
                <w:rFonts w:cs="Times New Roman"/>
                <w:color w:val="000000"/>
                <w:sz w:val="24"/>
                <w:szCs w:val="24"/>
                <w:lang w:eastAsia="bg-BG"/>
              </w:rPr>
              <w:t> </w:t>
            </w:r>
          </w:p>
        </w:tc>
        <w:tc>
          <w:tcPr>
            <w:tcW w:w="1448" w:type="dxa"/>
            <w:tcBorders>
              <w:top w:val="nil"/>
              <w:left w:val="nil"/>
              <w:bottom w:val="nil"/>
              <w:right w:val="nil"/>
            </w:tcBorders>
            <w:shd w:val="clear" w:color="000000" w:fill="FFFFFF"/>
          </w:tcPr>
          <w:p w:rsidR="00FD7490" w:rsidRDefault="00FD7490" w:rsidP="00FD7490">
            <w:pPr>
              <w:jc w:val="right"/>
              <w:rPr>
                <w:rFonts w:cs="Times New Roman"/>
                <w:b/>
                <w:bCs/>
                <w:color w:val="000000"/>
                <w:sz w:val="24"/>
                <w:szCs w:val="24"/>
                <w:lang w:eastAsia="bg-BG"/>
              </w:rPr>
            </w:pPr>
            <w:r>
              <w:rPr>
                <w:rFonts w:cs="Times New Roman"/>
                <w:b/>
                <w:bCs/>
                <w:color w:val="000000"/>
                <w:sz w:val="24"/>
                <w:szCs w:val="24"/>
                <w:lang w:eastAsia="bg-BG"/>
              </w:rPr>
              <w:t>2014</w:t>
            </w:r>
          </w:p>
        </w:tc>
        <w:tc>
          <w:tcPr>
            <w:tcW w:w="1448" w:type="dxa"/>
            <w:tcBorders>
              <w:top w:val="nil"/>
              <w:left w:val="nil"/>
              <w:bottom w:val="nil"/>
              <w:right w:val="nil"/>
            </w:tcBorders>
            <w:shd w:val="clear" w:color="000000" w:fill="FFFFFF"/>
          </w:tcPr>
          <w:p w:rsidR="00FD7490" w:rsidRDefault="00FD7490" w:rsidP="00490616">
            <w:pPr>
              <w:jc w:val="right"/>
              <w:rPr>
                <w:rFonts w:cs="Times New Roman"/>
                <w:b/>
                <w:bCs/>
                <w:color w:val="000000"/>
                <w:sz w:val="24"/>
                <w:szCs w:val="24"/>
                <w:lang w:eastAsia="bg-BG"/>
              </w:rPr>
            </w:pPr>
            <w:r>
              <w:rPr>
                <w:rFonts w:cs="Times New Roman"/>
                <w:b/>
                <w:bCs/>
                <w:color w:val="000000"/>
                <w:sz w:val="24"/>
                <w:szCs w:val="24"/>
                <w:lang w:eastAsia="bg-BG"/>
              </w:rPr>
              <w:t>2013</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r>
              <w:rPr>
                <w:rFonts w:cs="Times New Roman"/>
                <w:color w:val="000000"/>
                <w:sz w:val="24"/>
                <w:szCs w:val="24"/>
                <w:lang w:eastAsia="bg-BG"/>
              </w:rPr>
              <w:t> </w:t>
            </w:r>
          </w:p>
        </w:tc>
        <w:tc>
          <w:tcPr>
            <w:tcW w:w="1448" w:type="dxa"/>
            <w:tcBorders>
              <w:top w:val="nil"/>
              <w:left w:val="nil"/>
              <w:bottom w:val="nil"/>
              <w:right w:val="nil"/>
            </w:tcBorders>
            <w:shd w:val="clear" w:color="000000" w:fill="FFFFFF"/>
          </w:tcPr>
          <w:p w:rsidR="00FD7490" w:rsidRDefault="00FD7490"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448" w:type="dxa"/>
            <w:tcBorders>
              <w:top w:val="nil"/>
              <w:left w:val="nil"/>
              <w:bottom w:val="nil"/>
              <w:right w:val="nil"/>
            </w:tcBorders>
            <w:shd w:val="clear" w:color="000000" w:fill="FFFFFF"/>
          </w:tcPr>
          <w:p w:rsidR="00FD7490" w:rsidRDefault="00FD7490"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p>
        </w:tc>
        <w:tc>
          <w:tcPr>
            <w:tcW w:w="1448" w:type="dxa"/>
            <w:tcBorders>
              <w:top w:val="nil"/>
              <w:left w:val="nil"/>
              <w:bottom w:val="nil"/>
              <w:right w:val="nil"/>
            </w:tcBorders>
            <w:shd w:val="clear" w:color="000000" w:fill="FFFFFF"/>
          </w:tcPr>
          <w:p w:rsidR="00FD7490" w:rsidRDefault="00FD7490" w:rsidP="00490616">
            <w:pPr>
              <w:jc w:val="right"/>
              <w:rPr>
                <w:rFonts w:cs="Times New Roman"/>
                <w:b/>
                <w:bCs/>
                <w:color w:val="000000"/>
                <w:sz w:val="24"/>
                <w:szCs w:val="24"/>
                <w:lang w:eastAsia="bg-BG"/>
              </w:rPr>
            </w:pPr>
          </w:p>
        </w:tc>
        <w:tc>
          <w:tcPr>
            <w:tcW w:w="1448" w:type="dxa"/>
            <w:tcBorders>
              <w:top w:val="nil"/>
              <w:left w:val="nil"/>
              <w:bottom w:val="nil"/>
              <w:right w:val="nil"/>
            </w:tcBorders>
            <w:shd w:val="clear" w:color="000000" w:fill="FFFFFF"/>
          </w:tcPr>
          <w:p w:rsidR="00FD7490" w:rsidRDefault="00FD7490" w:rsidP="00490616">
            <w:pPr>
              <w:jc w:val="right"/>
              <w:rPr>
                <w:rFonts w:cs="Times New Roman"/>
                <w:b/>
                <w:bCs/>
                <w:color w:val="000000"/>
                <w:sz w:val="24"/>
                <w:szCs w:val="24"/>
                <w:lang w:eastAsia="bg-BG"/>
              </w:rPr>
            </w:pP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r>
              <w:rPr>
                <w:rFonts w:cs="Times New Roman"/>
                <w:color w:val="000000"/>
                <w:sz w:val="24"/>
                <w:szCs w:val="24"/>
                <w:lang w:eastAsia="bg-BG"/>
              </w:rPr>
              <w:t>Търговски вземания, брутно</w:t>
            </w:r>
          </w:p>
        </w:tc>
        <w:tc>
          <w:tcPr>
            <w:tcW w:w="1448" w:type="dxa"/>
            <w:tcBorders>
              <w:top w:val="nil"/>
              <w:left w:val="nil"/>
              <w:bottom w:val="nil"/>
              <w:right w:val="nil"/>
            </w:tcBorders>
            <w:shd w:val="clear" w:color="000000" w:fill="FFFFFF"/>
            <w:vAlign w:val="bottom"/>
          </w:tcPr>
          <w:p w:rsidR="00FD7490" w:rsidRDefault="001B6152" w:rsidP="00490616">
            <w:pPr>
              <w:jc w:val="right"/>
              <w:rPr>
                <w:rFonts w:cs="Times New Roman"/>
                <w:color w:val="000000"/>
                <w:sz w:val="24"/>
                <w:szCs w:val="24"/>
                <w:lang w:eastAsia="bg-BG"/>
              </w:rPr>
            </w:pPr>
            <w:r>
              <w:rPr>
                <w:rFonts w:cs="Times New Roman"/>
                <w:color w:val="000000"/>
                <w:sz w:val="24"/>
                <w:szCs w:val="24"/>
                <w:lang w:eastAsia="bg-BG"/>
              </w:rPr>
              <w:t>7</w:t>
            </w:r>
            <w:r w:rsidR="00CA6E2C">
              <w:rPr>
                <w:rFonts w:cs="Times New Roman"/>
                <w:color w:val="000000"/>
                <w:sz w:val="24"/>
                <w:szCs w:val="24"/>
                <w:lang w:eastAsia="bg-BG"/>
              </w:rPr>
              <w:t>20</w:t>
            </w:r>
          </w:p>
        </w:tc>
        <w:tc>
          <w:tcPr>
            <w:tcW w:w="1448" w:type="dxa"/>
            <w:tcBorders>
              <w:top w:val="nil"/>
              <w:left w:val="nil"/>
              <w:bottom w:val="nil"/>
              <w:right w:val="nil"/>
            </w:tcBorders>
            <w:shd w:val="clear" w:color="000000" w:fill="FFFFFF"/>
            <w:vAlign w:val="bottom"/>
          </w:tcPr>
          <w:p w:rsidR="00FD7490" w:rsidRDefault="00FD7490" w:rsidP="00490616">
            <w:pPr>
              <w:jc w:val="right"/>
              <w:rPr>
                <w:rFonts w:cs="Times New Roman"/>
                <w:color w:val="000000"/>
                <w:sz w:val="24"/>
                <w:szCs w:val="24"/>
                <w:lang w:eastAsia="bg-BG"/>
              </w:rPr>
            </w:pPr>
            <w:r>
              <w:rPr>
                <w:rFonts w:cs="Times New Roman"/>
                <w:color w:val="000000"/>
                <w:sz w:val="24"/>
                <w:szCs w:val="24"/>
                <w:lang w:eastAsia="bg-BG"/>
              </w:rPr>
              <w:t>1 272</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r>
              <w:rPr>
                <w:rFonts w:cs="Times New Roman"/>
                <w:color w:val="000000"/>
                <w:sz w:val="24"/>
                <w:szCs w:val="24"/>
                <w:lang w:eastAsia="bg-BG"/>
              </w:rPr>
              <w:t>Обезценка на търговски вземания</w:t>
            </w:r>
          </w:p>
        </w:tc>
        <w:tc>
          <w:tcPr>
            <w:tcW w:w="1448" w:type="dxa"/>
            <w:tcBorders>
              <w:top w:val="nil"/>
              <w:left w:val="nil"/>
              <w:bottom w:val="single" w:sz="2" w:space="0" w:color="auto"/>
              <w:right w:val="nil"/>
            </w:tcBorders>
            <w:shd w:val="clear" w:color="000000" w:fill="FFFFFF"/>
            <w:vAlign w:val="bottom"/>
          </w:tcPr>
          <w:p w:rsidR="00FD7490" w:rsidRDefault="00FD7490" w:rsidP="00FD7490">
            <w:pPr>
              <w:jc w:val="right"/>
              <w:rPr>
                <w:rFonts w:cs="Times New Roman"/>
                <w:color w:val="000000"/>
                <w:sz w:val="24"/>
                <w:szCs w:val="24"/>
                <w:lang w:eastAsia="bg-BG"/>
              </w:rPr>
            </w:pPr>
            <w:r>
              <w:rPr>
                <w:rFonts w:cs="Times New Roman"/>
                <w:color w:val="000000"/>
                <w:sz w:val="24"/>
                <w:szCs w:val="24"/>
                <w:lang w:eastAsia="bg-BG"/>
              </w:rPr>
              <w:t>(</w:t>
            </w:r>
            <w:r w:rsidR="001B6152">
              <w:rPr>
                <w:rFonts w:cs="Times New Roman"/>
                <w:color w:val="000000"/>
                <w:sz w:val="24"/>
                <w:szCs w:val="24"/>
                <w:lang w:eastAsia="bg-BG"/>
              </w:rPr>
              <w:t>203</w:t>
            </w:r>
            <w:r>
              <w:rPr>
                <w:rFonts w:cs="Times New Roman"/>
                <w:color w:val="000000"/>
                <w:sz w:val="24"/>
                <w:szCs w:val="24"/>
                <w:lang w:eastAsia="bg-BG"/>
              </w:rPr>
              <w:t>)</w:t>
            </w:r>
          </w:p>
        </w:tc>
        <w:tc>
          <w:tcPr>
            <w:tcW w:w="1448" w:type="dxa"/>
            <w:tcBorders>
              <w:top w:val="nil"/>
              <w:left w:val="nil"/>
              <w:bottom w:val="single" w:sz="2" w:space="0" w:color="auto"/>
              <w:right w:val="nil"/>
            </w:tcBorders>
            <w:shd w:val="clear" w:color="000000" w:fill="FFFFFF"/>
            <w:vAlign w:val="bottom"/>
          </w:tcPr>
          <w:p w:rsidR="00FD7490" w:rsidRDefault="00FD7490" w:rsidP="00490616">
            <w:pPr>
              <w:jc w:val="right"/>
              <w:rPr>
                <w:rFonts w:cs="Times New Roman"/>
                <w:color w:val="000000"/>
                <w:sz w:val="24"/>
                <w:szCs w:val="24"/>
                <w:lang w:eastAsia="bg-BG"/>
              </w:rPr>
            </w:pPr>
            <w:r>
              <w:rPr>
                <w:rFonts w:cs="Times New Roman"/>
                <w:color w:val="000000"/>
                <w:sz w:val="24"/>
                <w:szCs w:val="24"/>
                <w:lang w:eastAsia="bg-BG"/>
              </w:rPr>
              <w:t>(712)</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r>
              <w:rPr>
                <w:rFonts w:cs="Times New Roman"/>
                <w:color w:val="000000"/>
                <w:sz w:val="24"/>
                <w:szCs w:val="24"/>
                <w:lang w:eastAsia="bg-BG"/>
              </w:rPr>
              <w:t>Търговски вземания</w:t>
            </w:r>
          </w:p>
        </w:tc>
        <w:tc>
          <w:tcPr>
            <w:tcW w:w="1448" w:type="dxa"/>
            <w:tcBorders>
              <w:top w:val="single" w:sz="2" w:space="0" w:color="auto"/>
              <w:left w:val="nil"/>
              <w:right w:val="nil"/>
            </w:tcBorders>
            <w:shd w:val="clear" w:color="000000" w:fill="FFFFFF"/>
            <w:vAlign w:val="bottom"/>
          </w:tcPr>
          <w:p w:rsidR="00FD7490" w:rsidRDefault="00CA6E2C" w:rsidP="00490616">
            <w:pPr>
              <w:jc w:val="right"/>
              <w:rPr>
                <w:rFonts w:cs="Times New Roman"/>
                <w:b/>
                <w:color w:val="000000"/>
                <w:sz w:val="24"/>
                <w:szCs w:val="24"/>
                <w:lang w:eastAsia="bg-BG"/>
              </w:rPr>
            </w:pPr>
            <w:r>
              <w:rPr>
                <w:rFonts w:cs="Times New Roman"/>
                <w:b/>
                <w:color w:val="000000"/>
                <w:sz w:val="24"/>
                <w:szCs w:val="24"/>
                <w:lang w:eastAsia="bg-BG"/>
              </w:rPr>
              <w:t>51</w:t>
            </w:r>
            <w:r w:rsidR="001B6152">
              <w:rPr>
                <w:rFonts w:cs="Times New Roman"/>
                <w:b/>
                <w:color w:val="000000"/>
                <w:sz w:val="24"/>
                <w:szCs w:val="24"/>
                <w:lang w:eastAsia="bg-BG"/>
              </w:rPr>
              <w:t>7</w:t>
            </w:r>
          </w:p>
        </w:tc>
        <w:tc>
          <w:tcPr>
            <w:tcW w:w="1448" w:type="dxa"/>
            <w:tcBorders>
              <w:top w:val="single" w:sz="2" w:space="0" w:color="auto"/>
              <w:left w:val="nil"/>
              <w:right w:val="nil"/>
            </w:tcBorders>
            <w:shd w:val="clear" w:color="000000" w:fill="FFFFFF"/>
            <w:vAlign w:val="bottom"/>
          </w:tcPr>
          <w:p w:rsidR="00FD7490" w:rsidRDefault="00FD7490" w:rsidP="00490616">
            <w:pPr>
              <w:jc w:val="right"/>
              <w:rPr>
                <w:rFonts w:cs="Times New Roman"/>
                <w:b/>
                <w:color w:val="000000"/>
                <w:sz w:val="24"/>
                <w:szCs w:val="24"/>
                <w:lang w:eastAsia="bg-BG"/>
              </w:rPr>
            </w:pPr>
            <w:r>
              <w:rPr>
                <w:rFonts w:cs="Times New Roman"/>
                <w:b/>
                <w:color w:val="000000"/>
                <w:sz w:val="24"/>
                <w:szCs w:val="24"/>
                <w:lang w:eastAsia="bg-BG"/>
              </w:rPr>
              <w:t>560</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sz w:val="24"/>
                <w:szCs w:val="24"/>
              </w:rPr>
            </w:pPr>
            <w:r>
              <w:rPr>
                <w:sz w:val="24"/>
                <w:szCs w:val="24"/>
              </w:rPr>
              <w:t>Съдебни и присъдени вземания</w:t>
            </w:r>
          </w:p>
        </w:tc>
        <w:tc>
          <w:tcPr>
            <w:tcW w:w="1448" w:type="dxa"/>
            <w:tcBorders>
              <w:left w:val="nil"/>
              <w:right w:val="nil"/>
            </w:tcBorders>
            <w:shd w:val="clear" w:color="000000" w:fill="FFFFFF"/>
            <w:vAlign w:val="bottom"/>
          </w:tcPr>
          <w:p w:rsidR="00FD7490" w:rsidRDefault="001B6152" w:rsidP="00490616">
            <w:pPr>
              <w:jc w:val="right"/>
              <w:rPr>
                <w:rFonts w:cs="Times New Roman"/>
                <w:color w:val="000000"/>
                <w:sz w:val="24"/>
                <w:szCs w:val="24"/>
                <w:lang w:eastAsia="bg-BG"/>
              </w:rPr>
            </w:pPr>
            <w:r>
              <w:rPr>
                <w:rFonts w:cs="Times New Roman"/>
                <w:color w:val="000000"/>
                <w:sz w:val="24"/>
                <w:szCs w:val="24"/>
                <w:lang w:eastAsia="bg-BG"/>
              </w:rPr>
              <w:t>428</w:t>
            </w:r>
          </w:p>
        </w:tc>
        <w:tc>
          <w:tcPr>
            <w:tcW w:w="1448" w:type="dxa"/>
            <w:tcBorders>
              <w:left w:val="nil"/>
              <w:right w:val="nil"/>
            </w:tcBorders>
            <w:shd w:val="clear" w:color="000000" w:fill="FFFFFF"/>
            <w:vAlign w:val="bottom"/>
          </w:tcPr>
          <w:p w:rsidR="00FD7490" w:rsidRDefault="00FD7490" w:rsidP="00490616">
            <w:pPr>
              <w:jc w:val="right"/>
              <w:rPr>
                <w:rFonts w:cs="Times New Roman"/>
                <w:color w:val="000000"/>
                <w:sz w:val="24"/>
                <w:szCs w:val="24"/>
                <w:lang w:eastAsia="bg-BG"/>
              </w:rPr>
            </w:pPr>
            <w:r>
              <w:rPr>
                <w:rFonts w:cs="Times New Roman"/>
                <w:color w:val="000000"/>
                <w:sz w:val="24"/>
                <w:szCs w:val="24"/>
                <w:lang w:eastAsia="bg-BG"/>
              </w:rPr>
              <w:t>621</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bCs/>
                <w:sz w:val="24"/>
                <w:szCs w:val="19"/>
              </w:rPr>
            </w:pPr>
            <w:r>
              <w:rPr>
                <w:bCs/>
                <w:sz w:val="24"/>
                <w:szCs w:val="19"/>
              </w:rPr>
              <w:t>Други вземания</w:t>
            </w:r>
          </w:p>
        </w:tc>
        <w:tc>
          <w:tcPr>
            <w:tcW w:w="1448" w:type="dxa"/>
            <w:tcBorders>
              <w:left w:val="nil"/>
              <w:right w:val="nil"/>
            </w:tcBorders>
            <w:shd w:val="clear" w:color="000000" w:fill="FFFFFF"/>
          </w:tcPr>
          <w:p w:rsidR="00FD7490" w:rsidRPr="00CA6E2C" w:rsidRDefault="00CA6E2C" w:rsidP="00490616">
            <w:pPr>
              <w:jc w:val="right"/>
              <w:rPr>
                <w:rFonts w:cs="Times New Roman"/>
                <w:color w:val="000000"/>
                <w:sz w:val="24"/>
                <w:szCs w:val="24"/>
                <w:lang w:eastAsia="bg-BG"/>
              </w:rPr>
            </w:pPr>
            <w:r>
              <w:rPr>
                <w:rFonts w:cs="Times New Roman"/>
                <w:color w:val="000000"/>
                <w:sz w:val="24"/>
                <w:szCs w:val="24"/>
                <w:lang w:eastAsia="bg-BG"/>
              </w:rPr>
              <w:t>-</w:t>
            </w:r>
          </w:p>
        </w:tc>
        <w:tc>
          <w:tcPr>
            <w:tcW w:w="1448" w:type="dxa"/>
            <w:tcBorders>
              <w:left w:val="nil"/>
              <w:right w:val="nil"/>
            </w:tcBorders>
            <w:shd w:val="clear" w:color="000000" w:fill="FFFFFF"/>
          </w:tcPr>
          <w:p w:rsidR="00FD7490" w:rsidRDefault="00FD7490" w:rsidP="00490616">
            <w:pPr>
              <w:jc w:val="right"/>
              <w:rPr>
                <w:rFonts w:cs="Times New Roman"/>
                <w:color w:val="000000"/>
                <w:sz w:val="24"/>
                <w:szCs w:val="24"/>
                <w:lang w:eastAsia="bg-BG"/>
              </w:rPr>
            </w:pPr>
            <w:r>
              <w:rPr>
                <w:rFonts w:cs="Times New Roman"/>
                <w:color w:val="000000"/>
                <w:sz w:val="24"/>
                <w:szCs w:val="24"/>
                <w:lang w:eastAsia="bg-BG"/>
              </w:rPr>
              <w:t xml:space="preserve">28                                                                                                                                                                                                                                                                                                                                                                                                                                                                                                                                                                                                                                                                                                                                                                                                                                                                                                                                                                                                                                                                                                                                                                                                                                                                                                                                                                                                                </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b/>
                <w:color w:val="000000"/>
                <w:sz w:val="24"/>
                <w:szCs w:val="24"/>
                <w:lang w:eastAsia="bg-BG"/>
              </w:rPr>
            </w:pPr>
            <w:r>
              <w:rPr>
                <w:rFonts w:cs="Times New Roman"/>
                <w:b/>
                <w:color w:val="000000"/>
                <w:sz w:val="24"/>
                <w:szCs w:val="24"/>
                <w:lang w:eastAsia="bg-BG"/>
              </w:rPr>
              <w:t>Финансови активи</w:t>
            </w:r>
          </w:p>
        </w:tc>
        <w:tc>
          <w:tcPr>
            <w:tcW w:w="1448" w:type="dxa"/>
            <w:tcBorders>
              <w:top w:val="single" w:sz="4" w:space="0" w:color="auto"/>
              <w:left w:val="nil"/>
              <w:bottom w:val="single" w:sz="4" w:space="0" w:color="auto"/>
              <w:right w:val="nil"/>
            </w:tcBorders>
            <w:shd w:val="clear" w:color="000000" w:fill="FFFFFF"/>
            <w:vAlign w:val="bottom"/>
          </w:tcPr>
          <w:p w:rsidR="00FD7490" w:rsidRPr="00CA6E2C" w:rsidRDefault="00756CA3" w:rsidP="00490616">
            <w:pPr>
              <w:jc w:val="right"/>
              <w:rPr>
                <w:rFonts w:cs="Times New Roman"/>
                <w:b/>
                <w:color w:val="000000"/>
                <w:sz w:val="24"/>
                <w:szCs w:val="24"/>
                <w:lang w:eastAsia="bg-BG"/>
              </w:rPr>
            </w:pPr>
            <w:r>
              <w:rPr>
                <w:rFonts w:cs="Times New Roman"/>
                <w:b/>
                <w:color w:val="000000"/>
                <w:sz w:val="24"/>
                <w:szCs w:val="24"/>
                <w:lang w:val="en-US" w:eastAsia="bg-BG"/>
              </w:rPr>
              <w:t>9</w:t>
            </w:r>
            <w:r w:rsidR="00CA6E2C">
              <w:rPr>
                <w:rFonts w:cs="Times New Roman"/>
                <w:b/>
                <w:color w:val="000000"/>
                <w:sz w:val="24"/>
                <w:szCs w:val="24"/>
                <w:lang w:eastAsia="bg-BG"/>
              </w:rPr>
              <w:t>45</w:t>
            </w:r>
          </w:p>
        </w:tc>
        <w:tc>
          <w:tcPr>
            <w:tcW w:w="1448" w:type="dxa"/>
            <w:tcBorders>
              <w:top w:val="single" w:sz="4" w:space="0" w:color="auto"/>
              <w:left w:val="nil"/>
              <w:bottom w:val="single" w:sz="4" w:space="0" w:color="auto"/>
              <w:right w:val="nil"/>
            </w:tcBorders>
            <w:shd w:val="clear" w:color="000000" w:fill="FFFFFF"/>
            <w:vAlign w:val="bottom"/>
          </w:tcPr>
          <w:p w:rsidR="00FD7490" w:rsidRDefault="00FD7490" w:rsidP="00490616">
            <w:pPr>
              <w:jc w:val="right"/>
              <w:rPr>
                <w:rFonts w:cs="Times New Roman"/>
                <w:b/>
                <w:color w:val="000000"/>
                <w:sz w:val="24"/>
                <w:szCs w:val="24"/>
                <w:lang w:eastAsia="bg-BG"/>
              </w:rPr>
            </w:pPr>
            <w:r>
              <w:rPr>
                <w:rFonts w:cs="Times New Roman"/>
                <w:b/>
                <w:color w:val="000000"/>
                <w:sz w:val="24"/>
                <w:szCs w:val="24"/>
                <w:lang w:eastAsia="bg-BG"/>
              </w:rPr>
              <w:t>1 209</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r>
              <w:rPr>
                <w:rFonts w:cs="Times New Roman"/>
                <w:color w:val="000000"/>
                <w:sz w:val="24"/>
                <w:szCs w:val="24"/>
                <w:lang w:eastAsia="bg-BG"/>
              </w:rPr>
              <w:t xml:space="preserve">Данъчни вземания </w:t>
            </w:r>
          </w:p>
        </w:tc>
        <w:tc>
          <w:tcPr>
            <w:tcW w:w="1448" w:type="dxa"/>
            <w:tcBorders>
              <w:top w:val="single" w:sz="4" w:space="0" w:color="auto"/>
              <w:left w:val="nil"/>
              <w:right w:val="nil"/>
            </w:tcBorders>
            <w:shd w:val="clear" w:color="000000" w:fill="FFFFFF"/>
            <w:vAlign w:val="bottom"/>
          </w:tcPr>
          <w:p w:rsidR="00FD7490" w:rsidRPr="00756CA3" w:rsidRDefault="00756CA3" w:rsidP="00490616">
            <w:pPr>
              <w:jc w:val="right"/>
              <w:rPr>
                <w:rFonts w:cs="Times New Roman"/>
                <w:color w:val="000000"/>
                <w:sz w:val="24"/>
                <w:szCs w:val="24"/>
                <w:lang w:val="en-US" w:eastAsia="bg-BG"/>
              </w:rPr>
            </w:pPr>
            <w:r>
              <w:rPr>
                <w:rFonts w:cs="Times New Roman"/>
                <w:color w:val="000000"/>
                <w:sz w:val="24"/>
                <w:szCs w:val="24"/>
                <w:lang w:val="en-US" w:eastAsia="bg-BG"/>
              </w:rPr>
              <w:t>376</w:t>
            </w:r>
          </w:p>
        </w:tc>
        <w:tc>
          <w:tcPr>
            <w:tcW w:w="1448" w:type="dxa"/>
            <w:tcBorders>
              <w:top w:val="single" w:sz="4" w:space="0" w:color="auto"/>
              <w:left w:val="nil"/>
              <w:right w:val="nil"/>
            </w:tcBorders>
            <w:shd w:val="clear" w:color="000000" w:fill="FFFFFF"/>
            <w:vAlign w:val="bottom"/>
          </w:tcPr>
          <w:p w:rsidR="00FD7490" w:rsidRDefault="00FD7490" w:rsidP="00490616">
            <w:pPr>
              <w:jc w:val="right"/>
              <w:rPr>
                <w:rFonts w:cs="Times New Roman"/>
                <w:color w:val="000000"/>
                <w:sz w:val="24"/>
                <w:szCs w:val="24"/>
                <w:lang w:eastAsia="bg-BG"/>
              </w:rPr>
            </w:pPr>
            <w:r>
              <w:rPr>
                <w:rFonts w:cs="Times New Roman"/>
                <w:color w:val="000000"/>
                <w:sz w:val="24"/>
                <w:szCs w:val="24"/>
                <w:lang w:eastAsia="bg-BG"/>
              </w:rPr>
              <w:t>539</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r>
              <w:rPr>
                <w:rFonts w:cs="Times New Roman"/>
                <w:color w:val="000000"/>
                <w:sz w:val="24"/>
                <w:szCs w:val="24"/>
                <w:lang w:eastAsia="bg-BG"/>
              </w:rPr>
              <w:t xml:space="preserve">Предоставени аванси                    </w:t>
            </w:r>
          </w:p>
        </w:tc>
        <w:tc>
          <w:tcPr>
            <w:tcW w:w="1448" w:type="dxa"/>
            <w:tcBorders>
              <w:left w:val="nil"/>
              <w:right w:val="nil"/>
            </w:tcBorders>
            <w:shd w:val="clear" w:color="000000" w:fill="FFFFFF"/>
            <w:vAlign w:val="bottom"/>
          </w:tcPr>
          <w:p w:rsidR="00FD7490" w:rsidRPr="00756CA3" w:rsidRDefault="00756CA3" w:rsidP="00490616">
            <w:pPr>
              <w:jc w:val="right"/>
              <w:rPr>
                <w:rFonts w:cs="Times New Roman"/>
                <w:color w:val="000000"/>
                <w:sz w:val="24"/>
                <w:szCs w:val="24"/>
                <w:lang w:val="en-US" w:eastAsia="bg-BG"/>
              </w:rPr>
            </w:pPr>
            <w:r>
              <w:rPr>
                <w:rFonts w:cs="Times New Roman"/>
                <w:color w:val="000000"/>
                <w:sz w:val="24"/>
                <w:szCs w:val="24"/>
                <w:lang w:val="en-US" w:eastAsia="bg-BG"/>
              </w:rPr>
              <w:t>42</w:t>
            </w:r>
          </w:p>
        </w:tc>
        <w:tc>
          <w:tcPr>
            <w:tcW w:w="1448" w:type="dxa"/>
            <w:tcBorders>
              <w:left w:val="nil"/>
              <w:right w:val="nil"/>
            </w:tcBorders>
            <w:shd w:val="clear" w:color="000000" w:fill="FFFFFF"/>
            <w:vAlign w:val="bottom"/>
          </w:tcPr>
          <w:p w:rsidR="00FD7490" w:rsidRDefault="00FD7490" w:rsidP="00490616">
            <w:pPr>
              <w:jc w:val="right"/>
              <w:rPr>
                <w:rFonts w:cs="Times New Roman"/>
                <w:color w:val="000000"/>
                <w:sz w:val="24"/>
                <w:szCs w:val="24"/>
                <w:lang w:eastAsia="bg-BG"/>
              </w:rPr>
            </w:pPr>
            <w:r>
              <w:rPr>
                <w:rFonts w:cs="Times New Roman"/>
                <w:color w:val="000000"/>
                <w:sz w:val="24"/>
                <w:szCs w:val="24"/>
                <w:lang w:eastAsia="bg-BG"/>
              </w:rPr>
              <w:t>42</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r>
              <w:rPr>
                <w:rFonts w:cs="Times New Roman"/>
                <w:color w:val="000000"/>
                <w:sz w:val="24"/>
                <w:szCs w:val="24"/>
                <w:lang w:eastAsia="bg-BG"/>
              </w:rPr>
              <w:t>Други вземания</w:t>
            </w:r>
          </w:p>
        </w:tc>
        <w:tc>
          <w:tcPr>
            <w:tcW w:w="1448" w:type="dxa"/>
            <w:tcBorders>
              <w:left w:val="nil"/>
              <w:bottom w:val="single" w:sz="4" w:space="0" w:color="auto"/>
              <w:right w:val="nil"/>
            </w:tcBorders>
            <w:shd w:val="clear" w:color="000000" w:fill="FFFFFF"/>
            <w:vAlign w:val="bottom"/>
          </w:tcPr>
          <w:p w:rsidR="00FD7490" w:rsidRPr="00CA6E2C" w:rsidRDefault="00CA6E2C" w:rsidP="00490616">
            <w:pPr>
              <w:jc w:val="right"/>
              <w:rPr>
                <w:rFonts w:cs="Times New Roman"/>
                <w:color w:val="000000"/>
                <w:sz w:val="24"/>
                <w:szCs w:val="24"/>
                <w:lang w:eastAsia="bg-BG"/>
              </w:rPr>
            </w:pPr>
            <w:r>
              <w:rPr>
                <w:rFonts w:cs="Times New Roman"/>
                <w:color w:val="000000"/>
                <w:sz w:val="24"/>
                <w:szCs w:val="24"/>
                <w:lang w:eastAsia="bg-BG"/>
              </w:rPr>
              <w:t>27</w:t>
            </w:r>
          </w:p>
        </w:tc>
        <w:tc>
          <w:tcPr>
            <w:tcW w:w="1448" w:type="dxa"/>
            <w:tcBorders>
              <w:left w:val="nil"/>
              <w:bottom w:val="single" w:sz="4" w:space="0" w:color="auto"/>
              <w:right w:val="nil"/>
            </w:tcBorders>
            <w:shd w:val="clear" w:color="000000" w:fill="FFFFFF"/>
            <w:vAlign w:val="bottom"/>
          </w:tcPr>
          <w:p w:rsidR="00FD7490" w:rsidRDefault="00FD7490" w:rsidP="00490616">
            <w:pPr>
              <w:jc w:val="right"/>
              <w:rPr>
                <w:rFonts w:cs="Times New Roman"/>
                <w:color w:val="000000"/>
                <w:sz w:val="24"/>
                <w:szCs w:val="24"/>
                <w:lang w:eastAsia="bg-BG"/>
              </w:rPr>
            </w:pPr>
            <w:r>
              <w:rPr>
                <w:rFonts w:cs="Times New Roman"/>
                <w:color w:val="000000"/>
                <w:sz w:val="24"/>
                <w:szCs w:val="24"/>
                <w:lang w:eastAsia="bg-BG"/>
              </w:rPr>
              <w:t>24</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b/>
                <w:color w:val="000000"/>
                <w:sz w:val="24"/>
                <w:szCs w:val="24"/>
                <w:lang w:eastAsia="bg-BG"/>
              </w:rPr>
            </w:pPr>
            <w:r>
              <w:rPr>
                <w:rFonts w:cs="Times New Roman"/>
                <w:b/>
                <w:color w:val="000000"/>
                <w:sz w:val="24"/>
                <w:szCs w:val="24"/>
                <w:lang w:eastAsia="bg-BG"/>
              </w:rPr>
              <w:t>Нефинансови активи</w:t>
            </w:r>
          </w:p>
        </w:tc>
        <w:tc>
          <w:tcPr>
            <w:tcW w:w="1448" w:type="dxa"/>
            <w:tcBorders>
              <w:top w:val="single" w:sz="4" w:space="0" w:color="auto"/>
              <w:left w:val="nil"/>
              <w:bottom w:val="single" w:sz="4" w:space="0" w:color="auto"/>
              <w:right w:val="nil"/>
            </w:tcBorders>
            <w:shd w:val="clear" w:color="000000" w:fill="FFFFFF"/>
            <w:vAlign w:val="bottom"/>
          </w:tcPr>
          <w:p w:rsidR="00FD7490" w:rsidRPr="00CA6E2C" w:rsidRDefault="00756CA3" w:rsidP="00756CA3">
            <w:pPr>
              <w:jc w:val="right"/>
              <w:rPr>
                <w:rFonts w:cs="Times New Roman"/>
                <w:b/>
                <w:color w:val="000000"/>
                <w:sz w:val="24"/>
                <w:szCs w:val="24"/>
                <w:lang w:eastAsia="bg-BG"/>
              </w:rPr>
            </w:pPr>
            <w:r>
              <w:rPr>
                <w:rFonts w:cs="Times New Roman"/>
                <w:b/>
                <w:color w:val="000000"/>
                <w:sz w:val="24"/>
                <w:szCs w:val="24"/>
                <w:lang w:val="en-US" w:eastAsia="bg-BG"/>
              </w:rPr>
              <w:t>4</w:t>
            </w:r>
            <w:r w:rsidR="00CA6E2C">
              <w:rPr>
                <w:rFonts w:cs="Times New Roman"/>
                <w:b/>
                <w:color w:val="000000"/>
                <w:sz w:val="24"/>
                <w:szCs w:val="24"/>
                <w:lang w:eastAsia="bg-BG"/>
              </w:rPr>
              <w:t>45</w:t>
            </w:r>
          </w:p>
        </w:tc>
        <w:tc>
          <w:tcPr>
            <w:tcW w:w="1448" w:type="dxa"/>
            <w:tcBorders>
              <w:top w:val="single" w:sz="4" w:space="0" w:color="auto"/>
              <w:left w:val="nil"/>
              <w:bottom w:val="single" w:sz="4" w:space="0" w:color="auto"/>
              <w:right w:val="nil"/>
            </w:tcBorders>
            <w:shd w:val="clear" w:color="000000" w:fill="FFFFFF"/>
            <w:vAlign w:val="bottom"/>
          </w:tcPr>
          <w:p w:rsidR="00FD7490" w:rsidRDefault="00FD7490" w:rsidP="00490616">
            <w:pPr>
              <w:jc w:val="right"/>
              <w:rPr>
                <w:rFonts w:cs="Times New Roman"/>
                <w:b/>
                <w:color w:val="000000"/>
                <w:sz w:val="24"/>
                <w:szCs w:val="24"/>
                <w:lang w:eastAsia="bg-BG"/>
              </w:rPr>
            </w:pPr>
            <w:r>
              <w:rPr>
                <w:rFonts w:cs="Times New Roman"/>
                <w:b/>
                <w:color w:val="000000"/>
                <w:sz w:val="24"/>
                <w:szCs w:val="24"/>
                <w:lang w:eastAsia="bg-BG"/>
              </w:rPr>
              <w:t>605</w:t>
            </w: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p>
        </w:tc>
        <w:tc>
          <w:tcPr>
            <w:tcW w:w="1448" w:type="dxa"/>
            <w:tcBorders>
              <w:top w:val="single" w:sz="4" w:space="0" w:color="auto"/>
              <w:left w:val="nil"/>
              <w:bottom w:val="single" w:sz="4" w:space="0" w:color="auto"/>
              <w:right w:val="nil"/>
            </w:tcBorders>
            <w:shd w:val="clear" w:color="000000" w:fill="FFFFFF"/>
            <w:vAlign w:val="bottom"/>
          </w:tcPr>
          <w:p w:rsidR="00FD7490" w:rsidRDefault="00FD7490" w:rsidP="00490616">
            <w:pPr>
              <w:jc w:val="right"/>
              <w:rPr>
                <w:rFonts w:cs="Times New Roman"/>
                <w:b/>
                <w:color w:val="000000"/>
                <w:sz w:val="24"/>
                <w:szCs w:val="24"/>
                <w:lang w:eastAsia="bg-BG"/>
              </w:rPr>
            </w:pPr>
          </w:p>
        </w:tc>
        <w:tc>
          <w:tcPr>
            <w:tcW w:w="1448" w:type="dxa"/>
            <w:tcBorders>
              <w:top w:val="single" w:sz="4" w:space="0" w:color="auto"/>
              <w:left w:val="nil"/>
              <w:bottom w:val="single" w:sz="4" w:space="0" w:color="auto"/>
              <w:right w:val="nil"/>
            </w:tcBorders>
            <w:shd w:val="clear" w:color="000000" w:fill="FFFFFF"/>
            <w:vAlign w:val="bottom"/>
          </w:tcPr>
          <w:p w:rsidR="00FD7490" w:rsidRDefault="00FD7490" w:rsidP="00490616">
            <w:pPr>
              <w:jc w:val="right"/>
              <w:rPr>
                <w:rFonts w:cs="Times New Roman"/>
                <w:b/>
                <w:color w:val="000000"/>
                <w:sz w:val="24"/>
                <w:szCs w:val="24"/>
                <w:lang w:eastAsia="bg-BG"/>
              </w:rPr>
            </w:pPr>
          </w:p>
        </w:tc>
      </w:tr>
      <w:tr w:rsidR="00FD7490" w:rsidTr="00216FFE">
        <w:trPr>
          <w:trHeight w:val="203"/>
        </w:trPr>
        <w:tc>
          <w:tcPr>
            <w:tcW w:w="6224" w:type="dxa"/>
            <w:tcBorders>
              <w:top w:val="nil"/>
              <w:left w:val="nil"/>
              <w:bottom w:val="nil"/>
              <w:right w:val="nil"/>
            </w:tcBorders>
            <w:shd w:val="clear" w:color="000000" w:fill="FFFFFF"/>
          </w:tcPr>
          <w:p w:rsidR="00FD7490" w:rsidRDefault="00FD7490" w:rsidP="00490616">
            <w:pPr>
              <w:rPr>
                <w:rFonts w:cs="Times New Roman"/>
                <w:color w:val="000000"/>
                <w:sz w:val="24"/>
                <w:szCs w:val="24"/>
                <w:lang w:eastAsia="bg-BG"/>
              </w:rPr>
            </w:pPr>
            <w:r>
              <w:rPr>
                <w:b/>
                <w:bCs/>
                <w:sz w:val="24"/>
                <w:szCs w:val="24"/>
              </w:rPr>
              <w:t>Търговски и други вземания</w:t>
            </w:r>
          </w:p>
        </w:tc>
        <w:tc>
          <w:tcPr>
            <w:tcW w:w="1448" w:type="dxa"/>
            <w:tcBorders>
              <w:top w:val="single" w:sz="4" w:space="0" w:color="auto"/>
              <w:left w:val="nil"/>
              <w:bottom w:val="double" w:sz="4" w:space="0" w:color="auto"/>
              <w:right w:val="nil"/>
            </w:tcBorders>
            <w:shd w:val="clear" w:color="000000" w:fill="FFFFFF"/>
            <w:vAlign w:val="bottom"/>
          </w:tcPr>
          <w:p w:rsidR="00FD7490" w:rsidRPr="00CA6E2C" w:rsidRDefault="00756CA3" w:rsidP="00756CA3">
            <w:pPr>
              <w:jc w:val="right"/>
              <w:rPr>
                <w:rFonts w:cs="Times New Roman"/>
                <w:b/>
                <w:color w:val="000000"/>
                <w:sz w:val="24"/>
                <w:szCs w:val="24"/>
                <w:lang w:eastAsia="bg-BG"/>
              </w:rPr>
            </w:pPr>
            <w:r>
              <w:rPr>
                <w:rFonts w:cs="Times New Roman"/>
                <w:b/>
                <w:color w:val="000000"/>
                <w:sz w:val="24"/>
                <w:szCs w:val="24"/>
                <w:lang w:val="en-US" w:eastAsia="bg-BG"/>
              </w:rPr>
              <w:t xml:space="preserve">1 </w:t>
            </w:r>
            <w:r w:rsidR="00CA6E2C">
              <w:rPr>
                <w:rFonts w:cs="Times New Roman"/>
                <w:b/>
                <w:color w:val="000000"/>
                <w:sz w:val="24"/>
                <w:szCs w:val="24"/>
                <w:lang w:eastAsia="bg-BG"/>
              </w:rPr>
              <w:t>390</w:t>
            </w:r>
          </w:p>
        </w:tc>
        <w:tc>
          <w:tcPr>
            <w:tcW w:w="1448" w:type="dxa"/>
            <w:tcBorders>
              <w:top w:val="single" w:sz="4" w:space="0" w:color="auto"/>
              <w:left w:val="nil"/>
              <w:bottom w:val="double" w:sz="4" w:space="0" w:color="auto"/>
              <w:right w:val="nil"/>
            </w:tcBorders>
            <w:shd w:val="clear" w:color="000000" w:fill="FFFFFF"/>
            <w:vAlign w:val="bottom"/>
          </w:tcPr>
          <w:p w:rsidR="00FD7490" w:rsidRDefault="00FD7490" w:rsidP="00490616">
            <w:pPr>
              <w:jc w:val="right"/>
              <w:rPr>
                <w:rFonts w:cs="Times New Roman"/>
                <w:b/>
                <w:color w:val="000000"/>
                <w:sz w:val="24"/>
                <w:szCs w:val="24"/>
                <w:lang w:eastAsia="bg-BG"/>
              </w:rPr>
            </w:pPr>
            <w:r>
              <w:rPr>
                <w:rFonts w:cs="Times New Roman"/>
                <w:b/>
                <w:color w:val="000000"/>
                <w:sz w:val="24"/>
                <w:szCs w:val="24"/>
                <w:lang w:eastAsia="bg-BG"/>
              </w:rPr>
              <w:t>1 814</w:t>
            </w:r>
          </w:p>
        </w:tc>
      </w:tr>
    </w:tbl>
    <w:p w:rsidR="00FD7490" w:rsidRDefault="00FD7490" w:rsidP="00FD7490">
      <w:pPr>
        <w:jc w:val="both"/>
        <w:rPr>
          <w:sz w:val="12"/>
          <w:szCs w:val="12"/>
        </w:rPr>
      </w:pPr>
    </w:p>
    <w:p w:rsidR="00FD7490" w:rsidRDefault="00FD7490" w:rsidP="00FD7490">
      <w:pPr>
        <w:jc w:val="both"/>
        <w:rPr>
          <w:sz w:val="24"/>
          <w:szCs w:val="24"/>
        </w:rPr>
      </w:pPr>
      <w:r>
        <w:rPr>
          <w:sz w:val="24"/>
          <w:szCs w:val="24"/>
        </w:rPr>
        <w:t xml:space="preserve">Всички вземания са краткосрочни. Нетната балансова стойност на търговските </w:t>
      </w:r>
      <w:r w:rsidR="00C83E20">
        <w:rPr>
          <w:sz w:val="24"/>
          <w:szCs w:val="24"/>
        </w:rPr>
        <w:t xml:space="preserve">и други </w:t>
      </w:r>
      <w:r>
        <w:rPr>
          <w:sz w:val="24"/>
          <w:szCs w:val="24"/>
        </w:rPr>
        <w:t>вземания се приема за разумна приблизителна оценка на справедливата им стойност.</w:t>
      </w:r>
    </w:p>
    <w:p w:rsidR="00FD7490" w:rsidRDefault="00FD7490" w:rsidP="00FD7490">
      <w:pPr>
        <w:jc w:val="both"/>
        <w:rPr>
          <w:sz w:val="10"/>
          <w:szCs w:val="10"/>
        </w:rPr>
      </w:pPr>
    </w:p>
    <w:p w:rsidR="00FD7490" w:rsidRDefault="00FD7490" w:rsidP="00FD7490">
      <w:pPr>
        <w:spacing w:after="120"/>
        <w:jc w:val="both"/>
        <w:rPr>
          <w:sz w:val="24"/>
          <w:szCs w:val="24"/>
        </w:rPr>
      </w:pPr>
      <w:r w:rsidRPr="00216FFE">
        <w:rPr>
          <w:sz w:val="24"/>
          <w:szCs w:val="24"/>
        </w:rPr>
        <w:t xml:space="preserve">Всички търговски и други </w:t>
      </w:r>
      <w:r w:rsidRPr="003E370D">
        <w:rPr>
          <w:sz w:val="24"/>
          <w:szCs w:val="24"/>
        </w:rPr>
        <w:t xml:space="preserve">вземания на Дружеството са прегледани относно индикации за обезценка. </w:t>
      </w:r>
      <w:r w:rsidR="003E370D" w:rsidRPr="003E370D">
        <w:rPr>
          <w:sz w:val="24"/>
          <w:szCs w:val="24"/>
        </w:rPr>
        <w:t>През 2014 г. Дружеството е отписало вземания в размер на 232 хил. лв., които не са били обезценявани през предходни периоди. През</w:t>
      </w:r>
      <w:r w:rsidR="009F017D" w:rsidRPr="003E370D">
        <w:rPr>
          <w:sz w:val="24"/>
          <w:szCs w:val="24"/>
        </w:rPr>
        <w:t xml:space="preserve"> сравним</w:t>
      </w:r>
      <w:r w:rsidR="00E74A03">
        <w:rPr>
          <w:sz w:val="24"/>
          <w:szCs w:val="24"/>
        </w:rPr>
        <w:t>и</w:t>
      </w:r>
      <w:r w:rsidR="003E370D" w:rsidRPr="003E370D">
        <w:rPr>
          <w:sz w:val="24"/>
          <w:szCs w:val="24"/>
        </w:rPr>
        <w:t>я период</w:t>
      </w:r>
      <w:r w:rsidRPr="003E370D">
        <w:rPr>
          <w:sz w:val="24"/>
          <w:szCs w:val="24"/>
        </w:rPr>
        <w:t xml:space="preserve"> не са признати разходи за обезценки на вземания.</w:t>
      </w:r>
      <w:r w:rsidRPr="00216FFE">
        <w:rPr>
          <w:sz w:val="24"/>
          <w:szCs w:val="24"/>
        </w:rPr>
        <w:t xml:space="preserve"> </w:t>
      </w:r>
    </w:p>
    <w:p w:rsidR="00FD7490" w:rsidRDefault="00FD7490" w:rsidP="00FD7490">
      <w:pPr>
        <w:jc w:val="both"/>
        <w:rPr>
          <w:sz w:val="24"/>
          <w:szCs w:val="24"/>
        </w:rPr>
      </w:pPr>
      <w:r>
        <w:rPr>
          <w:sz w:val="24"/>
          <w:szCs w:val="24"/>
        </w:rPr>
        <w:t>Изменението в обезценката на търговските вземания може да бъде представено по следния начин:</w:t>
      </w:r>
    </w:p>
    <w:p w:rsidR="00FD7490" w:rsidRDefault="00FD7490" w:rsidP="00FD7490">
      <w:pPr>
        <w:jc w:val="both"/>
        <w:rPr>
          <w:sz w:val="24"/>
          <w:szCs w:val="24"/>
        </w:rPr>
      </w:pPr>
    </w:p>
    <w:tbl>
      <w:tblPr>
        <w:tblW w:w="9087" w:type="dxa"/>
        <w:tblInd w:w="56" w:type="dxa"/>
        <w:tblCellMar>
          <w:left w:w="70" w:type="dxa"/>
          <w:right w:w="70" w:type="dxa"/>
        </w:tblCellMar>
        <w:tblLook w:val="04A0" w:firstRow="1" w:lastRow="0" w:firstColumn="1" w:lastColumn="0" w:noHBand="0" w:noVBand="1"/>
      </w:tblPr>
      <w:tblGrid>
        <w:gridCol w:w="6110"/>
        <w:gridCol w:w="1559"/>
        <w:gridCol w:w="1418"/>
      </w:tblGrid>
      <w:tr w:rsidR="00D406DB" w:rsidTr="00554F60">
        <w:trPr>
          <w:trHeight w:val="203"/>
        </w:trPr>
        <w:tc>
          <w:tcPr>
            <w:tcW w:w="6110" w:type="dxa"/>
            <w:tcBorders>
              <w:top w:val="nil"/>
              <w:left w:val="nil"/>
              <w:bottom w:val="nil"/>
              <w:right w:val="nil"/>
            </w:tcBorders>
            <w:shd w:val="clear" w:color="000000" w:fill="FFFFFF"/>
          </w:tcPr>
          <w:p w:rsidR="00D406DB" w:rsidRDefault="00D406DB" w:rsidP="00490616">
            <w:pPr>
              <w:rPr>
                <w:rFonts w:cs="Times New Roman"/>
                <w:color w:val="000000"/>
                <w:sz w:val="24"/>
                <w:szCs w:val="24"/>
                <w:lang w:eastAsia="bg-BG"/>
              </w:rPr>
            </w:pPr>
            <w:r>
              <w:rPr>
                <w:rFonts w:cs="Times New Roman"/>
                <w:color w:val="000000"/>
                <w:sz w:val="24"/>
                <w:szCs w:val="24"/>
                <w:lang w:eastAsia="bg-BG"/>
              </w:rPr>
              <w:t> </w:t>
            </w:r>
          </w:p>
        </w:tc>
        <w:tc>
          <w:tcPr>
            <w:tcW w:w="1559" w:type="dxa"/>
            <w:tcBorders>
              <w:top w:val="nil"/>
              <w:left w:val="nil"/>
              <w:bottom w:val="nil"/>
              <w:right w:val="nil"/>
            </w:tcBorders>
            <w:shd w:val="clear" w:color="000000" w:fill="FFFFFF"/>
          </w:tcPr>
          <w:p w:rsidR="00D406DB" w:rsidRDefault="00D406DB" w:rsidP="00D406DB">
            <w:pPr>
              <w:jc w:val="right"/>
              <w:rPr>
                <w:rFonts w:cs="Times New Roman"/>
                <w:b/>
                <w:bCs/>
                <w:color w:val="000000"/>
                <w:sz w:val="24"/>
                <w:szCs w:val="24"/>
                <w:lang w:eastAsia="bg-BG"/>
              </w:rPr>
            </w:pPr>
            <w:r>
              <w:rPr>
                <w:rFonts w:cs="Times New Roman"/>
                <w:b/>
                <w:bCs/>
                <w:color w:val="000000"/>
                <w:sz w:val="24"/>
                <w:szCs w:val="24"/>
                <w:lang w:eastAsia="bg-BG"/>
              </w:rPr>
              <w:t>2014</w:t>
            </w:r>
          </w:p>
        </w:tc>
        <w:tc>
          <w:tcPr>
            <w:tcW w:w="1418" w:type="dxa"/>
            <w:tcBorders>
              <w:top w:val="nil"/>
              <w:left w:val="nil"/>
              <w:bottom w:val="nil"/>
              <w:right w:val="nil"/>
            </w:tcBorders>
            <w:shd w:val="clear" w:color="000000" w:fill="FFFFFF"/>
          </w:tcPr>
          <w:p w:rsidR="00D406DB" w:rsidRDefault="00D406DB" w:rsidP="00490616">
            <w:pPr>
              <w:jc w:val="right"/>
              <w:rPr>
                <w:rFonts w:cs="Times New Roman"/>
                <w:b/>
                <w:bCs/>
                <w:color w:val="000000"/>
                <w:sz w:val="24"/>
                <w:szCs w:val="24"/>
                <w:lang w:eastAsia="bg-BG"/>
              </w:rPr>
            </w:pPr>
            <w:r>
              <w:rPr>
                <w:rFonts w:cs="Times New Roman"/>
                <w:b/>
                <w:bCs/>
                <w:color w:val="000000"/>
                <w:sz w:val="24"/>
                <w:szCs w:val="24"/>
                <w:lang w:eastAsia="bg-BG"/>
              </w:rPr>
              <w:t>2013</w:t>
            </w:r>
          </w:p>
        </w:tc>
      </w:tr>
      <w:tr w:rsidR="00D406DB" w:rsidTr="00554F60">
        <w:trPr>
          <w:trHeight w:val="203"/>
        </w:trPr>
        <w:tc>
          <w:tcPr>
            <w:tcW w:w="6110" w:type="dxa"/>
            <w:tcBorders>
              <w:top w:val="nil"/>
              <w:left w:val="nil"/>
              <w:bottom w:val="nil"/>
              <w:right w:val="nil"/>
            </w:tcBorders>
            <w:shd w:val="clear" w:color="000000" w:fill="FFFFFF"/>
          </w:tcPr>
          <w:p w:rsidR="00D406DB" w:rsidRDefault="00D406DB" w:rsidP="00490616">
            <w:pPr>
              <w:rPr>
                <w:rFonts w:cs="Times New Roman"/>
                <w:color w:val="000000"/>
                <w:sz w:val="24"/>
                <w:szCs w:val="24"/>
                <w:lang w:eastAsia="bg-BG"/>
              </w:rPr>
            </w:pPr>
            <w:r>
              <w:rPr>
                <w:rFonts w:cs="Times New Roman"/>
                <w:color w:val="000000"/>
                <w:sz w:val="24"/>
                <w:szCs w:val="24"/>
                <w:lang w:eastAsia="bg-BG"/>
              </w:rPr>
              <w:t> </w:t>
            </w:r>
          </w:p>
        </w:tc>
        <w:tc>
          <w:tcPr>
            <w:tcW w:w="1559" w:type="dxa"/>
            <w:tcBorders>
              <w:top w:val="nil"/>
              <w:left w:val="nil"/>
              <w:bottom w:val="nil"/>
              <w:right w:val="nil"/>
            </w:tcBorders>
            <w:shd w:val="clear" w:color="000000" w:fill="FFFFFF"/>
          </w:tcPr>
          <w:p w:rsidR="00D406DB" w:rsidRDefault="00D406DB"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418" w:type="dxa"/>
            <w:tcBorders>
              <w:top w:val="nil"/>
              <w:left w:val="nil"/>
              <w:bottom w:val="nil"/>
              <w:right w:val="nil"/>
            </w:tcBorders>
            <w:shd w:val="clear" w:color="000000" w:fill="FFFFFF"/>
          </w:tcPr>
          <w:p w:rsidR="00D406DB" w:rsidRDefault="00D406DB"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D406DB" w:rsidTr="00554F60">
        <w:trPr>
          <w:trHeight w:val="203"/>
        </w:trPr>
        <w:tc>
          <w:tcPr>
            <w:tcW w:w="6110" w:type="dxa"/>
            <w:tcBorders>
              <w:top w:val="nil"/>
              <w:left w:val="nil"/>
              <w:bottom w:val="nil"/>
              <w:right w:val="nil"/>
            </w:tcBorders>
            <w:shd w:val="clear" w:color="000000" w:fill="FFFFFF"/>
          </w:tcPr>
          <w:p w:rsidR="00D406DB" w:rsidRDefault="00D406DB" w:rsidP="00490616">
            <w:pPr>
              <w:rPr>
                <w:rFonts w:cs="Times New Roman"/>
                <w:color w:val="000000"/>
                <w:sz w:val="24"/>
                <w:szCs w:val="24"/>
                <w:lang w:eastAsia="bg-BG"/>
              </w:rPr>
            </w:pPr>
          </w:p>
        </w:tc>
        <w:tc>
          <w:tcPr>
            <w:tcW w:w="1559" w:type="dxa"/>
            <w:tcBorders>
              <w:top w:val="nil"/>
              <w:left w:val="nil"/>
              <w:bottom w:val="nil"/>
              <w:right w:val="nil"/>
            </w:tcBorders>
            <w:shd w:val="clear" w:color="000000" w:fill="FFFFFF"/>
          </w:tcPr>
          <w:p w:rsidR="00D406DB" w:rsidRDefault="00D406DB" w:rsidP="00490616">
            <w:pPr>
              <w:jc w:val="right"/>
              <w:rPr>
                <w:rFonts w:cs="Times New Roman"/>
                <w:b/>
                <w:bCs/>
                <w:color w:val="000000"/>
                <w:sz w:val="24"/>
                <w:szCs w:val="24"/>
                <w:lang w:eastAsia="bg-BG"/>
              </w:rPr>
            </w:pPr>
          </w:p>
        </w:tc>
        <w:tc>
          <w:tcPr>
            <w:tcW w:w="1418" w:type="dxa"/>
            <w:tcBorders>
              <w:top w:val="nil"/>
              <w:left w:val="nil"/>
              <w:bottom w:val="nil"/>
              <w:right w:val="nil"/>
            </w:tcBorders>
            <w:shd w:val="clear" w:color="000000" w:fill="FFFFFF"/>
          </w:tcPr>
          <w:p w:rsidR="00D406DB" w:rsidRDefault="00D406DB" w:rsidP="00490616">
            <w:pPr>
              <w:jc w:val="right"/>
              <w:rPr>
                <w:rFonts w:cs="Times New Roman"/>
                <w:b/>
                <w:bCs/>
                <w:color w:val="000000"/>
                <w:sz w:val="24"/>
                <w:szCs w:val="24"/>
                <w:lang w:eastAsia="bg-BG"/>
              </w:rPr>
            </w:pPr>
          </w:p>
        </w:tc>
      </w:tr>
      <w:tr w:rsidR="00D406DB" w:rsidTr="00554F60">
        <w:trPr>
          <w:trHeight w:val="203"/>
        </w:trPr>
        <w:tc>
          <w:tcPr>
            <w:tcW w:w="6110" w:type="dxa"/>
            <w:tcBorders>
              <w:top w:val="nil"/>
              <w:left w:val="nil"/>
              <w:bottom w:val="nil"/>
              <w:right w:val="nil"/>
            </w:tcBorders>
            <w:shd w:val="clear" w:color="000000" w:fill="FFFFFF"/>
          </w:tcPr>
          <w:p w:rsidR="00D406DB" w:rsidRDefault="00D406DB" w:rsidP="00490616">
            <w:pPr>
              <w:rPr>
                <w:rFonts w:cs="Times New Roman"/>
                <w:color w:val="000000"/>
                <w:sz w:val="24"/>
                <w:szCs w:val="24"/>
                <w:lang w:eastAsia="bg-BG"/>
              </w:rPr>
            </w:pPr>
            <w:r>
              <w:rPr>
                <w:sz w:val="24"/>
                <w:szCs w:val="24"/>
              </w:rPr>
              <w:t>Салдо</w:t>
            </w:r>
            <w:r>
              <w:rPr>
                <w:rFonts w:cs="Times New Roman"/>
                <w:color w:val="000000"/>
                <w:sz w:val="24"/>
                <w:szCs w:val="24"/>
                <w:lang w:eastAsia="bg-BG"/>
              </w:rPr>
              <w:t xml:space="preserve"> към 1 януари</w:t>
            </w:r>
          </w:p>
        </w:tc>
        <w:tc>
          <w:tcPr>
            <w:tcW w:w="1559" w:type="dxa"/>
            <w:tcBorders>
              <w:top w:val="nil"/>
              <w:left w:val="nil"/>
              <w:bottom w:val="nil"/>
              <w:right w:val="nil"/>
            </w:tcBorders>
            <w:shd w:val="clear" w:color="000000" w:fill="FFFFFF"/>
          </w:tcPr>
          <w:p w:rsidR="00D406DB" w:rsidRPr="00756CA3" w:rsidRDefault="00756CA3" w:rsidP="00530738">
            <w:pPr>
              <w:jc w:val="right"/>
              <w:rPr>
                <w:rFonts w:cs="Times New Roman"/>
                <w:color w:val="000000"/>
                <w:sz w:val="24"/>
                <w:szCs w:val="24"/>
                <w:lang w:val="en-US" w:eastAsia="bg-BG"/>
              </w:rPr>
            </w:pPr>
            <w:r>
              <w:rPr>
                <w:rFonts w:cs="Times New Roman"/>
                <w:color w:val="000000"/>
                <w:sz w:val="24"/>
                <w:szCs w:val="24"/>
                <w:lang w:val="en-US" w:eastAsia="bg-BG"/>
              </w:rPr>
              <w:t>71</w:t>
            </w:r>
            <w:r w:rsidR="00530738">
              <w:rPr>
                <w:rFonts w:cs="Times New Roman"/>
                <w:color w:val="000000"/>
                <w:sz w:val="24"/>
                <w:szCs w:val="24"/>
                <w:lang w:val="en-US" w:eastAsia="bg-BG"/>
              </w:rPr>
              <w:t>2</w:t>
            </w:r>
          </w:p>
        </w:tc>
        <w:tc>
          <w:tcPr>
            <w:tcW w:w="1418" w:type="dxa"/>
            <w:tcBorders>
              <w:top w:val="nil"/>
              <w:left w:val="nil"/>
              <w:bottom w:val="nil"/>
              <w:right w:val="nil"/>
            </w:tcBorders>
            <w:shd w:val="clear" w:color="000000" w:fill="FFFFFF"/>
          </w:tcPr>
          <w:p w:rsidR="00D406DB" w:rsidRDefault="00D406DB" w:rsidP="00490616">
            <w:pPr>
              <w:jc w:val="right"/>
              <w:rPr>
                <w:rFonts w:cs="Times New Roman"/>
                <w:color w:val="000000"/>
                <w:sz w:val="24"/>
                <w:szCs w:val="24"/>
                <w:lang w:eastAsia="bg-BG"/>
              </w:rPr>
            </w:pPr>
            <w:r>
              <w:rPr>
                <w:rFonts w:cs="Times New Roman"/>
                <w:color w:val="000000"/>
                <w:sz w:val="24"/>
                <w:szCs w:val="24"/>
                <w:lang w:eastAsia="bg-BG"/>
              </w:rPr>
              <w:t>716</w:t>
            </w:r>
          </w:p>
        </w:tc>
      </w:tr>
      <w:tr w:rsidR="00D406DB" w:rsidTr="00554F60">
        <w:trPr>
          <w:trHeight w:val="203"/>
        </w:trPr>
        <w:tc>
          <w:tcPr>
            <w:tcW w:w="6110" w:type="dxa"/>
            <w:tcBorders>
              <w:top w:val="nil"/>
              <w:left w:val="nil"/>
              <w:bottom w:val="nil"/>
              <w:right w:val="nil"/>
            </w:tcBorders>
            <w:shd w:val="clear" w:color="000000" w:fill="FFFFFF"/>
          </w:tcPr>
          <w:p w:rsidR="00D406DB" w:rsidRDefault="009F017D" w:rsidP="00490616">
            <w:pPr>
              <w:rPr>
                <w:rFonts w:cs="Times New Roman"/>
                <w:color w:val="000000"/>
                <w:sz w:val="24"/>
                <w:szCs w:val="24"/>
                <w:lang w:eastAsia="bg-BG"/>
              </w:rPr>
            </w:pPr>
            <w:r>
              <w:rPr>
                <w:rFonts w:cs="Times New Roman"/>
                <w:color w:val="000000"/>
                <w:sz w:val="24"/>
                <w:szCs w:val="24"/>
                <w:lang w:eastAsia="bg-BG"/>
              </w:rPr>
              <w:t>Отписани суми (несъбираеми)</w:t>
            </w:r>
          </w:p>
        </w:tc>
        <w:tc>
          <w:tcPr>
            <w:tcW w:w="1559" w:type="dxa"/>
            <w:tcBorders>
              <w:top w:val="nil"/>
              <w:left w:val="nil"/>
              <w:bottom w:val="nil"/>
              <w:right w:val="nil"/>
            </w:tcBorders>
            <w:shd w:val="clear" w:color="000000" w:fill="FFFFFF"/>
          </w:tcPr>
          <w:p w:rsidR="00D406DB" w:rsidRDefault="009F017D" w:rsidP="00490616">
            <w:pPr>
              <w:jc w:val="right"/>
              <w:rPr>
                <w:rFonts w:cs="Times New Roman"/>
                <w:color w:val="000000"/>
                <w:sz w:val="24"/>
                <w:szCs w:val="24"/>
                <w:lang w:eastAsia="bg-BG"/>
              </w:rPr>
            </w:pPr>
            <w:r>
              <w:rPr>
                <w:rFonts w:cs="Times New Roman"/>
                <w:color w:val="000000"/>
                <w:sz w:val="24"/>
                <w:szCs w:val="24"/>
                <w:lang w:eastAsia="bg-BG"/>
              </w:rPr>
              <w:t>(509)</w:t>
            </w:r>
          </w:p>
        </w:tc>
        <w:tc>
          <w:tcPr>
            <w:tcW w:w="1418" w:type="dxa"/>
            <w:tcBorders>
              <w:top w:val="nil"/>
              <w:left w:val="nil"/>
              <w:bottom w:val="nil"/>
              <w:right w:val="nil"/>
            </w:tcBorders>
            <w:shd w:val="clear" w:color="000000" w:fill="FFFFFF"/>
          </w:tcPr>
          <w:p w:rsidR="00D406DB" w:rsidRDefault="00D406DB" w:rsidP="00490616">
            <w:pPr>
              <w:jc w:val="right"/>
              <w:rPr>
                <w:rFonts w:cs="Times New Roman"/>
                <w:color w:val="000000"/>
                <w:sz w:val="24"/>
                <w:szCs w:val="24"/>
                <w:lang w:eastAsia="bg-BG"/>
              </w:rPr>
            </w:pPr>
            <w:r>
              <w:rPr>
                <w:rFonts w:cs="Times New Roman"/>
                <w:color w:val="000000"/>
                <w:sz w:val="24"/>
                <w:szCs w:val="24"/>
                <w:lang w:eastAsia="bg-BG"/>
              </w:rPr>
              <w:t>-</w:t>
            </w:r>
          </w:p>
        </w:tc>
      </w:tr>
      <w:tr w:rsidR="00D406DB" w:rsidTr="00554F60">
        <w:trPr>
          <w:trHeight w:val="203"/>
        </w:trPr>
        <w:tc>
          <w:tcPr>
            <w:tcW w:w="6110" w:type="dxa"/>
            <w:tcBorders>
              <w:top w:val="nil"/>
              <w:left w:val="nil"/>
              <w:bottom w:val="nil"/>
              <w:right w:val="nil"/>
            </w:tcBorders>
            <w:shd w:val="clear" w:color="000000" w:fill="FFFFFF"/>
          </w:tcPr>
          <w:p w:rsidR="00D406DB" w:rsidRDefault="00D406DB" w:rsidP="00490616">
            <w:pPr>
              <w:rPr>
                <w:rFonts w:cs="Times New Roman"/>
                <w:color w:val="000000"/>
                <w:sz w:val="24"/>
                <w:szCs w:val="24"/>
                <w:lang w:eastAsia="bg-BG"/>
              </w:rPr>
            </w:pPr>
            <w:r>
              <w:rPr>
                <w:rFonts w:cs="Times New Roman"/>
                <w:color w:val="000000"/>
                <w:sz w:val="24"/>
                <w:szCs w:val="24"/>
                <w:lang w:eastAsia="bg-BG"/>
              </w:rPr>
              <w:t>Възстановяване на загуба от обезценка</w:t>
            </w:r>
          </w:p>
        </w:tc>
        <w:tc>
          <w:tcPr>
            <w:tcW w:w="1559" w:type="dxa"/>
            <w:tcBorders>
              <w:top w:val="nil"/>
              <w:left w:val="nil"/>
              <w:bottom w:val="single" w:sz="2" w:space="0" w:color="auto"/>
              <w:right w:val="nil"/>
            </w:tcBorders>
            <w:shd w:val="clear" w:color="000000" w:fill="FFFFFF"/>
          </w:tcPr>
          <w:p w:rsidR="00D406DB" w:rsidRPr="009F017D" w:rsidRDefault="009F017D" w:rsidP="00691466">
            <w:pPr>
              <w:jc w:val="right"/>
              <w:rPr>
                <w:rFonts w:cs="Times New Roman"/>
                <w:color w:val="000000"/>
                <w:sz w:val="24"/>
                <w:szCs w:val="24"/>
                <w:lang w:eastAsia="bg-BG"/>
              </w:rPr>
            </w:pPr>
            <w:r>
              <w:rPr>
                <w:rFonts w:cs="Times New Roman"/>
                <w:color w:val="000000"/>
                <w:sz w:val="24"/>
                <w:szCs w:val="24"/>
                <w:lang w:eastAsia="bg-BG"/>
              </w:rPr>
              <w:t>-</w:t>
            </w:r>
          </w:p>
        </w:tc>
        <w:tc>
          <w:tcPr>
            <w:tcW w:w="1418" w:type="dxa"/>
            <w:tcBorders>
              <w:top w:val="nil"/>
              <w:left w:val="nil"/>
              <w:bottom w:val="single" w:sz="2" w:space="0" w:color="auto"/>
              <w:right w:val="nil"/>
            </w:tcBorders>
            <w:shd w:val="clear" w:color="000000" w:fill="FFFFFF"/>
          </w:tcPr>
          <w:p w:rsidR="00D406DB" w:rsidRDefault="00D406DB" w:rsidP="00490616">
            <w:pPr>
              <w:jc w:val="right"/>
              <w:rPr>
                <w:rFonts w:cs="Times New Roman"/>
                <w:color w:val="000000"/>
                <w:sz w:val="24"/>
                <w:szCs w:val="24"/>
                <w:lang w:eastAsia="bg-BG"/>
              </w:rPr>
            </w:pPr>
            <w:r>
              <w:rPr>
                <w:rFonts w:cs="Times New Roman"/>
                <w:color w:val="000000"/>
                <w:sz w:val="24"/>
                <w:szCs w:val="24"/>
                <w:lang w:eastAsia="bg-BG"/>
              </w:rPr>
              <w:t>(4)</w:t>
            </w:r>
          </w:p>
        </w:tc>
      </w:tr>
      <w:tr w:rsidR="00D406DB" w:rsidTr="00554F60">
        <w:trPr>
          <w:trHeight w:val="203"/>
        </w:trPr>
        <w:tc>
          <w:tcPr>
            <w:tcW w:w="6110" w:type="dxa"/>
            <w:tcBorders>
              <w:top w:val="nil"/>
              <w:left w:val="nil"/>
              <w:bottom w:val="nil"/>
              <w:right w:val="nil"/>
            </w:tcBorders>
            <w:shd w:val="clear" w:color="000000" w:fill="FFFFFF"/>
          </w:tcPr>
          <w:p w:rsidR="00D406DB" w:rsidRDefault="00D406DB" w:rsidP="00490616">
            <w:pPr>
              <w:rPr>
                <w:rFonts w:cs="Times New Roman"/>
                <w:b/>
                <w:color w:val="000000"/>
                <w:sz w:val="24"/>
                <w:szCs w:val="24"/>
                <w:lang w:eastAsia="bg-BG"/>
              </w:rPr>
            </w:pPr>
            <w:r>
              <w:rPr>
                <w:b/>
                <w:sz w:val="24"/>
                <w:szCs w:val="24"/>
              </w:rPr>
              <w:t>Салдо</w:t>
            </w:r>
            <w:r>
              <w:rPr>
                <w:rFonts w:cs="Times New Roman"/>
                <w:b/>
                <w:color w:val="000000"/>
                <w:sz w:val="24"/>
                <w:szCs w:val="24"/>
                <w:lang w:eastAsia="bg-BG"/>
              </w:rPr>
              <w:t xml:space="preserve"> към 31 декември</w:t>
            </w:r>
          </w:p>
        </w:tc>
        <w:tc>
          <w:tcPr>
            <w:tcW w:w="1559" w:type="dxa"/>
            <w:tcBorders>
              <w:top w:val="single" w:sz="2" w:space="0" w:color="auto"/>
              <w:left w:val="nil"/>
              <w:bottom w:val="double" w:sz="4" w:space="0" w:color="auto"/>
              <w:right w:val="nil"/>
            </w:tcBorders>
            <w:shd w:val="clear" w:color="000000" w:fill="FFFFFF"/>
          </w:tcPr>
          <w:p w:rsidR="00D406DB" w:rsidRPr="00756CA3" w:rsidRDefault="00756CA3" w:rsidP="00490616">
            <w:pPr>
              <w:jc w:val="right"/>
              <w:rPr>
                <w:rFonts w:cs="Times New Roman"/>
                <w:b/>
                <w:color w:val="000000"/>
                <w:sz w:val="24"/>
                <w:szCs w:val="24"/>
                <w:lang w:val="en-US" w:eastAsia="bg-BG"/>
              </w:rPr>
            </w:pPr>
            <w:r>
              <w:rPr>
                <w:rFonts w:cs="Times New Roman"/>
                <w:b/>
                <w:color w:val="000000"/>
                <w:sz w:val="24"/>
                <w:szCs w:val="24"/>
                <w:lang w:val="en-US" w:eastAsia="bg-BG"/>
              </w:rPr>
              <w:t>203</w:t>
            </w:r>
          </w:p>
        </w:tc>
        <w:tc>
          <w:tcPr>
            <w:tcW w:w="1418" w:type="dxa"/>
            <w:tcBorders>
              <w:top w:val="single" w:sz="2" w:space="0" w:color="auto"/>
              <w:left w:val="nil"/>
              <w:bottom w:val="double" w:sz="4" w:space="0" w:color="auto"/>
              <w:right w:val="nil"/>
            </w:tcBorders>
            <w:shd w:val="clear" w:color="000000" w:fill="FFFFFF"/>
          </w:tcPr>
          <w:p w:rsidR="00D406DB" w:rsidRDefault="00D406DB" w:rsidP="00490616">
            <w:pPr>
              <w:jc w:val="right"/>
              <w:rPr>
                <w:rFonts w:cs="Times New Roman"/>
                <w:b/>
                <w:color w:val="000000"/>
                <w:sz w:val="24"/>
                <w:szCs w:val="24"/>
                <w:lang w:eastAsia="bg-BG"/>
              </w:rPr>
            </w:pPr>
            <w:r>
              <w:rPr>
                <w:rFonts w:cs="Times New Roman"/>
                <w:b/>
                <w:color w:val="000000"/>
                <w:sz w:val="24"/>
                <w:szCs w:val="24"/>
                <w:lang w:eastAsia="bg-BG"/>
              </w:rPr>
              <w:t>712</w:t>
            </w:r>
          </w:p>
        </w:tc>
      </w:tr>
    </w:tbl>
    <w:p w:rsidR="00D406DB" w:rsidRDefault="00D406DB" w:rsidP="00FD7490">
      <w:pPr>
        <w:jc w:val="both"/>
        <w:rPr>
          <w:sz w:val="24"/>
          <w:szCs w:val="24"/>
        </w:rPr>
      </w:pPr>
    </w:p>
    <w:p w:rsidR="00FD7490" w:rsidRDefault="00FD7490" w:rsidP="00FD7490">
      <w:pPr>
        <w:jc w:val="both"/>
        <w:rPr>
          <w:sz w:val="24"/>
          <w:szCs w:val="24"/>
        </w:rPr>
      </w:pPr>
      <w:r w:rsidRPr="00C14530">
        <w:rPr>
          <w:sz w:val="24"/>
          <w:szCs w:val="24"/>
        </w:rPr>
        <w:t xml:space="preserve">Анализ на необезценените просрочени търговски и други вземания е представен в пояснение </w:t>
      </w:r>
      <w:r w:rsidR="00C14530" w:rsidRPr="00C14530">
        <w:rPr>
          <w:sz w:val="24"/>
          <w:szCs w:val="24"/>
        </w:rPr>
        <w:fldChar w:fldCharType="begin"/>
      </w:r>
      <w:r w:rsidR="00C14530" w:rsidRPr="00C14530">
        <w:rPr>
          <w:sz w:val="24"/>
          <w:szCs w:val="24"/>
        </w:rPr>
        <w:instrText xml:space="preserve"> REF _Ref248332030 \r \h </w:instrText>
      </w:r>
      <w:r w:rsidR="00C14530">
        <w:rPr>
          <w:sz w:val="24"/>
          <w:szCs w:val="24"/>
        </w:rPr>
        <w:instrText xml:space="preserve"> \* MERGEFORMAT </w:instrText>
      </w:r>
      <w:r w:rsidR="00C14530" w:rsidRPr="00C14530">
        <w:rPr>
          <w:sz w:val="24"/>
          <w:szCs w:val="24"/>
        </w:rPr>
      </w:r>
      <w:r w:rsidR="00C14530" w:rsidRPr="00C14530">
        <w:rPr>
          <w:sz w:val="24"/>
          <w:szCs w:val="24"/>
        </w:rPr>
        <w:fldChar w:fldCharType="separate"/>
      </w:r>
      <w:r w:rsidR="002B4E56">
        <w:rPr>
          <w:sz w:val="24"/>
          <w:szCs w:val="24"/>
        </w:rPr>
        <w:t>39.2</w:t>
      </w:r>
      <w:r w:rsidR="00C14530" w:rsidRPr="00C14530">
        <w:rPr>
          <w:sz w:val="24"/>
          <w:szCs w:val="24"/>
        </w:rPr>
        <w:fldChar w:fldCharType="end"/>
      </w:r>
      <w:r w:rsidRPr="00C14530">
        <w:t>.</w:t>
      </w:r>
    </w:p>
    <w:p w:rsidR="00FD7490" w:rsidRDefault="00FD7490" w:rsidP="00FD7490">
      <w:pPr>
        <w:autoSpaceDE w:val="0"/>
        <w:autoSpaceDN w:val="0"/>
        <w:adjustRightInd w:val="0"/>
        <w:jc w:val="both"/>
        <w:rPr>
          <w:sz w:val="8"/>
          <w:szCs w:val="8"/>
        </w:rPr>
      </w:pPr>
    </w:p>
    <w:p w:rsidR="00FD7490" w:rsidRDefault="00FD7490" w:rsidP="00FD7490">
      <w:pPr>
        <w:jc w:val="both"/>
        <w:rPr>
          <w:sz w:val="24"/>
          <w:szCs w:val="24"/>
        </w:rPr>
      </w:pPr>
      <w:r>
        <w:rPr>
          <w:sz w:val="24"/>
          <w:szCs w:val="24"/>
        </w:rPr>
        <w:t xml:space="preserve">Съдебните и присъдени вземания на Дружеството в размер на </w:t>
      </w:r>
      <w:r w:rsidR="00D406DB">
        <w:rPr>
          <w:sz w:val="24"/>
          <w:szCs w:val="24"/>
        </w:rPr>
        <w:t>4</w:t>
      </w:r>
      <w:r>
        <w:rPr>
          <w:sz w:val="24"/>
          <w:szCs w:val="24"/>
        </w:rPr>
        <w:t>2</w:t>
      </w:r>
      <w:r w:rsidR="00D406DB">
        <w:rPr>
          <w:sz w:val="24"/>
          <w:szCs w:val="24"/>
        </w:rPr>
        <w:t>8</w:t>
      </w:r>
      <w:r>
        <w:rPr>
          <w:sz w:val="24"/>
          <w:szCs w:val="24"/>
        </w:rPr>
        <w:t xml:space="preserve"> хил. </w:t>
      </w:r>
      <w:r w:rsidR="003340D7">
        <w:rPr>
          <w:sz w:val="24"/>
          <w:szCs w:val="24"/>
        </w:rPr>
        <w:t>лв.</w:t>
      </w:r>
      <w:r>
        <w:rPr>
          <w:sz w:val="24"/>
          <w:szCs w:val="24"/>
        </w:rPr>
        <w:t xml:space="preserve"> (201</w:t>
      </w:r>
      <w:r w:rsidR="00D406DB">
        <w:rPr>
          <w:sz w:val="24"/>
          <w:szCs w:val="24"/>
        </w:rPr>
        <w:t>3</w:t>
      </w:r>
      <w:r>
        <w:rPr>
          <w:sz w:val="24"/>
          <w:szCs w:val="24"/>
        </w:rPr>
        <w:t xml:space="preserve"> г.: 62</w:t>
      </w:r>
      <w:r w:rsidR="00D406DB">
        <w:rPr>
          <w:sz w:val="24"/>
          <w:szCs w:val="24"/>
        </w:rPr>
        <w:t>1</w:t>
      </w:r>
      <w:r>
        <w:rPr>
          <w:sz w:val="24"/>
          <w:szCs w:val="24"/>
        </w:rPr>
        <w:t xml:space="preserve"> хил. </w:t>
      </w:r>
      <w:r w:rsidR="003340D7">
        <w:rPr>
          <w:sz w:val="24"/>
          <w:szCs w:val="24"/>
        </w:rPr>
        <w:t>лв.</w:t>
      </w:r>
      <w:r>
        <w:rPr>
          <w:sz w:val="24"/>
          <w:szCs w:val="24"/>
        </w:rPr>
        <w:t>) са свързани със съдебни спорове, възникнали в периода 2001 – 201</w:t>
      </w:r>
      <w:r w:rsidR="00712842">
        <w:rPr>
          <w:sz w:val="24"/>
          <w:szCs w:val="24"/>
        </w:rPr>
        <w:t>4</w:t>
      </w:r>
      <w:r>
        <w:rPr>
          <w:sz w:val="24"/>
          <w:szCs w:val="24"/>
        </w:rPr>
        <w:t xml:space="preserve"> г. </w:t>
      </w:r>
    </w:p>
    <w:p w:rsidR="00FD7490" w:rsidRDefault="00FD7490" w:rsidP="00FD7490">
      <w:pPr>
        <w:jc w:val="both"/>
        <w:rPr>
          <w:sz w:val="24"/>
          <w:szCs w:val="24"/>
        </w:rPr>
      </w:pPr>
    </w:p>
    <w:p w:rsidR="00FD7490" w:rsidRDefault="00FD7490" w:rsidP="00FD7490">
      <w:pPr>
        <w:jc w:val="both"/>
        <w:rPr>
          <w:sz w:val="24"/>
          <w:szCs w:val="24"/>
        </w:rPr>
      </w:pPr>
      <w:r>
        <w:rPr>
          <w:sz w:val="24"/>
          <w:szCs w:val="24"/>
        </w:rPr>
        <w:t xml:space="preserve">Към датата на изготвяне на </w:t>
      </w:r>
      <w:r w:rsidRPr="00AE4A84">
        <w:rPr>
          <w:sz w:val="24"/>
          <w:szCs w:val="24"/>
        </w:rPr>
        <w:t>настоящия финансов отчет, Ръководството на Дружеството подпомогнато от независими правни консултанти,</w:t>
      </w:r>
      <w:r>
        <w:rPr>
          <w:sz w:val="24"/>
          <w:szCs w:val="24"/>
        </w:rPr>
        <w:t xml:space="preserve"> е предприело всички необходими действия по уреждането и финализирането на съдебните спорове. Очакванията на Ръководството са, че вземанията ще бъдат уредени в обозримо бъдеще. </w:t>
      </w:r>
    </w:p>
    <w:p w:rsidR="001E5BCA" w:rsidRPr="00BD0724" w:rsidRDefault="001E5BCA" w:rsidP="00E95F83">
      <w:pPr>
        <w:pStyle w:val="Heading1"/>
        <w:numPr>
          <w:ilvl w:val="0"/>
          <w:numId w:val="5"/>
        </w:numPr>
        <w:ind w:hanging="502"/>
        <w:rPr>
          <w:color w:val="auto"/>
        </w:rPr>
      </w:pPr>
      <w:bookmarkStart w:id="46" w:name="_Ref248329135"/>
      <w:r w:rsidRPr="00BD0724">
        <w:rPr>
          <w:color w:val="auto"/>
        </w:rPr>
        <w:t>Пари и парични еквиваленти</w:t>
      </w:r>
      <w:bookmarkEnd w:id="46"/>
    </w:p>
    <w:p w:rsidR="00D406DB" w:rsidRDefault="00D406DB" w:rsidP="00D406DB">
      <w:pPr>
        <w:pStyle w:val="xl30"/>
        <w:spacing w:before="0" w:beforeAutospacing="0" w:after="240" w:afterAutospacing="0"/>
        <w:textAlignment w:val="auto"/>
        <w:rPr>
          <w:rFonts w:cs="Arial"/>
          <w:lang w:val="bg-BG" w:eastAsia="en-US"/>
        </w:rPr>
      </w:pPr>
      <w:r>
        <w:rPr>
          <w:rFonts w:cs="Arial"/>
          <w:lang w:val="bg-BG" w:eastAsia="en-US"/>
        </w:rPr>
        <w:t>Парите и паричните еквиваленти включват следните елементи:</w:t>
      </w:r>
    </w:p>
    <w:tbl>
      <w:tblPr>
        <w:tblW w:w="9072" w:type="dxa"/>
        <w:tblInd w:w="108" w:type="dxa"/>
        <w:tblLook w:val="01E0" w:firstRow="1" w:lastRow="1" w:firstColumn="1" w:lastColumn="1" w:noHBand="0" w:noVBand="0"/>
      </w:tblPr>
      <w:tblGrid>
        <w:gridCol w:w="6096"/>
        <w:gridCol w:w="1559"/>
        <w:gridCol w:w="1417"/>
      </w:tblGrid>
      <w:tr w:rsidR="00D406DB" w:rsidTr="00554F60">
        <w:trPr>
          <w:trHeight w:val="174"/>
        </w:trPr>
        <w:tc>
          <w:tcPr>
            <w:tcW w:w="6096" w:type="dxa"/>
          </w:tcPr>
          <w:p w:rsidR="00D406DB" w:rsidRDefault="00D406DB" w:rsidP="00490616">
            <w:pPr>
              <w:rPr>
                <w:sz w:val="24"/>
              </w:rPr>
            </w:pPr>
          </w:p>
        </w:tc>
        <w:tc>
          <w:tcPr>
            <w:tcW w:w="1559" w:type="dxa"/>
          </w:tcPr>
          <w:p w:rsidR="00D406DB" w:rsidRDefault="00154530" w:rsidP="00490616">
            <w:pPr>
              <w:jc w:val="right"/>
              <w:rPr>
                <w:b/>
                <w:sz w:val="24"/>
              </w:rPr>
            </w:pPr>
            <w:r>
              <w:rPr>
                <w:b/>
                <w:sz w:val="24"/>
              </w:rPr>
              <w:t>2014</w:t>
            </w:r>
          </w:p>
        </w:tc>
        <w:tc>
          <w:tcPr>
            <w:tcW w:w="1417" w:type="dxa"/>
          </w:tcPr>
          <w:p w:rsidR="00D406DB" w:rsidRDefault="00154530" w:rsidP="00D406DB">
            <w:pPr>
              <w:jc w:val="right"/>
              <w:rPr>
                <w:b/>
                <w:sz w:val="24"/>
              </w:rPr>
            </w:pPr>
            <w:r>
              <w:rPr>
                <w:b/>
                <w:sz w:val="24"/>
              </w:rPr>
              <w:t>2013</w:t>
            </w:r>
          </w:p>
        </w:tc>
      </w:tr>
      <w:tr w:rsidR="00D406DB" w:rsidTr="00554F60">
        <w:trPr>
          <w:trHeight w:val="174"/>
        </w:trPr>
        <w:tc>
          <w:tcPr>
            <w:tcW w:w="6096" w:type="dxa"/>
          </w:tcPr>
          <w:p w:rsidR="00D406DB" w:rsidRDefault="00D406DB" w:rsidP="00490616">
            <w:pPr>
              <w:rPr>
                <w:sz w:val="24"/>
              </w:rPr>
            </w:pPr>
          </w:p>
        </w:tc>
        <w:tc>
          <w:tcPr>
            <w:tcW w:w="1559" w:type="dxa"/>
          </w:tcPr>
          <w:p w:rsidR="00D406DB" w:rsidRDefault="00D406DB" w:rsidP="00490616">
            <w:pPr>
              <w:jc w:val="right"/>
              <w:rPr>
                <w:b/>
                <w:bCs/>
                <w:color w:val="000000"/>
                <w:sz w:val="24"/>
                <w:lang w:eastAsia="bg-BG"/>
              </w:rPr>
            </w:pPr>
            <w:r>
              <w:rPr>
                <w:b/>
                <w:bCs/>
                <w:color w:val="000000"/>
                <w:sz w:val="24"/>
                <w:lang w:eastAsia="bg-BG"/>
              </w:rPr>
              <w:t xml:space="preserve">‘000 </w:t>
            </w:r>
            <w:r w:rsidR="003340D7">
              <w:rPr>
                <w:b/>
                <w:bCs/>
                <w:color w:val="000000"/>
                <w:sz w:val="24"/>
                <w:lang w:eastAsia="bg-BG"/>
              </w:rPr>
              <w:t>лв.</w:t>
            </w:r>
          </w:p>
        </w:tc>
        <w:tc>
          <w:tcPr>
            <w:tcW w:w="1417" w:type="dxa"/>
          </w:tcPr>
          <w:p w:rsidR="00D406DB" w:rsidRDefault="00D406DB" w:rsidP="00490616">
            <w:pPr>
              <w:jc w:val="right"/>
              <w:rPr>
                <w:b/>
                <w:bCs/>
                <w:color w:val="000000"/>
                <w:sz w:val="24"/>
                <w:lang w:eastAsia="bg-BG"/>
              </w:rPr>
            </w:pPr>
            <w:r>
              <w:rPr>
                <w:b/>
                <w:bCs/>
                <w:color w:val="000000"/>
                <w:sz w:val="24"/>
                <w:lang w:eastAsia="bg-BG"/>
              </w:rPr>
              <w:t xml:space="preserve">‘000 </w:t>
            </w:r>
            <w:r w:rsidR="003340D7">
              <w:rPr>
                <w:b/>
                <w:bCs/>
                <w:color w:val="000000"/>
                <w:sz w:val="24"/>
                <w:lang w:eastAsia="bg-BG"/>
              </w:rPr>
              <w:t>лв.</w:t>
            </w:r>
          </w:p>
        </w:tc>
      </w:tr>
      <w:tr w:rsidR="00D406DB" w:rsidTr="00554F60">
        <w:trPr>
          <w:trHeight w:val="174"/>
        </w:trPr>
        <w:tc>
          <w:tcPr>
            <w:tcW w:w="6096" w:type="dxa"/>
          </w:tcPr>
          <w:p w:rsidR="00D406DB" w:rsidRDefault="00D406DB" w:rsidP="00490616">
            <w:pPr>
              <w:rPr>
                <w:sz w:val="24"/>
              </w:rPr>
            </w:pPr>
            <w:r>
              <w:rPr>
                <w:sz w:val="24"/>
              </w:rPr>
              <w:t>Парични средства в банки и в брой в:</w:t>
            </w:r>
          </w:p>
        </w:tc>
        <w:tc>
          <w:tcPr>
            <w:tcW w:w="1559" w:type="dxa"/>
          </w:tcPr>
          <w:p w:rsidR="00D406DB" w:rsidRDefault="00D406DB" w:rsidP="00490616">
            <w:pPr>
              <w:jc w:val="right"/>
              <w:rPr>
                <w:b/>
                <w:sz w:val="24"/>
              </w:rPr>
            </w:pPr>
          </w:p>
        </w:tc>
        <w:tc>
          <w:tcPr>
            <w:tcW w:w="1417" w:type="dxa"/>
          </w:tcPr>
          <w:p w:rsidR="00D406DB" w:rsidRDefault="00D406DB" w:rsidP="00490616">
            <w:pPr>
              <w:jc w:val="right"/>
              <w:rPr>
                <w:b/>
                <w:sz w:val="24"/>
              </w:rPr>
            </w:pPr>
          </w:p>
        </w:tc>
      </w:tr>
      <w:tr w:rsidR="00D406DB" w:rsidTr="00554F60">
        <w:trPr>
          <w:trHeight w:val="174"/>
        </w:trPr>
        <w:tc>
          <w:tcPr>
            <w:tcW w:w="6096" w:type="dxa"/>
          </w:tcPr>
          <w:p w:rsidR="00D406DB" w:rsidRDefault="00D406DB" w:rsidP="00490616">
            <w:pPr>
              <w:rPr>
                <w:sz w:val="24"/>
              </w:rPr>
            </w:pPr>
            <w:r>
              <w:rPr>
                <w:sz w:val="24"/>
              </w:rPr>
              <w:t>- български лева</w:t>
            </w:r>
          </w:p>
        </w:tc>
        <w:tc>
          <w:tcPr>
            <w:tcW w:w="1559" w:type="dxa"/>
          </w:tcPr>
          <w:p w:rsidR="00D406DB" w:rsidRPr="00175E19" w:rsidRDefault="00175E19" w:rsidP="00490616">
            <w:pPr>
              <w:pStyle w:val="xl33"/>
              <w:spacing w:before="0" w:beforeAutospacing="0" w:after="0" w:afterAutospacing="0"/>
              <w:rPr>
                <w:rFonts w:cs="Arial"/>
                <w:lang w:val="en-US" w:eastAsia="en-US"/>
              </w:rPr>
            </w:pPr>
            <w:r>
              <w:rPr>
                <w:rFonts w:cs="Arial"/>
                <w:lang w:val="en-US" w:eastAsia="en-US"/>
              </w:rPr>
              <w:t>67</w:t>
            </w:r>
          </w:p>
        </w:tc>
        <w:tc>
          <w:tcPr>
            <w:tcW w:w="1417" w:type="dxa"/>
          </w:tcPr>
          <w:p w:rsidR="00D406DB" w:rsidRDefault="00D406DB" w:rsidP="00490616">
            <w:pPr>
              <w:pStyle w:val="xl33"/>
              <w:spacing w:before="0" w:beforeAutospacing="0" w:after="0" w:afterAutospacing="0"/>
              <w:rPr>
                <w:rFonts w:cs="Arial"/>
                <w:lang w:val="bg-BG" w:eastAsia="en-US"/>
              </w:rPr>
            </w:pPr>
            <w:r>
              <w:rPr>
                <w:rFonts w:cs="Arial"/>
                <w:lang w:val="bg-BG" w:eastAsia="en-US"/>
              </w:rPr>
              <w:t>143</w:t>
            </w:r>
          </w:p>
        </w:tc>
      </w:tr>
      <w:tr w:rsidR="00D406DB" w:rsidTr="00554F60">
        <w:trPr>
          <w:trHeight w:val="174"/>
        </w:trPr>
        <w:tc>
          <w:tcPr>
            <w:tcW w:w="6096" w:type="dxa"/>
          </w:tcPr>
          <w:p w:rsidR="00D406DB" w:rsidRDefault="00D406DB" w:rsidP="00490616">
            <w:pPr>
              <w:rPr>
                <w:sz w:val="24"/>
              </w:rPr>
            </w:pPr>
            <w:r>
              <w:rPr>
                <w:sz w:val="24"/>
              </w:rPr>
              <w:t>- евро</w:t>
            </w:r>
          </w:p>
        </w:tc>
        <w:tc>
          <w:tcPr>
            <w:tcW w:w="1559" w:type="dxa"/>
          </w:tcPr>
          <w:p w:rsidR="00D406DB" w:rsidRPr="00175E19" w:rsidRDefault="00175E19" w:rsidP="00216BF8">
            <w:pPr>
              <w:jc w:val="right"/>
              <w:rPr>
                <w:sz w:val="24"/>
                <w:lang w:val="en-US"/>
              </w:rPr>
            </w:pPr>
            <w:r>
              <w:rPr>
                <w:sz w:val="24"/>
                <w:lang w:val="en-US"/>
              </w:rPr>
              <w:t>1</w:t>
            </w:r>
            <w:r w:rsidR="00216BF8">
              <w:rPr>
                <w:sz w:val="24"/>
              </w:rPr>
              <w:t>4</w:t>
            </w:r>
            <w:r w:rsidR="004C0686">
              <w:rPr>
                <w:sz w:val="24"/>
              </w:rPr>
              <w:t>7</w:t>
            </w:r>
          </w:p>
        </w:tc>
        <w:tc>
          <w:tcPr>
            <w:tcW w:w="1417" w:type="dxa"/>
          </w:tcPr>
          <w:p w:rsidR="00D406DB" w:rsidRDefault="00D406DB" w:rsidP="00490616">
            <w:pPr>
              <w:jc w:val="right"/>
              <w:rPr>
                <w:sz w:val="24"/>
              </w:rPr>
            </w:pPr>
            <w:r>
              <w:rPr>
                <w:sz w:val="24"/>
              </w:rPr>
              <w:t>151</w:t>
            </w:r>
          </w:p>
        </w:tc>
      </w:tr>
      <w:tr w:rsidR="00D406DB" w:rsidTr="00554F60">
        <w:trPr>
          <w:trHeight w:val="174"/>
        </w:trPr>
        <w:tc>
          <w:tcPr>
            <w:tcW w:w="6096" w:type="dxa"/>
          </w:tcPr>
          <w:p w:rsidR="00D406DB" w:rsidRDefault="00D406DB" w:rsidP="00490616">
            <w:pPr>
              <w:rPr>
                <w:sz w:val="24"/>
              </w:rPr>
            </w:pPr>
            <w:r>
              <w:rPr>
                <w:sz w:val="24"/>
              </w:rPr>
              <w:t>- щатски долари</w:t>
            </w:r>
          </w:p>
        </w:tc>
        <w:tc>
          <w:tcPr>
            <w:tcW w:w="1559" w:type="dxa"/>
          </w:tcPr>
          <w:p w:rsidR="00D406DB" w:rsidRPr="004C0686" w:rsidRDefault="004C0686" w:rsidP="00490616">
            <w:pPr>
              <w:jc w:val="right"/>
              <w:rPr>
                <w:sz w:val="24"/>
              </w:rPr>
            </w:pPr>
            <w:r>
              <w:rPr>
                <w:sz w:val="24"/>
              </w:rPr>
              <w:t>5</w:t>
            </w:r>
          </w:p>
        </w:tc>
        <w:tc>
          <w:tcPr>
            <w:tcW w:w="1417" w:type="dxa"/>
          </w:tcPr>
          <w:p w:rsidR="00D406DB" w:rsidRDefault="00D406DB" w:rsidP="00490616">
            <w:pPr>
              <w:jc w:val="right"/>
              <w:rPr>
                <w:sz w:val="24"/>
              </w:rPr>
            </w:pPr>
            <w:r>
              <w:rPr>
                <w:sz w:val="24"/>
              </w:rPr>
              <w:t>1</w:t>
            </w:r>
          </w:p>
        </w:tc>
      </w:tr>
      <w:tr w:rsidR="00D406DB" w:rsidTr="00554F60">
        <w:trPr>
          <w:trHeight w:val="174"/>
        </w:trPr>
        <w:tc>
          <w:tcPr>
            <w:tcW w:w="6096" w:type="dxa"/>
          </w:tcPr>
          <w:p w:rsidR="00D406DB" w:rsidRDefault="00D406DB" w:rsidP="00490616">
            <w:pPr>
              <w:rPr>
                <w:sz w:val="24"/>
              </w:rPr>
            </w:pPr>
            <w:r>
              <w:rPr>
                <w:sz w:val="24"/>
              </w:rPr>
              <w:t>- унгарски форинти</w:t>
            </w:r>
          </w:p>
        </w:tc>
        <w:tc>
          <w:tcPr>
            <w:tcW w:w="1559" w:type="dxa"/>
          </w:tcPr>
          <w:p w:rsidR="00D406DB" w:rsidRPr="00175E19" w:rsidRDefault="00175E19" w:rsidP="00490616">
            <w:pPr>
              <w:pStyle w:val="xl33"/>
              <w:spacing w:before="0" w:beforeAutospacing="0" w:after="0" w:afterAutospacing="0"/>
              <w:rPr>
                <w:rFonts w:cs="Arial"/>
                <w:lang w:val="en-US" w:eastAsia="en-US"/>
              </w:rPr>
            </w:pPr>
            <w:r>
              <w:rPr>
                <w:rFonts w:cs="Arial"/>
                <w:lang w:val="en-US" w:eastAsia="en-US"/>
              </w:rPr>
              <w:t>-</w:t>
            </w:r>
          </w:p>
        </w:tc>
        <w:tc>
          <w:tcPr>
            <w:tcW w:w="1417" w:type="dxa"/>
          </w:tcPr>
          <w:p w:rsidR="00D406DB" w:rsidRDefault="00D406DB" w:rsidP="00490616">
            <w:pPr>
              <w:pStyle w:val="xl33"/>
              <w:spacing w:before="0" w:beforeAutospacing="0" w:after="0" w:afterAutospacing="0"/>
              <w:rPr>
                <w:rFonts w:cs="Arial"/>
                <w:lang w:val="bg-BG" w:eastAsia="en-US"/>
              </w:rPr>
            </w:pPr>
            <w:r>
              <w:rPr>
                <w:rFonts w:cs="Arial"/>
                <w:lang w:val="bg-BG" w:eastAsia="en-US"/>
              </w:rPr>
              <w:t>1</w:t>
            </w:r>
          </w:p>
        </w:tc>
      </w:tr>
      <w:tr w:rsidR="00216BF8" w:rsidTr="00554F60">
        <w:trPr>
          <w:trHeight w:val="174"/>
        </w:trPr>
        <w:tc>
          <w:tcPr>
            <w:tcW w:w="6096" w:type="dxa"/>
          </w:tcPr>
          <w:p w:rsidR="00216BF8" w:rsidRPr="00216BF8" w:rsidRDefault="00712842" w:rsidP="00216BF8">
            <w:pPr>
              <w:rPr>
                <w:sz w:val="24"/>
              </w:rPr>
            </w:pPr>
            <w:r>
              <w:rPr>
                <w:sz w:val="24"/>
              </w:rPr>
              <w:t>П</w:t>
            </w:r>
            <w:r w:rsidR="00216BF8">
              <w:rPr>
                <w:sz w:val="24"/>
              </w:rPr>
              <w:t>арични еквиваленти</w:t>
            </w:r>
          </w:p>
        </w:tc>
        <w:tc>
          <w:tcPr>
            <w:tcW w:w="1559" w:type="dxa"/>
            <w:tcBorders>
              <w:bottom w:val="single" w:sz="4" w:space="0" w:color="auto"/>
            </w:tcBorders>
          </w:tcPr>
          <w:p w:rsidR="00216BF8" w:rsidRPr="00216BF8" w:rsidRDefault="004C0686" w:rsidP="00D406DB">
            <w:pPr>
              <w:jc w:val="right"/>
              <w:rPr>
                <w:bCs/>
                <w:sz w:val="24"/>
              </w:rPr>
            </w:pPr>
            <w:r>
              <w:rPr>
                <w:bCs/>
                <w:sz w:val="24"/>
              </w:rPr>
              <w:t>2</w:t>
            </w:r>
          </w:p>
        </w:tc>
        <w:tc>
          <w:tcPr>
            <w:tcW w:w="1417" w:type="dxa"/>
            <w:tcBorders>
              <w:bottom w:val="single" w:sz="4" w:space="0" w:color="auto"/>
            </w:tcBorders>
          </w:tcPr>
          <w:p w:rsidR="00216BF8" w:rsidRDefault="00216BF8" w:rsidP="00490616">
            <w:pPr>
              <w:jc w:val="right"/>
              <w:rPr>
                <w:b/>
                <w:bCs/>
                <w:sz w:val="24"/>
              </w:rPr>
            </w:pPr>
            <w:r>
              <w:rPr>
                <w:b/>
                <w:bCs/>
                <w:sz w:val="24"/>
              </w:rPr>
              <w:t>-</w:t>
            </w:r>
          </w:p>
        </w:tc>
      </w:tr>
      <w:tr w:rsidR="00D406DB" w:rsidTr="00554F60">
        <w:trPr>
          <w:trHeight w:val="174"/>
        </w:trPr>
        <w:tc>
          <w:tcPr>
            <w:tcW w:w="6096" w:type="dxa"/>
          </w:tcPr>
          <w:p w:rsidR="00D406DB" w:rsidRDefault="00D406DB" w:rsidP="00712842">
            <w:pPr>
              <w:rPr>
                <w:b/>
                <w:sz w:val="24"/>
              </w:rPr>
            </w:pPr>
            <w:r>
              <w:rPr>
                <w:b/>
                <w:sz w:val="24"/>
              </w:rPr>
              <w:t>Пар</w:t>
            </w:r>
            <w:r w:rsidR="00E74A03">
              <w:rPr>
                <w:b/>
                <w:sz w:val="24"/>
              </w:rPr>
              <w:t>и</w:t>
            </w:r>
            <w:r>
              <w:rPr>
                <w:b/>
                <w:sz w:val="24"/>
              </w:rPr>
              <w:t xml:space="preserve"> и парични еквиваленти</w:t>
            </w:r>
          </w:p>
        </w:tc>
        <w:tc>
          <w:tcPr>
            <w:tcW w:w="1559" w:type="dxa"/>
            <w:tcBorders>
              <w:top w:val="single" w:sz="4" w:space="0" w:color="auto"/>
              <w:bottom w:val="double" w:sz="4" w:space="0" w:color="auto"/>
            </w:tcBorders>
          </w:tcPr>
          <w:p w:rsidR="00D406DB" w:rsidRDefault="00D406DB" w:rsidP="00D406DB">
            <w:pPr>
              <w:jc w:val="right"/>
              <w:rPr>
                <w:b/>
                <w:bCs/>
                <w:sz w:val="24"/>
              </w:rPr>
            </w:pPr>
            <w:r>
              <w:rPr>
                <w:b/>
                <w:bCs/>
                <w:sz w:val="24"/>
              </w:rPr>
              <w:t>221</w:t>
            </w:r>
          </w:p>
        </w:tc>
        <w:tc>
          <w:tcPr>
            <w:tcW w:w="1417" w:type="dxa"/>
            <w:tcBorders>
              <w:top w:val="single" w:sz="4" w:space="0" w:color="auto"/>
              <w:bottom w:val="double" w:sz="4" w:space="0" w:color="auto"/>
            </w:tcBorders>
          </w:tcPr>
          <w:p w:rsidR="00D406DB" w:rsidRDefault="00D406DB" w:rsidP="00490616">
            <w:pPr>
              <w:jc w:val="right"/>
              <w:rPr>
                <w:b/>
                <w:bCs/>
                <w:sz w:val="24"/>
              </w:rPr>
            </w:pPr>
            <w:r>
              <w:rPr>
                <w:b/>
                <w:bCs/>
                <w:sz w:val="24"/>
              </w:rPr>
              <w:t>296</w:t>
            </w:r>
          </w:p>
        </w:tc>
      </w:tr>
    </w:tbl>
    <w:p w:rsidR="00D406DB" w:rsidRPr="00554F60" w:rsidRDefault="00D406DB" w:rsidP="00D406DB">
      <w:pPr>
        <w:jc w:val="both"/>
        <w:rPr>
          <w:sz w:val="8"/>
          <w:szCs w:val="8"/>
        </w:rPr>
      </w:pPr>
    </w:p>
    <w:p w:rsidR="00C75DE4" w:rsidRDefault="00C75DE4" w:rsidP="001E5BCA">
      <w:pPr>
        <w:jc w:val="both"/>
        <w:rPr>
          <w:sz w:val="24"/>
          <w:szCs w:val="24"/>
        </w:rPr>
      </w:pPr>
    </w:p>
    <w:p w:rsidR="001E5BCA" w:rsidRDefault="00D406DB" w:rsidP="001E5BCA">
      <w:pPr>
        <w:jc w:val="both"/>
        <w:rPr>
          <w:sz w:val="24"/>
          <w:szCs w:val="24"/>
        </w:rPr>
      </w:pPr>
      <w:r>
        <w:rPr>
          <w:sz w:val="24"/>
          <w:szCs w:val="24"/>
        </w:rPr>
        <w:t xml:space="preserve">Дружеството няма блокирани пари и парични еквиваленти. </w:t>
      </w:r>
    </w:p>
    <w:p w:rsidR="00C14530" w:rsidRDefault="00C14530" w:rsidP="001E5BCA">
      <w:pPr>
        <w:jc w:val="both"/>
        <w:rPr>
          <w:sz w:val="24"/>
          <w:szCs w:val="24"/>
        </w:rPr>
      </w:pPr>
    </w:p>
    <w:p w:rsidR="00C75DE4" w:rsidRDefault="00C75DE4" w:rsidP="001E5BCA">
      <w:pPr>
        <w:jc w:val="both"/>
        <w:rPr>
          <w:sz w:val="24"/>
          <w:szCs w:val="24"/>
        </w:rPr>
      </w:pPr>
    </w:p>
    <w:p w:rsidR="00C75DE4" w:rsidRDefault="00C75DE4" w:rsidP="001E5BCA">
      <w:pPr>
        <w:jc w:val="both"/>
        <w:rPr>
          <w:sz w:val="24"/>
          <w:szCs w:val="24"/>
        </w:rPr>
      </w:pPr>
    </w:p>
    <w:p w:rsidR="00C75DE4" w:rsidRDefault="00C75DE4" w:rsidP="001E5BCA">
      <w:pPr>
        <w:jc w:val="both"/>
        <w:rPr>
          <w:sz w:val="24"/>
          <w:szCs w:val="24"/>
        </w:rPr>
      </w:pPr>
    </w:p>
    <w:p w:rsidR="00C75DE4" w:rsidRDefault="00C75DE4" w:rsidP="001E5BCA">
      <w:pPr>
        <w:jc w:val="both"/>
        <w:rPr>
          <w:sz w:val="24"/>
          <w:szCs w:val="24"/>
        </w:rPr>
      </w:pPr>
    </w:p>
    <w:p w:rsidR="00C75DE4" w:rsidRDefault="00C75DE4" w:rsidP="001E5BCA">
      <w:pPr>
        <w:jc w:val="both"/>
        <w:rPr>
          <w:sz w:val="24"/>
          <w:szCs w:val="24"/>
        </w:rPr>
      </w:pPr>
    </w:p>
    <w:p w:rsidR="00C75DE4" w:rsidRDefault="00C75DE4" w:rsidP="001E5BCA">
      <w:pPr>
        <w:jc w:val="both"/>
        <w:rPr>
          <w:sz w:val="24"/>
          <w:szCs w:val="24"/>
        </w:rPr>
      </w:pPr>
    </w:p>
    <w:p w:rsidR="00C75DE4" w:rsidRPr="00BD0724" w:rsidRDefault="00C75DE4" w:rsidP="001E5BCA">
      <w:pPr>
        <w:jc w:val="both"/>
        <w:rPr>
          <w:sz w:val="24"/>
          <w:szCs w:val="24"/>
        </w:rPr>
      </w:pPr>
    </w:p>
    <w:p w:rsidR="00076DD0" w:rsidRPr="00BD0724" w:rsidRDefault="00076DD0" w:rsidP="00E95F83">
      <w:pPr>
        <w:pStyle w:val="Heading1"/>
        <w:numPr>
          <w:ilvl w:val="0"/>
          <w:numId w:val="5"/>
        </w:numPr>
        <w:spacing w:before="0" w:after="0"/>
        <w:ind w:hanging="502"/>
        <w:rPr>
          <w:color w:val="auto"/>
        </w:rPr>
      </w:pPr>
      <w:r w:rsidRPr="00BD0724">
        <w:rPr>
          <w:color w:val="auto"/>
        </w:rPr>
        <w:t xml:space="preserve">Собствен капитал </w:t>
      </w:r>
    </w:p>
    <w:p w:rsidR="006E55EB" w:rsidRPr="00554F60" w:rsidRDefault="006E55EB" w:rsidP="00554F60">
      <w:pPr>
        <w:pStyle w:val="BodyText"/>
        <w:spacing w:after="0" w:line="240" w:lineRule="auto"/>
        <w:rPr>
          <w:sz w:val="12"/>
          <w:szCs w:val="12"/>
        </w:rPr>
      </w:pPr>
    </w:p>
    <w:p w:rsidR="006E55EB" w:rsidRPr="00BD0724" w:rsidRDefault="00893B74" w:rsidP="00E95F83">
      <w:pPr>
        <w:pStyle w:val="Heading1"/>
        <w:numPr>
          <w:ilvl w:val="1"/>
          <w:numId w:val="5"/>
        </w:numPr>
        <w:spacing w:before="0"/>
        <w:ind w:left="448" w:hanging="431"/>
        <w:rPr>
          <w:color w:val="FF0000"/>
        </w:rPr>
      </w:pPr>
      <w:bookmarkStart w:id="47" w:name="_Ref248867457"/>
      <w:r>
        <w:rPr>
          <w:color w:val="auto"/>
        </w:rPr>
        <w:t xml:space="preserve"> </w:t>
      </w:r>
      <w:bookmarkStart w:id="48" w:name="_Ref415215535"/>
      <w:r w:rsidR="00076DD0" w:rsidRPr="00AB4100">
        <w:rPr>
          <w:color w:val="auto"/>
        </w:rPr>
        <w:t xml:space="preserve">Акционерен </w:t>
      </w:r>
      <w:r w:rsidR="00076DD0" w:rsidRPr="00BD0724">
        <w:rPr>
          <w:color w:val="auto"/>
        </w:rPr>
        <w:t>капитал</w:t>
      </w:r>
      <w:bookmarkEnd w:id="47"/>
      <w:bookmarkEnd w:id="48"/>
    </w:p>
    <w:p w:rsidR="00E8323C" w:rsidRPr="00554F60" w:rsidRDefault="00E8323C" w:rsidP="00554F60">
      <w:pPr>
        <w:autoSpaceDE w:val="0"/>
        <w:autoSpaceDN w:val="0"/>
        <w:adjustRightInd w:val="0"/>
        <w:jc w:val="both"/>
        <w:rPr>
          <w:color w:val="000000"/>
          <w:sz w:val="24"/>
          <w:szCs w:val="22"/>
        </w:rPr>
      </w:pPr>
      <w:r>
        <w:rPr>
          <w:color w:val="000000"/>
          <w:sz w:val="24"/>
          <w:szCs w:val="22"/>
        </w:rPr>
        <w:t xml:space="preserve">Регистрираният капитал на Дружеството се състои от 35 708 674 </w:t>
      </w:r>
      <w:r>
        <w:rPr>
          <w:sz w:val="24"/>
          <w:szCs w:val="22"/>
        </w:rPr>
        <w:t>на брой</w:t>
      </w:r>
      <w:r>
        <w:rPr>
          <w:color w:val="000000"/>
          <w:sz w:val="24"/>
          <w:szCs w:val="22"/>
        </w:rPr>
        <w:t xml:space="preserve"> обикновени акции с номинална стойност в размер на 1</w:t>
      </w:r>
      <w:r>
        <w:rPr>
          <w:color w:val="FF0000"/>
          <w:sz w:val="24"/>
          <w:szCs w:val="22"/>
        </w:rPr>
        <w:t xml:space="preserve"> </w:t>
      </w:r>
      <w:r w:rsidR="003340D7">
        <w:rPr>
          <w:sz w:val="24"/>
          <w:szCs w:val="22"/>
        </w:rPr>
        <w:t>лв.</w:t>
      </w:r>
      <w:r>
        <w:rPr>
          <w:sz w:val="24"/>
          <w:szCs w:val="22"/>
        </w:rPr>
        <w:t xml:space="preserve"> за акция.</w:t>
      </w:r>
      <w:r>
        <w:rPr>
          <w:color w:val="000000"/>
          <w:sz w:val="24"/>
          <w:szCs w:val="22"/>
        </w:rPr>
        <w:t xml:space="preserve"> Всички акции са с право на получаване на дивидент и ликвидационен дял и представляват един глас от Общото събрание на акционерите на Дружеството.</w:t>
      </w:r>
    </w:p>
    <w:tbl>
      <w:tblPr>
        <w:tblW w:w="8960" w:type="dxa"/>
        <w:tblInd w:w="56" w:type="dxa"/>
        <w:tblCellMar>
          <w:left w:w="70" w:type="dxa"/>
          <w:right w:w="70" w:type="dxa"/>
        </w:tblCellMar>
        <w:tblLook w:val="04A0" w:firstRow="1" w:lastRow="0" w:firstColumn="1" w:lastColumn="0" w:noHBand="0" w:noVBand="1"/>
      </w:tblPr>
      <w:tblGrid>
        <w:gridCol w:w="6513"/>
        <w:gridCol w:w="1254"/>
        <w:gridCol w:w="1193"/>
      </w:tblGrid>
      <w:tr w:rsidR="00E8323C" w:rsidTr="00C75DE4">
        <w:trPr>
          <w:trHeight w:val="181"/>
        </w:trPr>
        <w:tc>
          <w:tcPr>
            <w:tcW w:w="6513" w:type="dxa"/>
            <w:tcBorders>
              <w:top w:val="nil"/>
              <w:left w:val="nil"/>
              <w:bottom w:val="nil"/>
              <w:right w:val="nil"/>
            </w:tcBorders>
            <w:shd w:val="clear" w:color="000000" w:fill="FFFFFF"/>
            <w:noWrap/>
          </w:tcPr>
          <w:p w:rsidR="00E8323C" w:rsidRDefault="00E8323C" w:rsidP="00490616">
            <w:pPr>
              <w:rPr>
                <w:rFonts w:cs="Times New Roman"/>
                <w:color w:val="000000"/>
                <w:sz w:val="24"/>
                <w:szCs w:val="24"/>
                <w:lang w:eastAsia="bg-BG"/>
              </w:rPr>
            </w:pPr>
            <w:r>
              <w:rPr>
                <w:rFonts w:cs="Times New Roman"/>
                <w:color w:val="000000"/>
                <w:sz w:val="24"/>
                <w:szCs w:val="24"/>
                <w:lang w:eastAsia="bg-BG"/>
              </w:rPr>
              <w:t> </w:t>
            </w:r>
          </w:p>
        </w:tc>
        <w:tc>
          <w:tcPr>
            <w:tcW w:w="1254" w:type="dxa"/>
            <w:tcBorders>
              <w:top w:val="nil"/>
              <w:left w:val="nil"/>
              <w:bottom w:val="nil"/>
              <w:right w:val="nil"/>
            </w:tcBorders>
            <w:shd w:val="clear" w:color="000000" w:fill="FFFFFF"/>
            <w:noWrap/>
          </w:tcPr>
          <w:p w:rsidR="00E8323C" w:rsidRDefault="00E8323C" w:rsidP="00E8323C">
            <w:pPr>
              <w:jc w:val="right"/>
              <w:rPr>
                <w:rFonts w:cs="Times New Roman"/>
                <w:b/>
                <w:bCs/>
                <w:color w:val="000000"/>
                <w:sz w:val="24"/>
                <w:szCs w:val="24"/>
                <w:lang w:eastAsia="bg-BG"/>
              </w:rPr>
            </w:pPr>
            <w:r>
              <w:rPr>
                <w:rFonts w:cs="Times New Roman"/>
                <w:b/>
                <w:bCs/>
                <w:color w:val="000000"/>
                <w:sz w:val="24"/>
                <w:szCs w:val="24"/>
                <w:lang w:eastAsia="bg-BG"/>
              </w:rPr>
              <w:t>2014</w:t>
            </w:r>
          </w:p>
        </w:tc>
        <w:tc>
          <w:tcPr>
            <w:tcW w:w="1193" w:type="dxa"/>
            <w:tcBorders>
              <w:top w:val="nil"/>
              <w:left w:val="nil"/>
              <w:bottom w:val="nil"/>
              <w:right w:val="nil"/>
            </w:tcBorders>
            <w:shd w:val="clear" w:color="000000" w:fill="FFFFFF"/>
          </w:tcPr>
          <w:p w:rsidR="00E8323C" w:rsidRDefault="00E8323C" w:rsidP="00E8323C">
            <w:pPr>
              <w:jc w:val="right"/>
              <w:rPr>
                <w:rFonts w:cs="Times New Roman"/>
                <w:b/>
                <w:bCs/>
                <w:color w:val="000000"/>
                <w:sz w:val="24"/>
                <w:szCs w:val="24"/>
                <w:lang w:eastAsia="bg-BG"/>
              </w:rPr>
            </w:pPr>
            <w:r>
              <w:rPr>
                <w:rFonts w:cs="Times New Roman"/>
                <w:b/>
                <w:bCs/>
                <w:color w:val="000000"/>
                <w:sz w:val="24"/>
                <w:szCs w:val="24"/>
                <w:lang w:eastAsia="bg-BG"/>
              </w:rPr>
              <w:t>2013</w:t>
            </w:r>
          </w:p>
        </w:tc>
      </w:tr>
      <w:tr w:rsidR="00E8323C" w:rsidTr="00C75DE4">
        <w:trPr>
          <w:trHeight w:val="181"/>
        </w:trPr>
        <w:tc>
          <w:tcPr>
            <w:tcW w:w="6513" w:type="dxa"/>
            <w:tcBorders>
              <w:top w:val="nil"/>
              <w:left w:val="nil"/>
              <w:bottom w:val="nil"/>
              <w:right w:val="nil"/>
            </w:tcBorders>
            <w:shd w:val="clear" w:color="000000" w:fill="FFFFFF"/>
            <w:noWrap/>
          </w:tcPr>
          <w:p w:rsidR="00E8323C" w:rsidRDefault="00E8323C" w:rsidP="00490616">
            <w:pPr>
              <w:autoSpaceDE w:val="0"/>
              <w:autoSpaceDN w:val="0"/>
              <w:adjustRightInd w:val="0"/>
              <w:rPr>
                <w:sz w:val="24"/>
                <w:szCs w:val="19"/>
              </w:rPr>
            </w:pPr>
            <w:r>
              <w:rPr>
                <w:sz w:val="24"/>
                <w:szCs w:val="19"/>
              </w:rPr>
              <w:t>Брой издадени и напълно платени акции:</w:t>
            </w:r>
          </w:p>
        </w:tc>
        <w:tc>
          <w:tcPr>
            <w:tcW w:w="1254" w:type="dxa"/>
            <w:tcBorders>
              <w:top w:val="nil"/>
              <w:left w:val="nil"/>
              <w:bottom w:val="nil"/>
              <w:right w:val="nil"/>
            </w:tcBorders>
            <w:shd w:val="clear" w:color="000000" w:fill="FFFFFF"/>
            <w:noWrap/>
          </w:tcPr>
          <w:p w:rsidR="00E8323C" w:rsidRDefault="00E8323C" w:rsidP="00490616">
            <w:pPr>
              <w:rPr>
                <w:rFonts w:cs="Times New Roman"/>
                <w:color w:val="000000"/>
                <w:sz w:val="24"/>
                <w:szCs w:val="24"/>
                <w:lang w:eastAsia="bg-BG"/>
              </w:rPr>
            </w:pPr>
            <w:r>
              <w:rPr>
                <w:rFonts w:cs="Times New Roman"/>
                <w:color w:val="000000"/>
                <w:sz w:val="24"/>
                <w:szCs w:val="24"/>
                <w:lang w:eastAsia="bg-BG"/>
              </w:rPr>
              <w:t> </w:t>
            </w:r>
          </w:p>
        </w:tc>
        <w:tc>
          <w:tcPr>
            <w:tcW w:w="1193" w:type="dxa"/>
            <w:tcBorders>
              <w:top w:val="nil"/>
              <w:left w:val="nil"/>
              <w:bottom w:val="nil"/>
              <w:right w:val="nil"/>
            </w:tcBorders>
            <w:shd w:val="clear" w:color="000000" w:fill="FFFFFF"/>
          </w:tcPr>
          <w:p w:rsidR="00E8323C" w:rsidRDefault="00E8323C" w:rsidP="00490616">
            <w:pPr>
              <w:rPr>
                <w:rFonts w:cs="Times New Roman"/>
                <w:color w:val="000000"/>
                <w:sz w:val="24"/>
                <w:szCs w:val="24"/>
                <w:lang w:eastAsia="bg-BG"/>
              </w:rPr>
            </w:pPr>
            <w:r>
              <w:rPr>
                <w:rFonts w:cs="Times New Roman"/>
                <w:color w:val="000000"/>
                <w:sz w:val="24"/>
                <w:szCs w:val="24"/>
                <w:lang w:eastAsia="bg-BG"/>
              </w:rPr>
              <w:t> </w:t>
            </w:r>
          </w:p>
        </w:tc>
      </w:tr>
      <w:tr w:rsidR="00E8323C" w:rsidTr="00C75DE4">
        <w:trPr>
          <w:trHeight w:val="181"/>
        </w:trPr>
        <w:tc>
          <w:tcPr>
            <w:tcW w:w="6513" w:type="dxa"/>
            <w:tcBorders>
              <w:top w:val="nil"/>
              <w:left w:val="nil"/>
              <w:bottom w:val="nil"/>
              <w:right w:val="nil"/>
            </w:tcBorders>
            <w:shd w:val="clear" w:color="000000" w:fill="FFFFFF"/>
            <w:noWrap/>
          </w:tcPr>
          <w:p w:rsidR="00E8323C" w:rsidRDefault="00E8323C" w:rsidP="00490616">
            <w:pPr>
              <w:autoSpaceDE w:val="0"/>
              <w:autoSpaceDN w:val="0"/>
              <w:adjustRightInd w:val="0"/>
              <w:rPr>
                <w:sz w:val="24"/>
                <w:szCs w:val="19"/>
              </w:rPr>
            </w:pPr>
            <w:r>
              <w:rPr>
                <w:sz w:val="24"/>
                <w:szCs w:val="19"/>
              </w:rPr>
              <w:t xml:space="preserve">     В началото на годината</w:t>
            </w:r>
          </w:p>
        </w:tc>
        <w:tc>
          <w:tcPr>
            <w:tcW w:w="1254" w:type="dxa"/>
            <w:tcBorders>
              <w:top w:val="nil"/>
              <w:left w:val="nil"/>
              <w:bottom w:val="nil"/>
              <w:right w:val="nil"/>
            </w:tcBorders>
            <w:shd w:val="clear" w:color="000000" w:fill="FFFFFF"/>
            <w:noWrap/>
          </w:tcPr>
          <w:p w:rsidR="00E8323C" w:rsidRDefault="00E8323C" w:rsidP="00490616">
            <w:pPr>
              <w:jc w:val="right"/>
              <w:rPr>
                <w:rFonts w:cs="Times New Roman"/>
                <w:color w:val="000000"/>
                <w:sz w:val="24"/>
                <w:szCs w:val="24"/>
                <w:lang w:eastAsia="bg-BG"/>
              </w:rPr>
            </w:pPr>
            <w:r>
              <w:rPr>
                <w:rFonts w:cs="Times New Roman"/>
                <w:color w:val="000000"/>
                <w:sz w:val="24"/>
                <w:szCs w:val="24"/>
                <w:lang w:eastAsia="bg-BG"/>
              </w:rPr>
              <w:t>35 708 674</w:t>
            </w:r>
          </w:p>
        </w:tc>
        <w:tc>
          <w:tcPr>
            <w:tcW w:w="1193" w:type="dxa"/>
            <w:tcBorders>
              <w:top w:val="nil"/>
              <w:left w:val="nil"/>
              <w:bottom w:val="nil"/>
              <w:right w:val="nil"/>
            </w:tcBorders>
            <w:shd w:val="clear" w:color="000000" w:fill="FFFFFF"/>
          </w:tcPr>
          <w:p w:rsidR="00E8323C" w:rsidRDefault="00E8323C" w:rsidP="00490616">
            <w:pPr>
              <w:jc w:val="right"/>
              <w:rPr>
                <w:rFonts w:cs="Times New Roman"/>
                <w:color w:val="000000"/>
                <w:sz w:val="24"/>
                <w:szCs w:val="24"/>
                <w:lang w:eastAsia="bg-BG"/>
              </w:rPr>
            </w:pPr>
            <w:r>
              <w:rPr>
                <w:rFonts w:cs="Times New Roman"/>
                <w:color w:val="000000"/>
                <w:sz w:val="24"/>
                <w:szCs w:val="24"/>
                <w:lang w:eastAsia="bg-BG"/>
              </w:rPr>
              <w:t>35 708 674</w:t>
            </w:r>
          </w:p>
        </w:tc>
      </w:tr>
      <w:tr w:rsidR="00E8323C" w:rsidTr="00C75DE4">
        <w:trPr>
          <w:trHeight w:val="181"/>
        </w:trPr>
        <w:tc>
          <w:tcPr>
            <w:tcW w:w="6513" w:type="dxa"/>
            <w:tcBorders>
              <w:top w:val="nil"/>
              <w:left w:val="nil"/>
              <w:bottom w:val="nil"/>
              <w:right w:val="nil"/>
            </w:tcBorders>
            <w:shd w:val="clear" w:color="000000" w:fill="FFFFFF"/>
            <w:noWrap/>
          </w:tcPr>
          <w:p w:rsidR="00E8323C" w:rsidRDefault="00E8323C" w:rsidP="00490616">
            <w:pPr>
              <w:rPr>
                <w:rFonts w:cs="Times New Roman"/>
                <w:b/>
                <w:color w:val="000000"/>
                <w:sz w:val="24"/>
                <w:szCs w:val="24"/>
                <w:lang w:eastAsia="bg-BG"/>
              </w:rPr>
            </w:pPr>
            <w:r>
              <w:rPr>
                <w:rFonts w:cs="Times New Roman"/>
                <w:b/>
                <w:color w:val="000000"/>
                <w:sz w:val="24"/>
                <w:szCs w:val="24"/>
                <w:lang w:eastAsia="bg-BG"/>
              </w:rPr>
              <w:t>Общо брой акции, оторизирани на 31 декември</w:t>
            </w:r>
          </w:p>
        </w:tc>
        <w:tc>
          <w:tcPr>
            <w:tcW w:w="1254" w:type="dxa"/>
            <w:tcBorders>
              <w:top w:val="single" w:sz="2" w:space="0" w:color="auto"/>
              <w:left w:val="nil"/>
              <w:bottom w:val="double" w:sz="4" w:space="0" w:color="auto"/>
              <w:right w:val="nil"/>
            </w:tcBorders>
            <w:shd w:val="clear" w:color="000000" w:fill="FFFFFF"/>
            <w:noWrap/>
          </w:tcPr>
          <w:p w:rsidR="00E8323C" w:rsidRDefault="00E8323C" w:rsidP="00490616">
            <w:pPr>
              <w:jc w:val="right"/>
              <w:rPr>
                <w:rFonts w:cs="Times New Roman"/>
                <w:b/>
                <w:color w:val="000000"/>
                <w:sz w:val="24"/>
                <w:szCs w:val="24"/>
                <w:lang w:eastAsia="bg-BG"/>
              </w:rPr>
            </w:pPr>
            <w:r>
              <w:rPr>
                <w:rFonts w:cs="Times New Roman"/>
                <w:b/>
                <w:color w:val="000000"/>
                <w:sz w:val="24"/>
                <w:szCs w:val="24"/>
                <w:lang w:eastAsia="bg-BG"/>
              </w:rPr>
              <w:t>35 708 674</w:t>
            </w:r>
          </w:p>
        </w:tc>
        <w:tc>
          <w:tcPr>
            <w:tcW w:w="1193" w:type="dxa"/>
            <w:tcBorders>
              <w:top w:val="single" w:sz="2" w:space="0" w:color="auto"/>
              <w:left w:val="nil"/>
              <w:bottom w:val="double" w:sz="4" w:space="0" w:color="auto"/>
              <w:right w:val="nil"/>
            </w:tcBorders>
            <w:shd w:val="clear" w:color="000000" w:fill="FFFFFF"/>
          </w:tcPr>
          <w:p w:rsidR="00E8323C" w:rsidRDefault="00E8323C" w:rsidP="00490616">
            <w:pPr>
              <w:jc w:val="right"/>
              <w:rPr>
                <w:rFonts w:cs="Times New Roman"/>
                <w:b/>
                <w:color w:val="000000"/>
                <w:sz w:val="24"/>
                <w:szCs w:val="24"/>
                <w:lang w:eastAsia="bg-BG"/>
              </w:rPr>
            </w:pPr>
            <w:r>
              <w:rPr>
                <w:rFonts w:cs="Times New Roman"/>
                <w:b/>
                <w:color w:val="000000"/>
                <w:sz w:val="24"/>
                <w:szCs w:val="24"/>
                <w:lang w:eastAsia="bg-BG"/>
              </w:rPr>
              <w:t>35 708 674</w:t>
            </w:r>
          </w:p>
        </w:tc>
      </w:tr>
    </w:tbl>
    <w:p w:rsidR="00E8323C" w:rsidRDefault="00E8323C" w:rsidP="00E8323C">
      <w:pPr>
        <w:autoSpaceDE w:val="0"/>
        <w:autoSpaceDN w:val="0"/>
        <w:adjustRightInd w:val="0"/>
        <w:jc w:val="both"/>
      </w:pPr>
    </w:p>
    <w:p w:rsidR="00E8323C" w:rsidRDefault="00E8323C" w:rsidP="00E8323C">
      <w:pPr>
        <w:autoSpaceDE w:val="0"/>
        <w:autoSpaceDN w:val="0"/>
        <w:adjustRightInd w:val="0"/>
        <w:jc w:val="both"/>
        <w:rPr>
          <w:color w:val="000000"/>
          <w:sz w:val="24"/>
          <w:szCs w:val="24"/>
        </w:rPr>
      </w:pPr>
      <w:r>
        <w:rPr>
          <w:sz w:val="24"/>
          <w:szCs w:val="24"/>
        </w:rPr>
        <w:t xml:space="preserve">Списъкът на основните акционери на Дружеството е представен, както следва: </w:t>
      </w:r>
    </w:p>
    <w:p w:rsidR="00E8323C" w:rsidRDefault="00E8323C" w:rsidP="00E8323C">
      <w:pPr>
        <w:autoSpaceDE w:val="0"/>
        <w:autoSpaceDN w:val="0"/>
        <w:adjustRightInd w:val="0"/>
        <w:rPr>
          <w:color w:val="000000"/>
          <w:sz w:val="24"/>
          <w:szCs w:val="24"/>
        </w:rPr>
      </w:pPr>
    </w:p>
    <w:tbl>
      <w:tblPr>
        <w:tblW w:w="9001" w:type="dxa"/>
        <w:jc w:val="center"/>
        <w:tblLayout w:type="fixed"/>
        <w:tblLook w:val="0000" w:firstRow="0" w:lastRow="0" w:firstColumn="0" w:lastColumn="0" w:noHBand="0" w:noVBand="0"/>
      </w:tblPr>
      <w:tblGrid>
        <w:gridCol w:w="4020"/>
        <w:gridCol w:w="1525"/>
        <w:gridCol w:w="903"/>
        <w:gridCol w:w="1525"/>
        <w:gridCol w:w="1028"/>
      </w:tblGrid>
      <w:tr w:rsidR="00E8323C" w:rsidTr="00A30AF8">
        <w:trPr>
          <w:trHeight w:val="165"/>
          <w:jc w:val="center"/>
        </w:trPr>
        <w:tc>
          <w:tcPr>
            <w:tcW w:w="4020" w:type="dxa"/>
          </w:tcPr>
          <w:p w:rsidR="00E8323C" w:rsidRDefault="00E8323C" w:rsidP="00490616">
            <w:pPr>
              <w:rPr>
                <w:sz w:val="24"/>
                <w:szCs w:val="24"/>
              </w:rPr>
            </w:pPr>
          </w:p>
        </w:tc>
        <w:tc>
          <w:tcPr>
            <w:tcW w:w="2428" w:type="dxa"/>
            <w:gridSpan w:val="2"/>
          </w:tcPr>
          <w:p w:rsidR="00E8323C" w:rsidRDefault="00E8323C" w:rsidP="00E8323C">
            <w:pPr>
              <w:jc w:val="center"/>
              <w:rPr>
                <w:b/>
                <w:bCs/>
                <w:sz w:val="24"/>
                <w:szCs w:val="24"/>
              </w:rPr>
            </w:pPr>
            <w:r>
              <w:rPr>
                <w:rFonts w:cs="Times New Roman"/>
                <w:b/>
                <w:bCs/>
                <w:color w:val="000000"/>
                <w:sz w:val="24"/>
                <w:szCs w:val="24"/>
                <w:lang w:eastAsia="bg-BG"/>
              </w:rPr>
              <w:t>31 декември</w:t>
            </w:r>
            <w:r>
              <w:rPr>
                <w:b/>
                <w:bCs/>
                <w:sz w:val="24"/>
                <w:szCs w:val="24"/>
              </w:rPr>
              <w:t xml:space="preserve"> 2014</w:t>
            </w:r>
          </w:p>
        </w:tc>
        <w:tc>
          <w:tcPr>
            <w:tcW w:w="2553" w:type="dxa"/>
            <w:gridSpan w:val="2"/>
          </w:tcPr>
          <w:p w:rsidR="00E8323C" w:rsidRDefault="00E8323C" w:rsidP="00E8323C">
            <w:pPr>
              <w:jc w:val="center"/>
              <w:rPr>
                <w:b/>
                <w:bCs/>
                <w:sz w:val="24"/>
                <w:szCs w:val="24"/>
              </w:rPr>
            </w:pPr>
            <w:r>
              <w:rPr>
                <w:b/>
                <w:bCs/>
                <w:sz w:val="24"/>
                <w:szCs w:val="24"/>
              </w:rPr>
              <w:t>31 декември 2013</w:t>
            </w:r>
          </w:p>
        </w:tc>
      </w:tr>
      <w:tr w:rsidR="00E8323C" w:rsidTr="00A30AF8">
        <w:trPr>
          <w:trHeight w:val="263"/>
          <w:jc w:val="center"/>
        </w:trPr>
        <w:tc>
          <w:tcPr>
            <w:tcW w:w="4020" w:type="dxa"/>
          </w:tcPr>
          <w:p w:rsidR="00E8323C" w:rsidRDefault="00E8323C" w:rsidP="00490616">
            <w:pPr>
              <w:rPr>
                <w:sz w:val="24"/>
                <w:szCs w:val="24"/>
              </w:rPr>
            </w:pPr>
          </w:p>
        </w:tc>
        <w:tc>
          <w:tcPr>
            <w:tcW w:w="1525" w:type="dxa"/>
            <w:vAlign w:val="bottom"/>
          </w:tcPr>
          <w:p w:rsidR="00E8323C" w:rsidRDefault="00E8323C" w:rsidP="00490616">
            <w:pPr>
              <w:jc w:val="right"/>
              <w:rPr>
                <w:b/>
                <w:bCs/>
                <w:sz w:val="24"/>
                <w:szCs w:val="24"/>
              </w:rPr>
            </w:pPr>
            <w:r>
              <w:rPr>
                <w:b/>
                <w:bCs/>
                <w:sz w:val="24"/>
                <w:szCs w:val="24"/>
              </w:rPr>
              <w:t>Брой акции</w:t>
            </w:r>
          </w:p>
        </w:tc>
        <w:tc>
          <w:tcPr>
            <w:tcW w:w="903" w:type="dxa"/>
            <w:vAlign w:val="bottom"/>
          </w:tcPr>
          <w:p w:rsidR="00E8323C" w:rsidRDefault="00E8323C" w:rsidP="00490616">
            <w:pPr>
              <w:jc w:val="right"/>
              <w:rPr>
                <w:b/>
                <w:bCs/>
                <w:sz w:val="24"/>
                <w:szCs w:val="24"/>
              </w:rPr>
            </w:pPr>
            <w:r>
              <w:rPr>
                <w:b/>
                <w:bCs/>
                <w:sz w:val="24"/>
                <w:szCs w:val="24"/>
              </w:rPr>
              <w:t>%</w:t>
            </w:r>
          </w:p>
        </w:tc>
        <w:tc>
          <w:tcPr>
            <w:tcW w:w="1525" w:type="dxa"/>
            <w:vAlign w:val="bottom"/>
          </w:tcPr>
          <w:p w:rsidR="00E8323C" w:rsidRDefault="00E8323C" w:rsidP="00490616">
            <w:pPr>
              <w:jc w:val="right"/>
              <w:rPr>
                <w:b/>
                <w:bCs/>
                <w:sz w:val="24"/>
                <w:szCs w:val="24"/>
              </w:rPr>
            </w:pPr>
            <w:r>
              <w:rPr>
                <w:b/>
                <w:bCs/>
                <w:sz w:val="24"/>
                <w:szCs w:val="24"/>
              </w:rPr>
              <w:t>Брой акции</w:t>
            </w:r>
          </w:p>
        </w:tc>
        <w:tc>
          <w:tcPr>
            <w:tcW w:w="1028" w:type="dxa"/>
            <w:vAlign w:val="bottom"/>
          </w:tcPr>
          <w:p w:rsidR="00E8323C" w:rsidRDefault="00E8323C" w:rsidP="00490616">
            <w:pPr>
              <w:jc w:val="right"/>
              <w:rPr>
                <w:b/>
                <w:bCs/>
                <w:sz w:val="24"/>
                <w:szCs w:val="24"/>
              </w:rPr>
            </w:pPr>
            <w:r>
              <w:rPr>
                <w:b/>
                <w:bCs/>
                <w:sz w:val="24"/>
                <w:szCs w:val="24"/>
              </w:rPr>
              <w:t>%</w:t>
            </w:r>
          </w:p>
        </w:tc>
      </w:tr>
      <w:tr w:rsidR="00E8323C" w:rsidTr="00A30AF8">
        <w:trPr>
          <w:trHeight w:val="257"/>
          <w:jc w:val="center"/>
        </w:trPr>
        <w:tc>
          <w:tcPr>
            <w:tcW w:w="4020" w:type="dxa"/>
          </w:tcPr>
          <w:p w:rsidR="00E8323C" w:rsidRDefault="00E8323C" w:rsidP="00490616">
            <w:pPr>
              <w:rPr>
                <w:color w:val="000000"/>
                <w:sz w:val="24"/>
                <w:szCs w:val="24"/>
              </w:rPr>
            </w:pPr>
          </w:p>
        </w:tc>
        <w:tc>
          <w:tcPr>
            <w:tcW w:w="1525" w:type="dxa"/>
          </w:tcPr>
          <w:p w:rsidR="00E8323C" w:rsidRDefault="00E8323C" w:rsidP="00490616">
            <w:pPr>
              <w:jc w:val="right"/>
              <w:rPr>
                <w:b/>
                <w:bCs/>
                <w:color w:val="000000"/>
                <w:sz w:val="24"/>
                <w:szCs w:val="24"/>
              </w:rPr>
            </w:pPr>
          </w:p>
        </w:tc>
        <w:tc>
          <w:tcPr>
            <w:tcW w:w="903" w:type="dxa"/>
          </w:tcPr>
          <w:p w:rsidR="00E8323C" w:rsidRDefault="00E8323C" w:rsidP="00490616">
            <w:pPr>
              <w:jc w:val="right"/>
              <w:rPr>
                <w:b/>
                <w:bCs/>
                <w:color w:val="000000"/>
                <w:sz w:val="24"/>
                <w:szCs w:val="24"/>
              </w:rPr>
            </w:pPr>
          </w:p>
        </w:tc>
        <w:tc>
          <w:tcPr>
            <w:tcW w:w="1525" w:type="dxa"/>
          </w:tcPr>
          <w:p w:rsidR="00E8323C" w:rsidRDefault="00E8323C" w:rsidP="00490616">
            <w:pPr>
              <w:jc w:val="right"/>
              <w:rPr>
                <w:b/>
                <w:bCs/>
                <w:color w:val="000000"/>
                <w:sz w:val="24"/>
                <w:szCs w:val="24"/>
              </w:rPr>
            </w:pPr>
          </w:p>
        </w:tc>
        <w:tc>
          <w:tcPr>
            <w:tcW w:w="1028" w:type="dxa"/>
          </w:tcPr>
          <w:p w:rsidR="00E8323C" w:rsidRDefault="00E8323C" w:rsidP="00490616">
            <w:pPr>
              <w:jc w:val="right"/>
              <w:rPr>
                <w:b/>
                <w:bCs/>
                <w:color w:val="000000"/>
                <w:sz w:val="24"/>
                <w:szCs w:val="24"/>
              </w:rPr>
            </w:pPr>
          </w:p>
        </w:tc>
      </w:tr>
      <w:tr w:rsidR="00E8323C" w:rsidTr="00A30AF8">
        <w:trPr>
          <w:trHeight w:val="257"/>
          <w:jc w:val="center"/>
        </w:trPr>
        <w:tc>
          <w:tcPr>
            <w:tcW w:w="4020" w:type="dxa"/>
            <w:vAlign w:val="bottom"/>
          </w:tcPr>
          <w:p w:rsidR="00E8323C" w:rsidRDefault="00E8323C" w:rsidP="00490616">
            <w:pPr>
              <w:rPr>
                <w:bCs/>
                <w:color w:val="000000"/>
                <w:sz w:val="24"/>
                <w:szCs w:val="24"/>
              </w:rPr>
            </w:pPr>
            <w:r>
              <w:rPr>
                <w:bCs/>
                <w:color w:val="000000"/>
                <w:sz w:val="24"/>
                <w:szCs w:val="24"/>
              </w:rPr>
              <w:t>Българска Корабна Компания ЕАД</w:t>
            </w:r>
          </w:p>
        </w:tc>
        <w:tc>
          <w:tcPr>
            <w:tcW w:w="1525" w:type="dxa"/>
            <w:vAlign w:val="bottom"/>
          </w:tcPr>
          <w:p w:rsidR="00E8323C" w:rsidRDefault="00E8323C" w:rsidP="00CC3255">
            <w:pPr>
              <w:jc w:val="right"/>
              <w:rPr>
                <w:color w:val="000000"/>
                <w:sz w:val="24"/>
                <w:szCs w:val="24"/>
                <w:lang w:val="ru-RU"/>
              </w:rPr>
            </w:pPr>
            <w:r>
              <w:rPr>
                <w:color w:val="000000"/>
                <w:sz w:val="24"/>
                <w:szCs w:val="24"/>
              </w:rPr>
              <w:t>2</w:t>
            </w:r>
            <w:r w:rsidR="00CC3255">
              <w:rPr>
                <w:color w:val="000000"/>
                <w:sz w:val="24"/>
                <w:szCs w:val="24"/>
              </w:rPr>
              <w:t>7</w:t>
            </w:r>
            <w:r>
              <w:rPr>
                <w:color w:val="000000"/>
                <w:sz w:val="24"/>
                <w:szCs w:val="24"/>
              </w:rPr>
              <w:t xml:space="preserve"> </w:t>
            </w:r>
            <w:r w:rsidR="00CC3255">
              <w:rPr>
                <w:color w:val="000000"/>
                <w:sz w:val="24"/>
                <w:szCs w:val="24"/>
              </w:rPr>
              <w:t>015</w:t>
            </w:r>
            <w:r>
              <w:rPr>
                <w:color w:val="000000"/>
                <w:sz w:val="24"/>
                <w:szCs w:val="24"/>
                <w:lang w:val="ru-RU"/>
              </w:rPr>
              <w:t xml:space="preserve"> </w:t>
            </w:r>
            <w:r w:rsidR="00CC3255">
              <w:rPr>
                <w:color w:val="000000"/>
                <w:sz w:val="24"/>
                <w:szCs w:val="24"/>
                <w:lang w:val="ru-RU"/>
              </w:rPr>
              <w:t>588</w:t>
            </w:r>
          </w:p>
        </w:tc>
        <w:tc>
          <w:tcPr>
            <w:tcW w:w="903" w:type="dxa"/>
            <w:vAlign w:val="bottom"/>
          </w:tcPr>
          <w:p w:rsidR="00E8323C" w:rsidRDefault="00E8323C" w:rsidP="00CC3255">
            <w:pPr>
              <w:jc w:val="right"/>
              <w:rPr>
                <w:color w:val="000000"/>
                <w:sz w:val="24"/>
                <w:szCs w:val="24"/>
              </w:rPr>
            </w:pPr>
            <w:r>
              <w:rPr>
                <w:color w:val="000000"/>
                <w:sz w:val="24"/>
                <w:szCs w:val="24"/>
                <w:lang w:val="ru-RU"/>
              </w:rPr>
              <w:t>7</w:t>
            </w:r>
            <w:r w:rsidR="00CC3255">
              <w:rPr>
                <w:color w:val="000000"/>
                <w:sz w:val="24"/>
                <w:szCs w:val="24"/>
                <w:lang w:val="ru-RU"/>
              </w:rPr>
              <w:t>5</w:t>
            </w:r>
            <w:r>
              <w:rPr>
                <w:color w:val="000000"/>
                <w:sz w:val="24"/>
                <w:szCs w:val="24"/>
              </w:rPr>
              <w:t>.</w:t>
            </w:r>
            <w:r w:rsidR="00CC3255">
              <w:rPr>
                <w:color w:val="000000"/>
                <w:sz w:val="24"/>
                <w:szCs w:val="24"/>
              </w:rPr>
              <w:t>66</w:t>
            </w:r>
          </w:p>
        </w:tc>
        <w:tc>
          <w:tcPr>
            <w:tcW w:w="1525" w:type="dxa"/>
            <w:vAlign w:val="bottom"/>
          </w:tcPr>
          <w:p w:rsidR="00E8323C" w:rsidRDefault="00E8323C" w:rsidP="00490616">
            <w:pPr>
              <w:jc w:val="right"/>
              <w:rPr>
                <w:color w:val="000000"/>
                <w:sz w:val="24"/>
                <w:szCs w:val="24"/>
                <w:lang w:val="ru-RU"/>
              </w:rPr>
            </w:pPr>
            <w:r>
              <w:rPr>
                <w:color w:val="000000"/>
                <w:sz w:val="24"/>
                <w:szCs w:val="24"/>
              </w:rPr>
              <w:t xml:space="preserve">28 </w:t>
            </w:r>
            <w:r>
              <w:rPr>
                <w:color w:val="000000"/>
                <w:sz w:val="24"/>
                <w:szCs w:val="24"/>
                <w:lang w:val="ru-RU"/>
              </w:rPr>
              <w:t>169 073</w:t>
            </w:r>
          </w:p>
        </w:tc>
        <w:tc>
          <w:tcPr>
            <w:tcW w:w="1028" w:type="dxa"/>
            <w:vAlign w:val="bottom"/>
          </w:tcPr>
          <w:p w:rsidR="00E8323C" w:rsidRDefault="00E8323C" w:rsidP="00490616">
            <w:pPr>
              <w:jc w:val="right"/>
              <w:rPr>
                <w:color w:val="000000"/>
                <w:sz w:val="24"/>
                <w:szCs w:val="24"/>
              </w:rPr>
            </w:pPr>
            <w:r>
              <w:rPr>
                <w:color w:val="000000"/>
                <w:sz w:val="24"/>
                <w:szCs w:val="24"/>
                <w:lang w:val="ru-RU"/>
              </w:rPr>
              <w:t>78</w:t>
            </w:r>
            <w:r>
              <w:rPr>
                <w:color w:val="000000"/>
                <w:sz w:val="24"/>
                <w:szCs w:val="24"/>
              </w:rPr>
              <w:t>.</w:t>
            </w:r>
            <w:r>
              <w:rPr>
                <w:color w:val="000000"/>
                <w:sz w:val="24"/>
                <w:szCs w:val="24"/>
                <w:lang w:val="ru-RU"/>
              </w:rPr>
              <w:t>8</w:t>
            </w:r>
            <w:r>
              <w:rPr>
                <w:color w:val="000000"/>
                <w:sz w:val="24"/>
                <w:szCs w:val="24"/>
              </w:rPr>
              <w:t>9</w:t>
            </w:r>
          </w:p>
        </w:tc>
      </w:tr>
      <w:tr w:rsidR="00E8323C" w:rsidTr="00A30AF8">
        <w:trPr>
          <w:trHeight w:val="257"/>
          <w:jc w:val="center"/>
        </w:trPr>
        <w:tc>
          <w:tcPr>
            <w:tcW w:w="4020" w:type="dxa"/>
            <w:vAlign w:val="bottom"/>
          </w:tcPr>
          <w:p w:rsidR="00E8323C" w:rsidRDefault="00E8323C" w:rsidP="00490616">
            <w:pPr>
              <w:rPr>
                <w:bCs/>
                <w:sz w:val="24"/>
                <w:szCs w:val="24"/>
              </w:rPr>
            </w:pPr>
            <w:r>
              <w:rPr>
                <w:bCs/>
                <w:sz w:val="24"/>
                <w:szCs w:val="24"/>
              </w:rPr>
              <w:t xml:space="preserve">Други акционери </w:t>
            </w:r>
          </w:p>
        </w:tc>
        <w:tc>
          <w:tcPr>
            <w:tcW w:w="1525" w:type="dxa"/>
            <w:tcBorders>
              <w:bottom w:val="single" w:sz="4" w:space="0" w:color="auto"/>
            </w:tcBorders>
            <w:vAlign w:val="bottom"/>
          </w:tcPr>
          <w:p w:rsidR="00E8323C" w:rsidRDefault="00CC3255" w:rsidP="00CC3255">
            <w:pPr>
              <w:jc w:val="right"/>
              <w:rPr>
                <w:color w:val="000000"/>
                <w:sz w:val="24"/>
                <w:szCs w:val="24"/>
              </w:rPr>
            </w:pPr>
            <w:r>
              <w:rPr>
                <w:color w:val="000000"/>
                <w:sz w:val="24"/>
                <w:szCs w:val="24"/>
              </w:rPr>
              <w:t>8</w:t>
            </w:r>
            <w:r w:rsidR="00E8323C">
              <w:rPr>
                <w:color w:val="000000"/>
                <w:sz w:val="24"/>
                <w:szCs w:val="24"/>
              </w:rPr>
              <w:t xml:space="preserve"> </w:t>
            </w:r>
            <w:r>
              <w:rPr>
                <w:color w:val="000000"/>
                <w:sz w:val="24"/>
                <w:szCs w:val="24"/>
              </w:rPr>
              <w:t>6</w:t>
            </w:r>
            <w:r w:rsidR="00893B74">
              <w:rPr>
                <w:color w:val="000000"/>
                <w:sz w:val="24"/>
                <w:szCs w:val="24"/>
              </w:rPr>
              <w:t>9</w:t>
            </w:r>
            <w:r>
              <w:rPr>
                <w:color w:val="000000"/>
                <w:sz w:val="24"/>
                <w:szCs w:val="24"/>
              </w:rPr>
              <w:t>3</w:t>
            </w:r>
            <w:r w:rsidR="00E8323C">
              <w:rPr>
                <w:color w:val="000000"/>
                <w:sz w:val="24"/>
                <w:szCs w:val="24"/>
              </w:rPr>
              <w:t xml:space="preserve"> </w:t>
            </w:r>
            <w:r>
              <w:rPr>
                <w:color w:val="000000"/>
                <w:sz w:val="24"/>
                <w:szCs w:val="24"/>
              </w:rPr>
              <w:t>086</w:t>
            </w:r>
          </w:p>
        </w:tc>
        <w:tc>
          <w:tcPr>
            <w:tcW w:w="903" w:type="dxa"/>
            <w:tcBorders>
              <w:bottom w:val="single" w:sz="4" w:space="0" w:color="auto"/>
            </w:tcBorders>
            <w:vAlign w:val="bottom"/>
          </w:tcPr>
          <w:p w:rsidR="00E8323C" w:rsidRDefault="00E8323C" w:rsidP="00CC3255">
            <w:pPr>
              <w:jc w:val="right"/>
              <w:rPr>
                <w:color w:val="000000"/>
                <w:sz w:val="24"/>
                <w:szCs w:val="24"/>
              </w:rPr>
            </w:pPr>
            <w:r>
              <w:rPr>
                <w:color w:val="000000"/>
                <w:sz w:val="24"/>
                <w:szCs w:val="24"/>
              </w:rPr>
              <w:t>2</w:t>
            </w:r>
            <w:r w:rsidR="00CC3255">
              <w:rPr>
                <w:color w:val="000000"/>
                <w:sz w:val="24"/>
                <w:szCs w:val="24"/>
              </w:rPr>
              <w:t>4</w:t>
            </w:r>
            <w:r>
              <w:rPr>
                <w:color w:val="000000"/>
                <w:sz w:val="24"/>
                <w:szCs w:val="24"/>
              </w:rPr>
              <w:t>.</w:t>
            </w:r>
            <w:r w:rsidR="00CC3255">
              <w:rPr>
                <w:color w:val="000000"/>
                <w:sz w:val="24"/>
                <w:szCs w:val="24"/>
              </w:rPr>
              <w:t>34</w:t>
            </w:r>
          </w:p>
        </w:tc>
        <w:tc>
          <w:tcPr>
            <w:tcW w:w="1525" w:type="dxa"/>
            <w:tcBorders>
              <w:bottom w:val="single" w:sz="4" w:space="0" w:color="auto"/>
            </w:tcBorders>
            <w:vAlign w:val="bottom"/>
          </w:tcPr>
          <w:p w:rsidR="00E8323C" w:rsidRDefault="00E8323C" w:rsidP="00490616">
            <w:pPr>
              <w:jc w:val="right"/>
              <w:rPr>
                <w:color w:val="000000"/>
                <w:sz w:val="24"/>
                <w:szCs w:val="24"/>
              </w:rPr>
            </w:pPr>
            <w:r>
              <w:rPr>
                <w:color w:val="000000"/>
                <w:sz w:val="24"/>
                <w:szCs w:val="24"/>
              </w:rPr>
              <w:t>7 539 601</w:t>
            </w:r>
          </w:p>
        </w:tc>
        <w:tc>
          <w:tcPr>
            <w:tcW w:w="1028" w:type="dxa"/>
            <w:tcBorders>
              <w:bottom w:val="single" w:sz="4" w:space="0" w:color="auto"/>
            </w:tcBorders>
            <w:vAlign w:val="bottom"/>
          </w:tcPr>
          <w:p w:rsidR="00E8323C" w:rsidRDefault="00E8323C" w:rsidP="00490616">
            <w:pPr>
              <w:jc w:val="right"/>
              <w:rPr>
                <w:color w:val="000000"/>
                <w:sz w:val="24"/>
                <w:szCs w:val="24"/>
              </w:rPr>
            </w:pPr>
            <w:r>
              <w:rPr>
                <w:color w:val="000000"/>
                <w:sz w:val="24"/>
                <w:szCs w:val="24"/>
              </w:rPr>
              <w:t>21.11</w:t>
            </w:r>
          </w:p>
        </w:tc>
      </w:tr>
      <w:tr w:rsidR="00E8323C" w:rsidTr="00A30AF8">
        <w:trPr>
          <w:trHeight w:val="242"/>
          <w:jc w:val="center"/>
        </w:trPr>
        <w:tc>
          <w:tcPr>
            <w:tcW w:w="4020" w:type="dxa"/>
          </w:tcPr>
          <w:p w:rsidR="00E8323C" w:rsidRDefault="00E8323C" w:rsidP="00490616">
            <w:pPr>
              <w:rPr>
                <w:b/>
                <w:bCs/>
                <w:color w:val="000000"/>
                <w:sz w:val="24"/>
                <w:szCs w:val="24"/>
              </w:rPr>
            </w:pPr>
          </w:p>
        </w:tc>
        <w:tc>
          <w:tcPr>
            <w:tcW w:w="1525" w:type="dxa"/>
            <w:tcBorders>
              <w:top w:val="single" w:sz="4" w:space="0" w:color="auto"/>
              <w:bottom w:val="single" w:sz="4" w:space="0" w:color="auto"/>
            </w:tcBorders>
            <w:vAlign w:val="bottom"/>
          </w:tcPr>
          <w:p w:rsidR="00E8323C" w:rsidRDefault="00E8323C" w:rsidP="00490616">
            <w:pPr>
              <w:jc w:val="right"/>
              <w:rPr>
                <w:b/>
                <w:bCs/>
                <w:color w:val="000000"/>
                <w:sz w:val="24"/>
                <w:szCs w:val="24"/>
              </w:rPr>
            </w:pPr>
            <w:r>
              <w:rPr>
                <w:b/>
                <w:bCs/>
                <w:color w:val="000000"/>
                <w:sz w:val="24"/>
                <w:szCs w:val="24"/>
              </w:rPr>
              <w:t>35 708 674</w:t>
            </w:r>
          </w:p>
        </w:tc>
        <w:tc>
          <w:tcPr>
            <w:tcW w:w="903" w:type="dxa"/>
            <w:tcBorders>
              <w:top w:val="single" w:sz="4" w:space="0" w:color="auto"/>
              <w:bottom w:val="single" w:sz="4" w:space="0" w:color="auto"/>
            </w:tcBorders>
            <w:vAlign w:val="bottom"/>
          </w:tcPr>
          <w:p w:rsidR="00E8323C" w:rsidRDefault="00E8323C" w:rsidP="00490616">
            <w:pPr>
              <w:jc w:val="right"/>
              <w:rPr>
                <w:b/>
                <w:bCs/>
                <w:color w:val="000000"/>
                <w:sz w:val="24"/>
                <w:szCs w:val="24"/>
              </w:rPr>
            </w:pPr>
            <w:r>
              <w:rPr>
                <w:b/>
                <w:bCs/>
                <w:color w:val="000000"/>
                <w:sz w:val="24"/>
                <w:szCs w:val="24"/>
              </w:rPr>
              <w:t>100.00</w:t>
            </w:r>
          </w:p>
        </w:tc>
        <w:tc>
          <w:tcPr>
            <w:tcW w:w="1525" w:type="dxa"/>
            <w:tcBorders>
              <w:top w:val="single" w:sz="4" w:space="0" w:color="auto"/>
              <w:bottom w:val="single" w:sz="4" w:space="0" w:color="auto"/>
            </w:tcBorders>
            <w:vAlign w:val="bottom"/>
          </w:tcPr>
          <w:p w:rsidR="00E8323C" w:rsidRDefault="00E8323C" w:rsidP="00490616">
            <w:pPr>
              <w:jc w:val="right"/>
              <w:rPr>
                <w:b/>
                <w:bCs/>
                <w:color w:val="000000"/>
                <w:sz w:val="24"/>
                <w:szCs w:val="24"/>
              </w:rPr>
            </w:pPr>
            <w:r>
              <w:rPr>
                <w:b/>
                <w:bCs/>
                <w:color w:val="000000"/>
                <w:sz w:val="24"/>
                <w:szCs w:val="24"/>
              </w:rPr>
              <w:t>35 708 674</w:t>
            </w:r>
          </w:p>
        </w:tc>
        <w:tc>
          <w:tcPr>
            <w:tcW w:w="1028" w:type="dxa"/>
            <w:tcBorders>
              <w:top w:val="single" w:sz="4" w:space="0" w:color="auto"/>
              <w:bottom w:val="single" w:sz="4" w:space="0" w:color="auto"/>
            </w:tcBorders>
            <w:vAlign w:val="bottom"/>
          </w:tcPr>
          <w:p w:rsidR="00E8323C" w:rsidRDefault="00E8323C" w:rsidP="00490616">
            <w:pPr>
              <w:jc w:val="right"/>
              <w:rPr>
                <w:b/>
                <w:bCs/>
                <w:color w:val="000000"/>
                <w:sz w:val="24"/>
                <w:szCs w:val="24"/>
              </w:rPr>
            </w:pPr>
            <w:r>
              <w:rPr>
                <w:b/>
                <w:bCs/>
                <w:color w:val="000000"/>
                <w:sz w:val="24"/>
                <w:szCs w:val="24"/>
              </w:rPr>
              <w:t>100.00</w:t>
            </w:r>
          </w:p>
        </w:tc>
      </w:tr>
    </w:tbl>
    <w:p w:rsidR="00076DD0" w:rsidRPr="00BD0724" w:rsidRDefault="00076DD0" w:rsidP="00E95F83">
      <w:pPr>
        <w:pStyle w:val="Heading1"/>
        <w:numPr>
          <w:ilvl w:val="1"/>
          <w:numId w:val="5"/>
        </w:numPr>
        <w:ind w:left="450"/>
        <w:rPr>
          <w:color w:val="auto"/>
        </w:rPr>
      </w:pPr>
      <w:bookmarkStart w:id="49" w:name="_Ref248867463"/>
      <w:r w:rsidRPr="00BD0724">
        <w:rPr>
          <w:color w:val="auto"/>
        </w:rPr>
        <w:t>Премиен резерв</w:t>
      </w:r>
      <w:bookmarkEnd w:id="49"/>
      <w:r w:rsidRPr="00BD0724">
        <w:rPr>
          <w:color w:val="auto"/>
        </w:rPr>
        <w:t xml:space="preserve"> </w:t>
      </w:r>
    </w:p>
    <w:p w:rsidR="00581773" w:rsidRDefault="00581773" w:rsidP="00581773">
      <w:pPr>
        <w:spacing w:after="120"/>
        <w:jc w:val="both"/>
        <w:rPr>
          <w:sz w:val="24"/>
          <w:szCs w:val="24"/>
        </w:rPr>
      </w:pPr>
      <w:bookmarkStart w:id="50" w:name="_Ref95281550"/>
      <w:bookmarkStart w:id="51" w:name="_Ref215414180"/>
      <w:r>
        <w:rPr>
          <w:sz w:val="24"/>
          <w:szCs w:val="24"/>
        </w:rPr>
        <w:t xml:space="preserve">Премийният резерв на Дружеството е размер на 9 403 хил. </w:t>
      </w:r>
      <w:r w:rsidR="003340D7">
        <w:rPr>
          <w:sz w:val="24"/>
          <w:szCs w:val="24"/>
        </w:rPr>
        <w:t>лв.</w:t>
      </w:r>
      <w:r>
        <w:rPr>
          <w:sz w:val="24"/>
          <w:szCs w:val="24"/>
        </w:rPr>
        <w:t xml:space="preserve"> представлява постъпления, получени в допълнение към номиналната стойност на издадените акции в предходни периоди. Тези постъпления са включени в премийния резерв, намалени с регистрационните и други регулаторни такси и съответните данъчни привилегии. </w:t>
      </w:r>
    </w:p>
    <w:p w:rsidR="00581773" w:rsidRDefault="00581773" w:rsidP="00581773">
      <w:pPr>
        <w:spacing w:after="120"/>
        <w:jc w:val="both"/>
        <w:rPr>
          <w:sz w:val="24"/>
          <w:szCs w:val="24"/>
        </w:rPr>
      </w:pPr>
      <w:r>
        <w:rPr>
          <w:sz w:val="24"/>
          <w:szCs w:val="24"/>
        </w:rPr>
        <w:t>През 2014 г. и 2013 г. Дружеството не е емитирало акции.</w:t>
      </w:r>
    </w:p>
    <w:p w:rsidR="00E07500" w:rsidRPr="00BD0724" w:rsidRDefault="00806DC8" w:rsidP="00E95F83">
      <w:pPr>
        <w:pStyle w:val="Heading2"/>
        <w:numPr>
          <w:ilvl w:val="1"/>
          <w:numId w:val="5"/>
        </w:numPr>
        <w:tabs>
          <w:tab w:val="left" w:pos="720"/>
        </w:tabs>
        <w:ind w:left="720" w:hanging="720"/>
        <w:rPr>
          <w:color w:val="auto"/>
        </w:rPr>
      </w:pPr>
      <w:bookmarkStart w:id="52" w:name="_Ref415215544"/>
      <w:r w:rsidRPr="00BD0724">
        <w:rPr>
          <w:color w:val="auto"/>
        </w:rPr>
        <w:t>Други резерв</w:t>
      </w:r>
      <w:bookmarkEnd w:id="50"/>
      <w:r w:rsidRPr="00BD0724">
        <w:rPr>
          <w:color w:val="auto"/>
        </w:rPr>
        <w:t>и</w:t>
      </w:r>
      <w:bookmarkEnd w:id="51"/>
      <w:bookmarkEnd w:id="52"/>
    </w:p>
    <w:tbl>
      <w:tblPr>
        <w:tblW w:w="9347" w:type="dxa"/>
        <w:shd w:val="clear" w:color="auto" w:fill="FFFFFF"/>
        <w:tblLayout w:type="fixed"/>
        <w:tblLook w:val="0000" w:firstRow="0" w:lastRow="0" w:firstColumn="0" w:lastColumn="0" w:noHBand="0" w:noVBand="0"/>
      </w:tblPr>
      <w:tblGrid>
        <w:gridCol w:w="5803"/>
        <w:gridCol w:w="1289"/>
        <w:gridCol w:w="1263"/>
        <w:gridCol w:w="992"/>
      </w:tblGrid>
      <w:tr w:rsidR="00581773" w:rsidTr="00216FFE">
        <w:trPr>
          <w:trHeight w:val="182"/>
        </w:trPr>
        <w:tc>
          <w:tcPr>
            <w:tcW w:w="5803" w:type="dxa"/>
            <w:shd w:val="clear" w:color="auto" w:fill="FFFFFF"/>
          </w:tcPr>
          <w:p w:rsidR="00581773" w:rsidRDefault="00581773" w:rsidP="00490616">
            <w:pPr>
              <w:autoSpaceDE w:val="0"/>
              <w:autoSpaceDN w:val="0"/>
              <w:adjustRightInd w:val="0"/>
              <w:rPr>
                <w:b/>
                <w:bCs/>
                <w:sz w:val="24"/>
                <w:szCs w:val="24"/>
              </w:rPr>
            </w:pPr>
          </w:p>
        </w:tc>
        <w:tc>
          <w:tcPr>
            <w:tcW w:w="1289"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Законови резерви</w:t>
            </w:r>
          </w:p>
        </w:tc>
        <w:tc>
          <w:tcPr>
            <w:tcW w:w="1263"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Други резерви</w:t>
            </w:r>
          </w:p>
        </w:tc>
        <w:tc>
          <w:tcPr>
            <w:tcW w:w="992"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Общо</w:t>
            </w:r>
          </w:p>
        </w:tc>
      </w:tr>
      <w:tr w:rsidR="00581773" w:rsidTr="00216FFE">
        <w:trPr>
          <w:trHeight w:val="182"/>
        </w:trPr>
        <w:tc>
          <w:tcPr>
            <w:tcW w:w="5803" w:type="dxa"/>
            <w:shd w:val="clear" w:color="auto" w:fill="FFFFFF"/>
          </w:tcPr>
          <w:p w:rsidR="00581773" w:rsidRDefault="00581773" w:rsidP="00490616">
            <w:pPr>
              <w:autoSpaceDE w:val="0"/>
              <w:autoSpaceDN w:val="0"/>
              <w:adjustRightInd w:val="0"/>
              <w:rPr>
                <w:b/>
                <w:bCs/>
                <w:sz w:val="24"/>
                <w:szCs w:val="24"/>
              </w:rPr>
            </w:pPr>
          </w:p>
        </w:tc>
        <w:tc>
          <w:tcPr>
            <w:tcW w:w="1289"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 xml:space="preserve">’000 </w:t>
            </w:r>
            <w:r w:rsidR="00053091">
              <w:rPr>
                <w:b/>
                <w:bCs/>
                <w:sz w:val="24"/>
                <w:szCs w:val="24"/>
              </w:rPr>
              <w:t>лв.</w:t>
            </w:r>
          </w:p>
        </w:tc>
        <w:tc>
          <w:tcPr>
            <w:tcW w:w="1263"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 xml:space="preserve">’000 </w:t>
            </w:r>
            <w:r w:rsidR="00053091">
              <w:rPr>
                <w:b/>
                <w:bCs/>
                <w:sz w:val="24"/>
                <w:szCs w:val="24"/>
              </w:rPr>
              <w:t>лв.</w:t>
            </w:r>
          </w:p>
        </w:tc>
        <w:tc>
          <w:tcPr>
            <w:tcW w:w="992"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 xml:space="preserve">’000 </w:t>
            </w:r>
            <w:r w:rsidR="00053091">
              <w:rPr>
                <w:b/>
                <w:bCs/>
                <w:sz w:val="24"/>
                <w:szCs w:val="24"/>
              </w:rPr>
              <w:t>лв.</w:t>
            </w:r>
          </w:p>
        </w:tc>
      </w:tr>
      <w:tr w:rsidR="00581773" w:rsidTr="00216FFE">
        <w:trPr>
          <w:trHeight w:val="68"/>
        </w:trPr>
        <w:tc>
          <w:tcPr>
            <w:tcW w:w="5803" w:type="dxa"/>
            <w:shd w:val="clear" w:color="auto" w:fill="FFFFFF"/>
          </w:tcPr>
          <w:p w:rsidR="00581773" w:rsidRDefault="00581773" w:rsidP="00490616">
            <w:pPr>
              <w:autoSpaceDE w:val="0"/>
              <w:autoSpaceDN w:val="0"/>
              <w:adjustRightInd w:val="0"/>
              <w:rPr>
                <w:b/>
                <w:bCs/>
                <w:sz w:val="24"/>
                <w:szCs w:val="24"/>
              </w:rPr>
            </w:pPr>
          </w:p>
        </w:tc>
        <w:tc>
          <w:tcPr>
            <w:tcW w:w="1289" w:type="dxa"/>
            <w:shd w:val="clear" w:color="auto" w:fill="FFFFFF"/>
          </w:tcPr>
          <w:p w:rsidR="00581773" w:rsidRDefault="00581773" w:rsidP="00490616">
            <w:pPr>
              <w:autoSpaceDE w:val="0"/>
              <w:autoSpaceDN w:val="0"/>
              <w:adjustRightInd w:val="0"/>
              <w:jc w:val="right"/>
              <w:rPr>
                <w:b/>
                <w:bCs/>
                <w:sz w:val="24"/>
                <w:szCs w:val="24"/>
              </w:rPr>
            </w:pPr>
          </w:p>
        </w:tc>
        <w:tc>
          <w:tcPr>
            <w:tcW w:w="1263" w:type="dxa"/>
            <w:shd w:val="clear" w:color="auto" w:fill="FFFFFF"/>
          </w:tcPr>
          <w:p w:rsidR="00581773" w:rsidRDefault="00581773" w:rsidP="00490616">
            <w:pPr>
              <w:autoSpaceDE w:val="0"/>
              <w:autoSpaceDN w:val="0"/>
              <w:adjustRightInd w:val="0"/>
              <w:jc w:val="right"/>
              <w:rPr>
                <w:b/>
                <w:bCs/>
                <w:sz w:val="24"/>
                <w:szCs w:val="24"/>
              </w:rPr>
            </w:pPr>
          </w:p>
        </w:tc>
        <w:tc>
          <w:tcPr>
            <w:tcW w:w="992" w:type="dxa"/>
            <w:shd w:val="clear" w:color="auto" w:fill="FFFFFF"/>
          </w:tcPr>
          <w:p w:rsidR="00581773" w:rsidRDefault="00581773" w:rsidP="00490616">
            <w:pPr>
              <w:autoSpaceDE w:val="0"/>
              <w:autoSpaceDN w:val="0"/>
              <w:adjustRightInd w:val="0"/>
              <w:jc w:val="right"/>
              <w:rPr>
                <w:b/>
                <w:bCs/>
                <w:sz w:val="24"/>
                <w:szCs w:val="24"/>
              </w:rPr>
            </w:pPr>
          </w:p>
        </w:tc>
      </w:tr>
      <w:tr w:rsidR="00581773" w:rsidTr="00216FFE">
        <w:trPr>
          <w:trHeight w:val="182"/>
        </w:trPr>
        <w:tc>
          <w:tcPr>
            <w:tcW w:w="5803" w:type="dxa"/>
            <w:shd w:val="clear" w:color="auto" w:fill="FFFFFF"/>
          </w:tcPr>
          <w:p w:rsidR="00581773" w:rsidRDefault="00581773" w:rsidP="00581773">
            <w:pPr>
              <w:autoSpaceDE w:val="0"/>
              <w:autoSpaceDN w:val="0"/>
              <w:adjustRightInd w:val="0"/>
              <w:rPr>
                <w:b/>
                <w:bCs/>
                <w:sz w:val="24"/>
                <w:szCs w:val="24"/>
              </w:rPr>
            </w:pPr>
            <w:r>
              <w:rPr>
                <w:b/>
                <w:bCs/>
                <w:sz w:val="24"/>
                <w:szCs w:val="24"/>
              </w:rPr>
              <w:t xml:space="preserve">Салдо към 1 януари 2014 г. </w:t>
            </w:r>
          </w:p>
        </w:tc>
        <w:tc>
          <w:tcPr>
            <w:tcW w:w="1289" w:type="dxa"/>
            <w:shd w:val="clear" w:color="auto" w:fill="FFFFFF"/>
            <w:vAlign w:val="bottom"/>
          </w:tcPr>
          <w:p w:rsidR="00581773" w:rsidRDefault="00581773" w:rsidP="00490616">
            <w:pPr>
              <w:autoSpaceDE w:val="0"/>
              <w:autoSpaceDN w:val="0"/>
              <w:adjustRightInd w:val="0"/>
              <w:jc w:val="right"/>
              <w:rPr>
                <w:b/>
                <w:bCs/>
                <w:sz w:val="24"/>
                <w:szCs w:val="24"/>
              </w:rPr>
            </w:pPr>
            <w:r>
              <w:rPr>
                <w:b/>
                <w:bCs/>
                <w:sz w:val="24"/>
                <w:szCs w:val="24"/>
              </w:rPr>
              <w:t>3 571</w:t>
            </w:r>
          </w:p>
        </w:tc>
        <w:tc>
          <w:tcPr>
            <w:tcW w:w="1263" w:type="dxa"/>
            <w:shd w:val="clear" w:color="auto" w:fill="FFFFFF"/>
            <w:vAlign w:val="bottom"/>
          </w:tcPr>
          <w:p w:rsidR="00581773" w:rsidRDefault="00581773" w:rsidP="00490616">
            <w:pPr>
              <w:autoSpaceDE w:val="0"/>
              <w:autoSpaceDN w:val="0"/>
              <w:adjustRightInd w:val="0"/>
              <w:jc w:val="right"/>
              <w:rPr>
                <w:b/>
                <w:bCs/>
                <w:sz w:val="24"/>
                <w:szCs w:val="24"/>
              </w:rPr>
            </w:pPr>
            <w:r>
              <w:rPr>
                <w:b/>
                <w:bCs/>
                <w:sz w:val="24"/>
                <w:szCs w:val="24"/>
              </w:rPr>
              <w:t>1</w:t>
            </w:r>
            <w:r>
              <w:rPr>
                <w:b/>
                <w:bCs/>
                <w:sz w:val="24"/>
                <w:szCs w:val="24"/>
                <w:lang w:val="ru-RU"/>
              </w:rPr>
              <w:t>8</w:t>
            </w:r>
            <w:r>
              <w:rPr>
                <w:b/>
                <w:bCs/>
                <w:sz w:val="24"/>
                <w:szCs w:val="24"/>
              </w:rPr>
              <w:t xml:space="preserve"> 220</w:t>
            </w:r>
          </w:p>
        </w:tc>
        <w:tc>
          <w:tcPr>
            <w:tcW w:w="992" w:type="dxa"/>
            <w:shd w:val="clear" w:color="auto" w:fill="FFFFFF"/>
            <w:vAlign w:val="bottom"/>
          </w:tcPr>
          <w:p w:rsidR="00581773" w:rsidRPr="00216FFE" w:rsidRDefault="00581773" w:rsidP="00490616">
            <w:pPr>
              <w:autoSpaceDE w:val="0"/>
              <w:autoSpaceDN w:val="0"/>
              <w:adjustRightInd w:val="0"/>
              <w:jc w:val="right"/>
              <w:rPr>
                <w:bCs/>
                <w:sz w:val="24"/>
                <w:szCs w:val="24"/>
                <w:lang w:val="ru-RU"/>
              </w:rPr>
            </w:pPr>
            <w:r w:rsidRPr="00216FFE">
              <w:rPr>
                <w:bCs/>
                <w:sz w:val="24"/>
                <w:szCs w:val="24"/>
                <w:lang w:val="ru-RU"/>
              </w:rPr>
              <w:t>2</w:t>
            </w:r>
            <w:r w:rsidRPr="00216FFE">
              <w:rPr>
                <w:bCs/>
                <w:sz w:val="24"/>
                <w:szCs w:val="24"/>
              </w:rPr>
              <w:t>1 791</w:t>
            </w:r>
          </w:p>
        </w:tc>
      </w:tr>
      <w:tr w:rsidR="00581773" w:rsidTr="00216FFE">
        <w:trPr>
          <w:trHeight w:val="182"/>
        </w:trPr>
        <w:tc>
          <w:tcPr>
            <w:tcW w:w="5803" w:type="dxa"/>
            <w:shd w:val="clear" w:color="auto" w:fill="FFFFFF"/>
          </w:tcPr>
          <w:p w:rsidR="00581773" w:rsidRDefault="00581773" w:rsidP="00490616">
            <w:pPr>
              <w:autoSpaceDE w:val="0"/>
              <w:autoSpaceDN w:val="0"/>
              <w:adjustRightInd w:val="0"/>
              <w:rPr>
                <w:bCs/>
                <w:sz w:val="24"/>
                <w:szCs w:val="24"/>
              </w:rPr>
            </w:pPr>
            <w:r>
              <w:rPr>
                <w:bCs/>
                <w:sz w:val="24"/>
                <w:szCs w:val="24"/>
              </w:rPr>
              <w:t>Трансформиране на резерви в неразпределена печалба</w:t>
            </w:r>
          </w:p>
        </w:tc>
        <w:tc>
          <w:tcPr>
            <w:tcW w:w="1289" w:type="dxa"/>
            <w:tcBorders>
              <w:bottom w:val="single" w:sz="4" w:space="0" w:color="auto"/>
            </w:tcBorders>
            <w:shd w:val="clear" w:color="auto" w:fill="FFFFFF"/>
          </w:tcPr>
          <w:p w:rsidR="00581773" w:rsidRDefault="00581773" w:rsidP="00893B74">
            <w:pPr>
              <w:jc w:val="right"/>
              <w:rPr>
                <w:bCs/>
                <w:sz w:val="24"/>
                <w:szCs w:val="24"/>
              </w:rPr>
            </w:pPr>
            <w:r>
              <w:rPr>
                <w:bCs/>
                <w:sz w:val="24"/>
                <w:szCs w:val="24"/>
              </w:rPr>
              <w:t>-</w:t>
            </w:r>
          </w:p>
        </w:tc>
        <w:tc>
          <w:tcPr>
            <w:tcW w:w="1263" w:type="dxa"/>
            <w:tcBorders>
              <w:bottom w:val="single" w:sz="4" w:space="0" w:color="auto"/>
            </w:tcBorders>
            <w:shd w:val="clear" w:color="auto" w:fill="FFFFFF"/>
            <w:vAlign w:val="bottom"/>
          </w:tcPr>
          <w:p w:rsidR="00581773" w:rsidRDefault="00581773" w:rsidP="00893B74">
            <w:pPr>
              <w:autoSpaceDE w:val="0"/>
              <w:autoSpaceDN w:val="0"/>
              <w:adjustRightInd w:val="0"/>
              <w:jc w:val="right"/>
              <w:rPr>
                <w:bCs/>
                <w:sz w:val="24"/>
                <w:szCs w:val="24"/>
              </w:rPr>
            </w:pPr>
            <w:r>
              <w:rPr>
                <w:bCs/>
                <w:sz w:val="24"/>
                <w:szCs w:val="24"/>
              </w:rPr>
              <w:t>(</w:t>
            </w:r>
            <w:r w:rsidR="00AA16EF">
              <w:rPr>
                <w:bCs/>
                <w:sz w:val="24"/>
                <w:szCs w:val="24"/>
                <w:lang w:val="en-US"/>
              </w:rPr>
              <w:t>28</w:t>
            </w:r>
            <w:r w:rsidR="004C0686">
              <w:rPr>
                <w:bCs/>
                <w:sz w:val="24"/>
                <w:szCs w:val="24"/>
              </w:rPr>
              <w:t>8</w:t>
            </w:r>
            <w:r>
              <w:rPr>
                <w:bCs/>
                <w:sz w:val="24"/>
                <w:szCs w:val="24"/>
              </w:rPr>
              <w:t>)</w:t>
            </w:r>
          </w:p>
        </w:tc>
        <w:tc>
          <w:tcPr>
            <w:tcW w:w="992" w:type="dxa"/>
            <w:tcBorders>
              <w:bottom w:val="single" w:sz="4" w:space="0" w:color="auto"/>
            </w:tcBorders>
            <w:shd w:val="clear" w:color="auto" w:fill="FFFFFF"/>
            <w:vAlign w:val="bottom"/>
          </w:tcPr>
          <w:p w:rsidR="00581773" w:rsidRPr="00893B74" w:rsidRDefault="00581773" w:rsidP="00893B74">
            <w:pPr>
              <w:autoSpaceDE w:val="0"/>
              <w:autoSpaceDN w:val="0"/>
              <w:adjustRightInd w:val="0"/>
              <w:jc w:val="right"/>
              <w:rPr>
                <w:bCs/>
                <w:sz w:val="24"/>
                <w:szCs w:val="24"/>
              </w:rPr>
            </w:pPr>
            <w:r w:rsidRPr="00893B74">
              <w:rPr>
                <w:bCs/>
                <w:sz w:val="24"/>
                <w:szCs w:val="24"/>
              </w:rPr>
              <w:t>(</w:t>
            </w:r>
            <w:r w:rsidR="00AA16EF" w:rsidRPr="00893B74">
              <w:rPr>
                <w:bCs/>
                <w:sz w:val="24"/>
                <w:szCs w:val="24"/>
                <w:lang w:val="en-US"/>
              </w:rPr>
              <w:t>28</w:t>
            </w:r>
            <w:r w:rsidR="004C0686" w:rsidRPr="00893B74">
              <w:rPr>
                <w:bCs/>
                <w:sz w:val="24"/>
                <w:szCs w:val="24"/>
              </w:rPr>
              <w:t>8</w:t>
            </w:r>
            <w:r w:rsidRPr="00893B74">
              <w:rPr>
                <w:bCs/>
                <w:sz w:val="24"/>
                <w:szCs w:val="24"/>
              </w:rPr>
              <w:t>)</w:t>
            </w:r>
          </w:p>
        </w:tc>
      </w:tr>
      <w:tr w:rsidR="00581773" w:rsidTr="00216FFE">
        <w:trPr>
          <w:trHeight w:val="182"/>
        </w:trPr>
        <w:tc>
          <w:tcPr>
            <w:tcW w:w="5803" w:type="dxa"/>
            <w:shd w:val="clear" w:color="auto" w:fill="FFFFFF"/>
          </w:tcPr>
          <w:p w:rsidR="00581773" w:rsidRDefault="00581773" w:rsidP="00581773">
            <w:pPr>
              <w:autoSpaceDE w:val="0"/>
              <w:autoSpaceDN w:val="0"/>
              <w:adjustRightInd w:val="0"/>
              <w:rPr>
                <w:b/>
                <w:bCs/>
                <w:sz w:val="24"/>
                <w:szCs w:val="24"/>
              </w:rPr>
            </w:pPr>
            <w:r>
              <w:rPr>
                <w:b/>
                <w:bCs/>
                <w:sz w:val="24"/>
                <w:szCs w:val="24"/>
              </w:rPr>
              <w:t>Салдо към 31 декември 2014 г.</w:t>
            </w:r>
          </w:p>
        </w:tc>
        <w:tc>
          <w:tcPr>
            <w:tcW w:w="1289" w:type="dxa"/>
            <w:tcBorders>
              <w:top w:val="single" w:sz="4" w:space="0" w:color="auto"/>
              <w:bottom w:val="single" w:sz="4" w:space="0" w:color="auto"/>
            </w:tcBorders>
            <w:shd w:val="clear" w:color="auto" w:fill="FFFFFF"/>
            <w:vAlign w:val="bottom"/>
          </w:tcPr>
          <w:p w:rsidR="00581773" w:rsidRDefault="00581773" w:rsidP="00490616">
            <w:pPr>
              <w:autoSpaceDE w:val="0"/>
              <w:autoSpaceDN w:val="0"/>
              <w:adjustRightInd w:val="0"/>
              <w:jc w:val="right"/>
              <w:rPr>
                <w:b/>
                <w:bCs/>
                <w:sz w:val="24"/>
                <w:szCs w:val="24"/>
              </w:rPr>
            </w:pPr>
            <w:r>
              <w:rPr>
                <w:b/>
                <w:bCs/>
                <w:sz w:val="24"/>
                <w:szCs w:val="24"/>
              </w:rPr>
              <w:t>3 571</w:t>
            </w:r>
          </w:p>
        </w:tc>
        <w:tc>
          <w:tcPr>
            <w:tcW w:w="1263" w:type="dxa"/>
            <w:tcBorders>
              <w:top w:val="single" w:sz="4" w:space="0" w:color="auto"/>
              <w:bottom w:val="single" w:sz="4" w:space="0" w:color="auto"/>
            </w:tcBorders>
            <w:shd w:val="clear" w:color="auto" w:fill="FFFFFF"/>
            <w:vAlign w:val="bottom"/>
          </w:tcPr>
          <w:p w:rsidR="00581773" w:rsidRPr="004C0686" w:rsidRDefault="00E34E75" w:rsidP="00490616">
            <w:pPr>
              <w:autoSpaceDE w:val="0"/>
              <w:autoSpaceDN w:val="0"/>
              <w:adjustRightInd w:val="0"/>
              <w:jc w:val="right"/>
              <w:rPr>
                <w:b/>
                <w:bCs/>
                <w:sz w:val="24"/>
                <w:szCs w:val="24"/>
              </w:rPr>
            </w:pPr>
            <w:r>
              <w:rPr>
                <w:b/>
                <w:bCs/>
                <w:sz w:val="24"/>
                <w:szCs w:val="24"/>
                <w:lang w:val="en-US"/>
              </w:rPr>
              <w:t>17 93</w:t>
            </w:r>
            <w:r w:rsidR="004C0686">
              <w:rPr>
                <w:b/>
                <w:bCs/>
                <w:sz w:val="24"/>
                <w:szCs w:val="24"/>
              </w:rPr>
              <w:t>2</w:t>
            </w:r>
          </w:p>
        </w:tc>
        <w:tc>
          <w:tcPr>
            <w:tcW w:w="992" w:type="dxa"/>
            <w:tcBorders>
              <w:top w:val="single" w:sz="4" w:space="0" w:color="auto"/>
              <w:bottom w:val="single" w:sz="4" w:space="0" w:color="auto"/>
            </w:tcBorders>
            <w:shd w:val="clear" w:color="auto" w:fill="FFFFFF"/>
            <w:vAlign w:val="bottom"/>
          </w:tcPr>
          <w:p w:rsidR="00581773" w:rsidRPr="004C0686" w:rsidRDefault="00E34E75" w:rsidP="00490616">
            <w:pPr>
              <w:autoSpaceDE w:val="0"/>
              <w:autoSpaceDN w:val="0"/>
              <w:adjustRightInd w:val="0"/>
              <w:jc w:val="right"/>
              <w:rPr>
                <w:b/>
                <w:bCs/>
                <w:sz w:val="24"/>
                <w:szCs w:val="24"/>
              </w:rPr>
            </w:pPr>
            <w:r>
              <w:rPr>
                <w:b/>
                <w:bCs/>
                <w:sz w:val="24"/>
                <w:szCs w:val="24"/>
                <w:lang w:val="en-US"/>
              </w:rPr>
              <w:t>21 50</w:t>
            </w:r>
            <w:r w:rsidR="004C0686">
              <w:rPr>
                <w:b/>
                <w:bCs/>
                <w:sz w:val="24"/>
                <w:szCs w:val="24"/>
              </w:rPr>
              <w:t>3</w:t>
            </w:r>
          </w:p>
        </w:tc>
      </w:tr>
    </w:tbl>
    <w:p w:rsidR="00581773" w:rsidRDefault="00581773" w:rsidP="00494561">
      <w:pPr>
        <w:pStyle w:val="BodyText"/>
        <w:ind w:left="720"/>
      </w:pPr>
    </w:p>
    <w:tbl>
      <w:tblPr>
        <w:tblW w:w="9347" w:type="dxa"/>
        <w:shd w:val="clear" w:color="auto" w:fill="FFFFFF"/>
        <w:tblLayout w:type="fixed"/>
        <w:tblLook w:val="0000" w:firstRow="0" w:lastRow="0" w:firstColumn="0" w:lastColumn="0" w:noHBand="0" w:noVBand="0"/>
      </w:tblPr>
      <w:tblGrid>
        <w:gridCol w:w="5803"/>
        <w:gridCol w:w="1289"/>
        <w:gridCol w:w="1263"/>
        <w:gridCol w:w="992"/>
      </w:tblGrid>
      <w:tr w:rsidR="00581773" w:rsidTr="00216FFE">
        <w:trPr>
          <w:trHeight w:val="182"/>
        </w:trPr>
        <w:tc>
          <w:tcPr>
            <w:tcW w:w="5803" w:type="dxa"/>
            <w:shd w:val="clear" w:color="auto" w:fill="FFFFFF"/>
          </w:tcPr>
          <w:p w:rsidR="00581773" w:rsidRDefault="00581773" w:rsidP="00490616">
            <w:pPr>
              <w:autoSpaceDE w:val="0"/>
              <w:autoSpaceDN w:val="0"/>
              <w:adjustRightInd w:val="0"/>
              <w:rPr>
                <w:b/>
                <w:bCs/>
                <w:sz w:val="24"/>
                <w:szCs w:val="24"/>
              </w:rPr>
            </w:pPr>
          </w:p>
        </w:tc>
        <w:tc>
          <w:tcPr>
            <w:tcW w:w="1289"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Законови резерви</w:t>
            </w:r>
          </w:p>
        </w:tc>
        <w:tc>
          <w:tcPr>
            <w:tcW w:w="1263"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Други резерви</w:t>
            </w:r>
          </w:p>
        </w:tc>
        <w:tc>
          <w:tcPr>
            <w:tcW w:w="992"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Общо</w:t>
            </w:r>
          </w:p>
        </w:tc>
      </w:tr>
      <w:tr w:rsidR="00581773" w:rsidTr="00216FFE">
        <w:trPr>
          <w:trHeight w:val="182"/>
        </w:trPr>
        <w:tc>
          <w:tcPr>
            <w:tcW w:w="5803" w:type="dxa"/>
            <w:shd w:val="clear" w:color="auto" w:fill="FFFFFF"/>
          </w:tcPr>
          <w:p w:rsidR="00581773" w:rsidRDefault="00581773" w:rsidP="00490616">
            <w:pPr>
              <w:autoSpaceDE w:val="0"/>
              <w:autoSpaceDN w:val="0"/>
              <w:adjustRightInd w:val="0"/>
              <w:rPr>
                <w:b/>
                <w:bCs/>
                <w:sz w:val="24"/>
                <w:szCs w:val="24"/>
              </w:rPr>
            </w:pPr>
          </w:p>
        </w:tc>
        <w:tc>
          <w:tcPr>
            <w:tcW w:w="1289"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 xml:space="preserve">’000 </w:t>
            </w:r>
            <w:r w:rsidR="00053091">
              <w:rPr>
                <w:b/>
                <w:bCs/>
                <w:sz w:val="24"/>
                <w:szCs w:val="24"/>
              </w:rPr>
              <w:t>лв.</w:t>
            </w:r>
          </w:p>
        </w:tc>
        <w:tc>
          <w:tcPr>
            <w:tcW w:w="1263"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 xml:space="preserve">’000 </w:t>
            </w:r>
            <w:r w:rsidR="00053091">
              <w:rPr>
                <w:b/>
                <w:bCs/>
                <w:sz w:val="24"/>
                <w:szCs w:val="24"/>
              </w:rPr>
              <w:t>лв.</w:t>
            </w:r>
          </w:p>
        </w:tc>
        <w:tc>
          <w:tcPr>
            <w:tcW w:w="992" w:type="dxa"/>
            <w:shd w:val="clear" w:color="auto" w:fill="FFFFFF"/>
          </w:tcPr>
          <w:p w:rsidR="00581773" w:rsidRDefault="00581773" w:rsidP="00490616">
            <w:pPr>
              <w:autoSpaceDE w:val="0"/>
              <w:autoSpaceDN w:val="0"/>
              <w:adjustRightInd w:val="0"/>
              <w:jc w:val="right"/>
              <w:rPr>
                <w:b/>
                <w:bCs/>
                <w:sz w:val="24"/>
                <w:szCs w:val="24"/>
              </w:rPr>
            </w:pPr>
            <w:r>
              <w:rPr>
                <w:b/>
                <w:bCs/>
                <w:sz w:val="24"/>
                <w:szCs w:val="24"/>
              </w:rPr>
              <w:t xml:space="preserve">’000 </w:t>
            </w:r>
            <w:r w:rsidR="00053091">
              <w:rPr>
                <w:b/>
                <w:bCs/>
                <w:sz w:val="24"/>
                <w:szCs w:val="24"/>
              </w:rPr>
              <w:t>лв.</w:t>
            </w:r>
          </w:p>
        </w:tc>
      </w:tr>
      <w:tr w:rsidR="00581773" w:rsidTr="00216FFE">
        <w:trPr>
          <w:trHeight w:val="68"/>
        </w:trPr>
        <w:tc>
          <w:tcPr>
            <w:tcW w:w="5803" w:type="dxa"/>
            <w:shd w:val="clear" w:color="auto" w:fill="FFFFFF"/>
          </w:tcPr>
          <w:p w:rsidR="00581773" w:rsidRDefault="00581773" w:rsidP="00490616">
            <w:pPr>
              <w:autoSpaceDE w:val="0"/>
              <w:autoSpaceDN w:val="0"/>
              <w:adjustRightInd w:val="0"/>
              <w:rPr>
                <w:b/>
                <w:bCs/>
                <w:sz w:val="24"/>
                <w:szCs w:val="24"/>
              </w:rPr>
            </w:pPr>
          </w:p>
        </w:tc>
        <w:tc>
          <w:tcPr>
            <w:tcW w:w="1289" w:type="dxa"/>
            <w:shd w:val="clear" w:color="auto" w:fill="FFFFFF"/>
          </w:tcPr>
          <w:p w:rsidR="00581773" w:rsidRDefault="00581773" w:rsidP="00490616">
            <w:pPr>
              <w:autoSpaceDE w:val="0"/>
              <w:autoSpaceDN w:val="0"/>
              <w:adjustRightInd w:val="0"/>
              <w:jc w:val="right"/>
              <w:rPr>
                <w:b/>
                <w:bCs/>
                <w:sz w:val="24"/>
                <w:szCs w:val="24"/>
              </w:rPr>
            </w:pPr>
          </w:p>
        </w:tc>
        <w:tc>
          <w:tcPr>
            <w:tcW w:w="1263" w:type="dxa"/>
            <w:shd w:val="clear" w:color="auto" w:fill="FFFFFF"/>
          </w:tcPr>
          <w:p w:rsidR="00581773" w:rsidRDefault="00581773" w:rsidP="00490616">
            <w:pPr>
              <w:autoSpaceDE w:val="0"/>
              <w:autoSpaceDN w:val="0"/>
              <w:adjustRightInd w:val="0"/>
              <w:jc w:val="right"/>
              <w:rPr>
                <w:b/>
                <w:bCs/>
                <w:sz w:val="24"/>
                <w:szCs w:val="24"/>
              </w:rPr>
            </w:pPr>
          </w:p>
        </w:tc>
        <w:tc>
          <w:tcPr>
            <w:tcW w:w="992" w:type="dxa"/>
            <w:shd w:val="clear" w:color="auto" w:fill="FFFFFF"/>
          </w:tcPr>
          <w:p w:rsidR="00581773" w:rsidRDefault="00581773" w:rsidP="00490616">
            <w:pPr>
              <w:autoSpaceDE w:val="0"/>
              <w:autoSpaceDN w:val="0"/>
              <w:adjustRightInd w:val="0"/>
              <w:jc w:val="right"/>
              <w:rPr>
                <w:b/>
                <w:bCs/>
                <w:sz w:val="24"/>
                <w:szCs w:val="24"/>
              </w:rPr>
            </w:pPr>
          </w:p>
        </w:tc>
      </w:tr>
      <w:tr w:rsidR="00581773" w:rsidTr="00216FFE">
        <w:trPr>
          <w:trHeight w:val="182"/>
        </w:trPr>
        <w:tc>
          <w:tcPr>
            <w:tcW w:w="5803" w:type="dxa"/>
            <w:shd w:val="clear" w:color="auto" w:fill="FFFFFF"/>
          </w:tcPr>
          <w:p w:rsidR="00581773" w:rsidRDefault="00581773" w:rsidP="00893B74">
            <w:pPr>
              <w:autoSpaceDE w:val="0"/>
              <w:autoSpaceDN w:val="0"/>
              <w:adjustRightInd w:val="0"/>
              <w:rPr>
                <w:b/>
                <w:bCs/>
                <w:sz w:val="24"/>
                <w:szCs w:val="24"/>
              </w:rPr>
            </w:pPr>
            <w:r>
              <w:rPr>
                <w:b/>
                <w:bCs/>
                <w:sz w:val="24"/>
                <w:szCs w:val="24"/>
              </w:rPr>
              <w:t>Салдо към 1 януари 201</w:t>
            </w:r>
            <w:r>
              <w:rPr>
                <w:b/>
                <w:bCs/>
                <w:sz w:val="24"/>
                <w:szCs w:val="24"/>
                <w:lang w:val="ru-RU"/>
              </w:rPr>
              <w:t>3</w:t>
            </w:r>
            <w:r>
              <w:rPr>
                <w:b/>
                <w:bCs/>
                <w:sz w:val="24"/>
                <w:szCs w:val="24"/>
              </w:rPr>
              <w:t xml:space="preserve"> г. </w:t>
            </w:r>
          </w:p>
        </w:tc>
        <w:tc>
          <w:tcPr>
            <w:tcW w:w="1289" w:type="dxa"/>
            <w:shd w:val="clear" w:color="auto" w:fill="FFFFFF"/>
            <w:vAlign w:val="bottom"/>
          </w:tcPr>
          <w:p w:rsidR="00581773" w:rsidRDefault="00581773" w:rsidP="00490616">
            <w:pPr>
              <w:autoSpaceDE w:val="0"/>
              <w:autoSpaceDN w:val="0"/>
              <w:adjustRightInd w:val="0"/>
              <w:jc w:val="right"/>
              <w:rPr>
                <w:b/>
                <w:bCs/>
                <w:sz w:val="24"/>
                <w:szCs w:val="24"/>
              </w:rPr>
            </w:pPr>
            <w:r>
              <w:rPr>
                <w:b/>
                <w:bCs/>
                <w:sz w:val="24"/>
                <w:szCs w:val="24"/>
              </w:rPr>
              <w:t>3 571</w:t>
            </w:r>
          </w:p>
        </w:tc>
        <w:tc>
          <w:tcPr>
            <w:tcW w:w="1263" w:type="dxa"/>
            <w:shd w:val="clear" w:color="auto" w:fill="FFFFFF"/>
            <w:vAlign w:val="bottom"/>
          </w:tcPr>
          <w:p w:rsidR="00581773" w:rsidRDefault="00581773" w:rsidP="00490616">
            <w:pPr>
              <w:autoSpaceDE w:val="0"/>
              <w:autoSpaceDN w:val="0"/>
              <w:adjustRightInd w:val="0"/>
              <w:jc w:val="right"/>
              <w:rPr>
                <w:b/>
                <w:bCs/>
                <w:sz w:val="24"/>
                <w:szCs w:val="24"/>
              </w:rPr>
            </w:pPr>
            <w:r>
              <w:rPr>
                <w:b/>
                <w:bCs/>
                <w:sz w:val="24"/>
                <w:szCs w:val="24"/>
              </w:rPr>
              <w:t>16 3</w:t>
            </w:r>
            <w:r>
              <w:rPr>
                <w:b/>
                <w:bCs/>
                <w:sz w:val="24"/>
                <w:szCs w:val="24"/>
                <w:lang w:val="ru-RU"/>
              </w:rPr>
              <w:t>97</w:t>
            </w:r>
          </w:p>
        </w:tc>
        <w:tc>
          <w:tcPr>
            <w:tcW w:w="992" w:type="dxa"/>
            <w:shd w:val="clear" w:color="auto" w:fill="FFFFFF"/>
            <w:vAlign w:val="bottom"/>
          </w:tcPr>
          <w:p w:rsidR="00581773" w:rsidRDefault="00581773" w:rsidP="00490616">
            <w:pPr>
              <w:autoSpaceDE w:val="0"/>
              <w:autoSpaceDN w:val="0"/>
              <w:adjustRightInd w:val="0"/>
              <w:jc w:val="right"/>
              <w:rPr>
                <w:b/>
                <w:bCs/>
                <w:sz w:val="24"/>
                <w:szCs w:val="24"/>
                <w:lang w:val="ru-RU"/>
              </w:rPr>
            </w:pPr>
            <w:r>
              <w:rPr>
                <w:b/>
                <w:bCs/>
                <w:sz w:val="24"/>
                <w:szCs w:val="24"/>
              </w:rPr>
              <w:t>19 9</w:t>
            </w:r>
            <w:r>
              <w:rPr>
                <w:b/>
                <w:bCs/>
                <w:sz w:val="24"/>
                <w:szCs w:val="24"/>
                <w:lang w:val="ru-RU"/>
              </w:rPr>
              <w:t>68</w:t>
            </w:r>
          </w:p>
        </w:tc>
      </w:tr>
      <w:tr w:rsidR="00581773" w:rsidTr="00216FFE">
        <w:trPr>
          <w:trHeight w:val="182"/>
        </w:trPr>
        <w:tc>
          <w:tcPr>
            <w:tcW w:w="5803" w:type="dxa"/>
            <w:shd w:val="clear" w:color="auto" w:fill="FFFFFF"/>
          </w:tcPr>
          <w:p w:rsidR="00581773" w:rsidRDefault="00581773" w:rsidP="00490616">
            <w:pPr>
              <w:autoSpaceDE w:val="0"/>
              <w:autoSpaceDN w:val="0"/>
              <w:adjustRightInd w:val="0"/>
              <w:rPr>
                <w:bCs/>
                <w:sz w:val="24"/>
                <w:szCs w:val="24"/>
              </w:rPr>
            </w:pPr>
            <w:r>
              <w:rPr>
                <w:bCs/>
                <w:sz w:val="24"/>
                <w:szCs w:val="24"/>
              </w:rPr>
              <w:t>Разпределение на печалба</w:t>
            </w:r>
          </w:p>
        </w:tc>
        <w:tc>
          <w:tcPr>
            <w:tcW w:w="1289" w:type="dxa"/>
            <w:shd w:val="clear" w:color="auto" w:fill="FFFFFF"/>
          </w:tcPr>
          <w:p w:rsidR="00581773" w:rsidRDefault="00581773" w:rsidP="00490616">
            <w:pPr>
              <w:jc w:val="right"/>
              <w:rPr>
                <w:bCs/>
                <w:sz w:val="24"/>
                <w:szCs w:val="24"/>
              </w:rPr>
            </w:pPr>
            <w:r>
              <w:rPr>
                <w:bCs/>
                <w:sz w:val="24"/>
                <w:szCs w:val="24"/>
              </w:rPr>
              <w:t>-</w:t>
            </w:r>
          </w:p>
        </w:tc>
        <w:tc>
          <w:tcPr>
            <w:tcW w:w="1263" w:type="dxa"/>
            <w:shd w:val="clear" w:color="auto" w:fill="FFFFFF"/>
            <w:vAlign w:val="bottom"/>
          </w:tcPr>
          <w:p w:rsidR="00581773" w:rsidRDefault="00581773" w:rsidP="00490616">
            <w:pPr>
              <w:autoSpaceDE w:val="0"/>
              <w:autoSpaceDN w:val="0"/>
              <w:adjustRightInd w:val="0"/>
              <w:jc w:val="right"/>
              <w:rPr>
                <w:bCs/>
                <w:sz w:val="24"/>
                <w:szCs w:val="24"/>
              </w:rPr>
            </w:pPr>
            <w:r>
              <w:rPr>
                <w:bCs/>
                <w:sz w:val="24"/>
                <w:szCs w:val="24"/>
                <w:lang w:val="ru-RU"/>
              </w:rPr>
              <w:t>2 004</w:t>
            </w:r>
          </w:p>
        </w:tc>
        <w:tc>
          <w:tcPr>
            <w:tcW w:w="992" w:type="dxa"/>
            <w:shd w:val="clear" w:color="auto" w:fill="FFFFFF"/>
            <w:vAlign w:val="bottom"/>
          </w:tcPr>
          <w:p w:rsidR="00581773" w:rsidRPr="00216FFE" w:rsidRDefault="00581773" w:rsidP="00490616">
            <w:pPr>
              <w:autoSpaceDE w:val="0"/>
              <w:autoSpaceDN w:val="0"/>
              <w:adjustRightInd w:val="0"/>
              <w:jc w:val="right"/>
              <w:rPr>
                <w:b/>
                <w:bCs/>
                <w:sz w:val="24"/>
                <w:szCs w:val="24"/>
              </w:rPr>
            </w:pPr>
            <w:r w:rsidRPr="00216FFE">
              <w:rPr>
                <w:b/>
                <w:bCs/>
                <w:sz w:val="24"/>
                <w:szCs w:val="24"/>
                <w:lang w:val="ru-RU"/>
              </w:rPr>
              <w:t>2 004</w:t>
            </w:r>
          </w:p>
        </w:tc>
      </w:tr>
      <w:tr w:rsidR="00581773" w:rsidTr="00216FFE">
        <w:trPr>
          <w:trHeight w:val="182"/>
        </w:trPr>
        <w:tc>
          <w:tcPr>
            <w:tcW w:w="5803" w:type="dxa"/>
            <w:shd w:val="clear" w:color="auto" w:fill="FFFFFF"/>
          </w:tcPr>
          <w:p w:rsidR="00581773" w:rsidRDefault="00581773" w:rsidP="00490616">
            <w:pPr>
              <w:autoSpaceDE w:val="0"/>
              <w:autoSpaceDN w:val="0"/>
              <w:adjustRightInd w:val="0"/>
              <w:rPr>
                <w:bCs/>
                <w:sz w:val="24"/>
                <w:szCs w:val="24"/>
              </w:rPr>
            </w:pPr>
            <w:r>
              <w:rPr>
                <w:bCs/>
                <w:sz w:val="24"/>
                <w:szCs w:val="24"/>
              </w:rPr>
              <w:t>Трансформиране на резерви в неразпределена печалба</w:t>
            </w:r>
          </w:p>
        </w:tc>
        <w:tc>
          <w:tcPr>
            <w:tcW w:w="1289" w:type="dxa"/>
            <w:tcBorders>
              <w:bottom w:val="single" w:sz="4" w:space="0" w:color="auto"/>
            </w:tcBorders>
            <w:shd w:val="clear" w:color="auto" w:fill="FFFFFF"/>
          </w:tcPr>
          <w:p w:rsidR="00581773" w:rsidRDefault="00581773" w:rsidP="00893B74">
            <w:pPr>
              <w:jc w:val="right"/>
              <w:rPr>
                <w:bCs/>
                <w:sz w:val="24"/>
                <w:szCs w:val="24"/>
              </w:rPr>
            </w:pPr>
            <w:r>
              <w:rPr>
                <w:bCs/>
                <w:sz w:val="24"/>
                <w:szCs w:val="24"/>
              </w:rPr>
              <w:t>-</w:t>
            </w:r>
          </w:p>
        </w:tc>
        <w:tc>
          <w:tcPr>
            <w:tcW w:w="1263" w:type="dxa"/>
            <w:tcBorders>
              <w:bottom w:val="single" w:sz="4" w:space="0" w:color="auto"/>
            </w:tcBorders>
            <w:shd w:val="clear" w:color="auto" w:fill="FFFFFF"/>
            <w:vAlign w:val="bottom"/>
          </w:tcPr>
          <w:p w:rsidR="00581773" w:rsidRDefault="00581773" w:rsidP="00893B74">
            <w:pPr>
              <w:autoSpaceDE w:val="0"/>
              <w:autoSpaceDN w:val="0"/>
              <w:adjustRightInd w:val="0"/>
              <w:jc w:val="right"/>
              <w:rPr>
                <w:bCs/>
                <w:sz w:val="24"/>
                <w:szCs w:val="24"/>
              </w:rPr>
            </w:pPr>
            <w:r>
              <w:rPr>
                <w:bCs/>
                <w:sz w:val="24"/>
                <w:szCs w:val="24"/>
              </w:rPr>
              <w:t>(181)</w:t>
            </w:r>
          </w:p>
        </w:tc>
        <w:tc>
          <w:tcPr>
            <w:tcW w:w="992" w:type="dxa"/>
            <w:tcBorders>
              <w:bottom w:val="single" w:sz="4" w:space="0" w:color="auto"/>
            </w:tcBorders>
            <w:shd w:val="clear" w:color="auto" w:fill="FFFFFF"/>
            <w:vAlign w:val="bottom"/>
          </w:tcPr>
          <w:p w:rsidR="00581773" w:rsidRPr="00216FFE" w:rsidRDefault="00581773" w:rsidP="00893B74">
            <w:pPr>
              <w:autoSpaceDE w:val="0"/>
              <w:autoSpaceDN w:val="0"/>
              <w:adjustRightInd w:val="0"/>
              <w:jc w:val="right"/>
              <w:rPr>
                <w:b/>
                <w:bCs/>
                <w:sz w:val="24"/>
                <w:szCs w:val="24"/>
              </w:rPr>
            </w:pPr>
            <w:r w:rsidRPr="00216FFE">
              <w:rPr>
                <w:b/>
                <w:bCs/>
                <w:sz w:val="24"/>
                <w:szCs w:val="24"/>
              </w:rPr>
              <w:t>(181)</w:t>
            </w:r>
          </w:p>
        </w:tc>
      </w:tr>
      <w:tr w:rsidR="00581773" w:rsidTr="00216FFE">
        <w:trPr>
          <w:trHeight w:val="182"/>
        </w:trPr>
        <w:tc>
          <w:tcPr>
            <w:tcW w:w="5803" w:type="dxa"/>
            <w:shd w:val="clear" w:color="auto" w:fill="FFFFFF"/>
          </w:tcPr>
          <w:p w:rsidR="00581773" w:rsidRDefault="00581773" w:rsidP="00490616">
            <w:pPr>
              <w:autoSpaceDE w:val="0"/>
              <w:autoSpaceDN w:val="0"/>
              <w:adjustRightInd w:val="0"/>
              <w:rPr>
                <w:b/>
                <w:bCs/>
                <w:sz w:val="24"/>
                <w:szCs w:val="24"/>
              </w:rPr>
            </w:pPr>
            <w:r>
              <w:rPr>
                <w:b/>
                <w:bCs/>
                <w:sz w:val="24"/>
                <w:szCs w:val="24"/>
              </w:rPr>
              <w:t>Салдо към 31 декември 201</w:t>
            </w:r>
            <w:r>
              <w:rPr>
                <w:b/>
                <w:bCs/>
                <w:sz w:val="24"/>
                <w:szCs w:val="24"/>
                <w:lang w:val="ru-RU"/>
              </w:rPr>
              <w:t>3</w:t>
            </w:r>
            <w:r>
              <w:rPr>
                <w:b/>
                <w:bCs/>
                <w:sz w:val="24"/>
                <w:szCs w:val="24"/>
              </w:rPr>
              <w:t xml:space="preserve"> г.</w:t>
            </w:r>
          </w:p>
        </w:tc>
        <w:tc>
          <w:tcPr>
            <w:tcW w:w="1289" w:type="dxa"/>
            <w:tcBorders>
              <w:top w:val="single" w:sz="4" w:space="0" w:color="auto"/>
              <w:bottom w:val="single" w:sz="4" w:space="0" w:color="auto"/>
            </w:tcBorders>
            <w:shd w:val="clear" w:color="auto" w:fill="FFFFFF"/>
            <w:vAlign w:val="bottom"/>
          </w:tcPr>
          <w:p w:rsidR="00581773" w:rsidRDefault="00581773" w:rsidP="00490616">
            <w:pPr>
              <w:autoSpaceDE w:val="0"/>
              <w:autoSpaceDN w:val="0"/>
              <w:adjustRightInd w:val="0"/>
              <w:jc w:val="right"/>
              <w:rPr>
                <w:b/>
                <w:bCs/>
                <w:sz w:val="24"/>
                <w:szCs w:val="24"/>
              </w:rPr>
            </w:pPr>
            <w:r>
              <w:rPr>
                <w:b/>
                <w:bCs/>
                <w:sz w:val="24"/>
                <w:szCs w:val="24"/>
              </w:rPr>
              <w:t>3 571</w:t>
            </w:r>
          </w:p>
        </w:tc>
        <w:tc>
          <w:tcPr>
            <w:tcW w:w="1263" w:type="dxa"/>
            <w:tcBorders>
              <w:top w:val="single" w:sz="4" w:space="0" w:color="auto"/>
              <w:bottom w:val="single" w:sz="4" w:space="0" w:color="auto"/>
            </w:tcBorders>
            <w:shd w:val="clear" w:color="auto" w:fill="FFFFFF"/>
            <w:vAlign w:val="bottom"/>
          </w:tcPr>
          <w:p w:rsidR="00581773" w:rsidRDefault="00581773" w:rsidP="00490616">
            <w:pPr>
              <w:autoSpaceDE w:val="0"/>
              <w:autoSpaceDN w:val="0"/>
              <w:adjustRightInd w:val="0"/>
              <w:jc w:val="right"/>
              <w:rPr>
                <w:b/>
                <w:bCs/>
                <w:sz w:val="24"/>
                <w:szCs w:val="24"/>
              </w:rPr>
            </w:pPr>
            <w:r>
              <w:rPr>
                <w:b/>
                <w:bCs/>
                <w:sz w:val="24"/>
                <w:szCs w:val="24"/>
              </w:rPr>
              <w:t>1</w:t>
            </w:r>
            <w:r>
              <w:rPr>
                <w:b/>
                <w:bCs/>
                <w:sz w:val="24"/>
                <w:szCs w:val="24"/>
                <w:lang w:val="ru-RU"/>
              </w:rPr>
              <w:t>8</w:t>
            </w:r>
            <w:r>
              <w:rPr>
                <w:b/>
                <w:bCs/>
                <w:sz w:val="24"/>
                <w:szCs w:val="24"/>
              </w:rPr>
              <w:t xml:space="preserve"> 220</w:t>
            </w:r>
          </w:p>
        </w:tc>
        <w:tc>
          <w:tcPr>
            <w:tcW w:w="992" w:type="dxa"/>
            <w:tcBorders>
              <w:top w:val="single" w:sz="4" w:space="0" w:color="auto"/>
              <w:bottom w:val="single" w:sz="4" w:space="0" w:color="auto"/>
            </w:tcBorders>
            <w:shd w:val="clear" w:color="auto" w:fill="FFFFFF"/>
            <w:vAlign w:val="bottom"/>
          </w:tcPr>
          <w:p w:rsidR="00581773" w:rsidRDefault="00581773" w:rsidP="00490616">
            <w:pPr>
              <w:autoSpaceDE w:val="0"/>
              <w:autoSpaceDN w:val="0"/>
              <w:adjustRightInd w:val="0"/>
              <w:jc w:val="right"/>
              <w:rPr>
                <w:b/>
                <w:bCs/>
                <w:sz w:val="24"/>
                <w:szCs w:val="24"/>
                <w:lang w:val="ru-RU"/>
              </w:rPr>
            </w:pPr>
            <w:r>
              <w:rPr>
                <w:b/>
                <w:bCs/>
                <w:sz w:val="24"/>
                <w:szCs w:val="24"/>
                <w:lang w:val="ru-RU"/>
              </w:rPr>
              <w:t>2</w:t>
            </w:r>
            <w:r>
              <w:rPr>
                <w:b/>
                <w:bCs/>
                <w:sz w:val="24"/>
                <w:szCs w:val="24"/>
              </w:rPr>
              <w:t>1 791</w:t>
            </w:r>
          </w:p>
        </w:tc>
      </w:tr>
    </w:tbl>
    <w:p w:rsidR="009653FA" w:rsidRPr="00BD0724" w:rsidRDefault="009653FA" w:rsidP="00E95F83">
      <w:pPr>
        <w:pStyle w:val="Heading1"/>
        <w:numPr>
          <w:ilvl w:val="0"/>
          <w:numId w:val="5"/>
        </w:numPr>
        <w:ind w:hanging="502"/>
        <w:rPr>
          <w:color w:val="auto"/>
        </w:rPr>
      </w:pPr>
      <w:bookmarkStart w:id="53" w:name="_Ref248334073"/>
      <w:bookmarkStart w:id="54" w:name="_Ref248969777"/>
      <w:bookmarkStart w:id="55" w:name="_Ref248329867"/>
      <w:r w:rsidRPr="00BD0724">
        <w:rPr>
          <w:color w:val="auto"/>
        </w:rPr>
        <w:lastRenderedPageBreak/>
        <w:t>Възнаграждения на персонала</w:t>
      </w:r>
      <w:bookmarkEnd w:id="53"/>
      <w:bookmarkEnd w:id="54"/>
    </w:p>
    <w:p w:rsidR="009653FA" w:rsidRPr="00BD0724" w:rsidRDefault="009653FA" w:rsidP="00E95F83">
      <w:pPr>
        <w:pStyle w:val="Heading1"/>
        <w:numPr>
          <w:ilvl w:val="1"/>
          <w:numId w:val="5"/>
        </w:numPr>
        <w:ind w:left="450"/>
        <w:rPr>
          <w:color w:val="auto"/>
        </w:rPr>
      </w:pPr>
      <w:bookmarkStart w:id="56" w:name="_Ref248329990"/>
      <w:r w:rsidRPr="00BD0724">
        <w:rPr>
          <w:color w:val="auto"/>
        </w:rPr>
        <w:t>Разходи за персонала</w:t>
      </w:r>
      <w:bookmarkEnd w:id="56"/>
    </w:p>
    <w:p w:rsidR="009653FA" w:rsidRPr="00BD0724" w:rsidRDefault="009653FA" w:rsidP="009653FA">
      <w:pPr>
        <w:spacing w:after="120"/>
        <w:jc w:val="both"/>
        <w:rPr>
          <w:sz w:val="24"/>
          <w:szCs w:val="24"/>
        </w:rPr>
      </w:pPr>
      <w:r w:rsidRPr="00BD0724">
        <w:rPr>
          <w:sz w:val="24"/>
          <w:szCs w:val="24"/>
        </w:rPr>
        <w:t>Разходите за възнаграждения на персонала включват:</w:t>
      </w:r>
    </w:p>
    <w:tbl>
      <w:tblPr>
        <w:tblW w:w="9228" w:type="dxa"/>
        <w:tblInd w:w="56" w:type="dxa"/>
        <w:tblCellMar>
          <w:left w:w="70" w:type="dxa"/>
          <w:right w:w="70" w:type="dxa"/>
        </w:tblCellMar>
        <w:tblLook w:val="04A0" w:firstRow="1" w:lastRow="0" w:firstColumn="1" w:lastColumn="0" w:noHBand="0" w:noVBand="1"/>
      </w:tblPr>
      <w:tblGrid>
        <w:gridCol w:w="6535"/>
        <w:gridCol w:w="1417"/>
        <w:gridCol w:w="1276"/>
      </w:tblGrid>
      <w:tr w:rsidR="00581773" w:rsidRPr="00BD0724" w:rsidTr="00216FFE">
        <w:trPr>
          <w:trHeight w:val="181"/>
        </w:trPr>
        <w:tc>
          <w:tcPr>
            <w:tcW w:w="6535"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 </w:t>
            </w:r>
          </w:p>
        </w:tc>
        <w:tc>
          <w:tcPr>
            <w:tcW w:w="1417" w:type="dxa"/>
            <w:tcBorders>
              <w:top w:val="nil"/>
              <w:left w:val="nil"/>
              <w:bottom w:val="nil"/>
              <w:right w:val="nil"/>
            </w:tcBorders>
            <w:shd w:val="clear" w:color="000000" w:fill="FFFFFF"/>
            <w:noWrap/>
          </w:tcPr>
          <w:p w:rsidR="00581773" w:rsidRDefault="00893B74" w:rsidP="00893B74">
            <w:pPr>
              <w:jc w:val="right"/>
              <w:rPr>
                <w:rFonts w:cs="Times New Roman"/>
                <w:b/>
                <w:bCs/>
                <w:color w:val="000000"/>
                <w:sz w:val="24"/>
                <w:szCs w:val="24"/>
                <w:lang w:eastAsia="bg-BG"/>
              </w:rPr>
            </w:pPr>
            <w:r>
              <w:rPr>
                <w:rFonts w:cs="Times New Roman"/>
                <w:b/>
                <w:bCs/>
                <w:color w:val="000000"/>
                <w:sz w:val="24"/>
                <w:szCs w:val="24"/>
                <w:lang w:eastAsia="bg-BG"/>
              </w:rPr>
              <w:t>2014</w:t>
            </w:r>
          </w:p>
        </w:tc>
        <w:tc>
          <w:tcPr>
            <w:tcW w:w="1276" w:type="dxa"/>
            <w:tcBorders>
              <w:top w:val="nil"/>
              <w:left w:val="nil"/>
              <w:bottom w:val="nil"/>
              <w:right w:val="nil"/>
            </w:tcBorders>
            <w:shd w:val="clear" w:color="000000" w:fill="FFFFFF"/>
            <w:noWrap/>
          </w:tcPr>
          <w:p w:rsidR="00581773" w:rsidRDefault="00581773" w:rsidP="00581773">
            <w:pPr>
              <w:jc w:val="right"/>
              <w:rPr>
                <w:rFonts w:cs="Times New Roman"/>
                <w:b/>
                <w:bCs/>
                <w:color w:val="000000"/>
                <w:sz w:val="24"/>
                <w:szCs w:val="24"/>
                <w:lang w:eastAsia="bg-BG"/>
              </w:rPr>
            </w:pPr>
            <w:r>
              <w:rPr>
                <w:rFonts w:cs="Times New Roman"/>
                <w:b/>
                <w:bCs/>
                <w:color w:val="000000"/>
                <w:sz w:val="24"/>
                <w:szCs w:val="24"/>
                <w:lang w:eastAsia="bg-BG"/>
              </w:rPr>
              <w:t>2013</w:t>
            </w:r>
          </w:p>
        </w:tc>
      </w:tr>
      <w:tr w:rsidR="00581773" w:rsidRPr="00BD0724" w:rsidTr="00216FFE">
        <w:trPr>
          <w:trHeight w:val="181"/>
        </w:trPr>
        <w:tc>
          <w:tcPr>
            <w:tcW w:w="6535"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 </w:t>
            </w:r>
          </w:p>
        </w:tc>
        <w:tc>
          <w:tcPr>
            <w:tcW w:w="1417" w:type="dxa"/>
            <w:tcBorders>
              <w:top w:val="nil"/>
              <w:left w:val="nil"/>
              <w:bottom w:val="nil"/>
              <w:right w:val="nil"/>
            </w:tcBorders>
            <w:shd w:val="clear" w:color="000000" w:fill="FFFFFF"/>
            <w:noWrap/>
          </w:tcPr>
          <w:p w:rsidR="00581773" w:rsidRDefault="00581773"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276" w:type="dxa"/>
            <w:tcBorders>
              <w:top w:val="nil"/>
              <w:left w:val="nil"/>
              <w:bottom w:val="nil"/>
              <w:right w:val="nil"/>
            </w:tcBorders>
            <w:shd w:val="clear" w:color="000000" w:fill="FFFFFF"/>
            <w:noWrap/>
          </w:tcPr>
          <w:p w:rsidR="00581773" w:rsidRDefault="00581773"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581773" w:rsidRPr="00BD0724" w:rsidTr="00216FFE">
        <w:trPr>
          <w:trHeight w:val="181"/>
        </w:trPr>
        <w:tc>
          <w:tcPr>
            <w:tcW w:w="6535"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p>
        </w:tc>
        <w:tc>
          <w:tcPr>
            <w:tcW w:w="1417" w:type="dxa"/>
            <w:tcBorders>
              <w:top w:val="nil"/>
              <w:left w:val="nil"/>
              <w:bottom w:val="nil"/>
              <w:right w:val="nil"/>
            </w:tcBorders>
            <w:shd w:val="clear" w:color="000000" w:fill="FFFFFF"/>
            <w:noWrap/>
          </w:tcPr>
          <w:p w:rsidR="00581773" w:rsidRDefault="00581773" w:rsidP="00490616">
            <w:pPr>
              <w:jc w:val="right"/>
              <w:rPr>
                <w:rFonts w:cs="Times New Roman"/>
                <w:color w:val="000000"/>
                <w:sz w:val="24"/>
                <w:szCs w:val="24"/>
                <w:lang w:eastAsia="bg-BG"/>
              </w:rPr>
            </w:pPr>
          </w:p>
        </w:tc>
        <w:tc>
          <w:tcPr>
            <w:tcW w:w="1276" w:type="dxa"/>
            <w:tcBorders>
              <w:top w:val="nil"/>
              <w:left w:val="nil"/>
              <w:bottom w:val="nil"/>
              <w:right w:val="nil"/>
            </w:tcBorders>
            <w:shd w:val="clear" w:color="000000" w:fill="FFFFFF"/>
            <w:noWrap/>
          </w:tcPr>
          <w:p w:rsidR="00581773" w:rsidRDefault="00581773" w:rsidP="00490616">
            <w:pPr>
              <w:jc w:val="right"/>
              <w:rPr>
                <w:rFonts w:cs="Times New Roman"/>
                <w:color w:val="000000"/>
                <w:sz w:val="24"/>
                <w:szCs w:val="24"/>
                <w:lang w:eastAsia="bg-BG"/>
              </w:rPr>
            </w:pPr>
          </w:p>
        </w:tc>
      </w:tr>
      <w:tr w:rsidR="00581773" w:rsidRPr="00BD0724" w:rsidTr="00216FFE">
        <w:trPr>
          <w:trHeight w:val="181"/>
        </w:trPr>
        <w:tc>
          <w:tcPr>
            <w:tcW w:w="6535"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Разходи за заплати</w:t>
            </w:r>
          </w:p>
        </w:tc>
        <w:tc>
          <w:tcPr>
            <w:tcW w:w="1417" w:type="dxa"/>
            <w:tcBorders>
              <w:top w:val="nil"/>
              <w:left w:val="nil"/>
              <w:bottom w:val="nil"/>
              <w:right w:val="nil"/>
            </w:tcBorders>
            <w:shd w:val="clear" w:color="000000" w:fill="FFFFFF"/>
            <w:noWrap/>
          </w:tcPr>
          <w:p w:rsidR="00581773" w:rsidRDefault="00581773" w:rsidP="00733F41">
            <w:pPr>
              <w:jc w:val="right"/>
              <w:rPr>
                <w:rFonts w:cs="Times New Roman"/>
                <w:color w:val="000000"/>
                <w:sz w:val="24"/>
                <w:szCs w:val="24"/>
                <w:lang w:eastAsia="bg-BG"/>
              </w:rPr>
            </w:pPr>
            <w:r>
              <w:rPr>
                <w:rFonts w:cs="Times New Roman"/>
                <w:color w:val="000000"/>
                <w:sz w:val="24"/>
                <w:szCs w:val="24"/>
                <w:lang w:eastAsia="bg-BG"/>
              </w:rPr>
              <w:t>(</w:t>
            </w:r>
            <w:r w:rsidR="004C0686">
              <w:rPr>
                <w:rFonts w:cs="Times New Roman"/>
                <w:color w:val="000000"/>
                <w:sz w:val="24"/>
                <w:szCs w:val="24"/>
                <w:lang w:eastAsia="bg-BG"/>
              </w:rPr>
              <w:t>2 678</w:t>
            </w:r>
            <w:r>
              <w:rPr>
                <w:rFonts w:cs="Times New Roman"/>
                <w:color w:val="000000"/>
                <w:sz w:val="24"/>
                <w:szCs w:val="24"/>
                <w:lang w:eastAsia="bg-BG"/>
              </w:rPr>
              <w:t>)</w:t>
            </w:r>
          </w:p>
        </w:tc>
        <w:tc>
          <w:tcPr>
            <w:tcW w:w="1276" w:type="dxa"/>
            <w:tcBorders>
              <w:top w:val="nil"/>
              <w:left w:val="nil"/>
              <w:bottom w:val="nil"/>
              <w:right w:val="nil"/>
            </w:tcBorders>
            <w:shd w:val="clear" w:color="000000" w:fill="FFFFFF"/>
            <w:noWrap/>
          </w:tcPr>
          <w:p w:rsidR="00581773" w:rsidRDefault="00581773" w:rsidP="00490616">
            <w:pPr>
              <w:jc w:val="right"/>
              <w:rPr>
                <w:rFonts w:cs="Times New Roman"/>
                <w:color w:val="000000"/>
                <w:sz w:val="24"/>
                <w:szCs w:val="24"/>
                <w:lang w:eastAsia="bg-BG"/>
              </w:rPr>
            </w:pPr>
            <w:r>
              <w:rPr>
                <w:rFonts w:cs="Times New Roman"/>
                <w:color w:val="000000"/>
                <w:sz w:val="24"/>
                <w:szCs w:val="24"/>
                <w:lang w:eastAsia="bg-BG"/>
              </w:rPr>
              <w:t>(2 945)</w:t>
            </w:r>
          </w:p>
        </w:tc>
      </w:tr>
      <w:tr w:rsidR="00581773" w:rsidRPr="00BD0724" w:rsidTr="00216FFE">
        <w:trPr>
          <w:trHeight w:val="181"/>
        </w:trPr>
        <w:tc>
          <w:tcPr>
            <w:tcW w:w="6535"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Разходи за социални осигуровки</w:t>
            </w:r>
          </w:p>
        </w:tc>
        <w:tc>
          <w:tcPr>
            <w:tcW w:w="1417" w:type="dxa"/>
            <w:tcBorders>
              <w:top w:val="nil"/>
              <w:left w:val="nil"/>
              <w:bottom w:val="nil"/>
              <w:right w:val="nil"/>
            </w:tcBorders>
            <w:shd w:val="clear" w:color="000000" w:fill="FFFFFF"/>
            <w:noWrap/>
          </w:tcPr>
          <w:p w:rsidR="00581773" w:rsidRDefault="00581773" w:rsidP="00581773">
            <w:pPr>
              <w:jc w:val="right"/>
            </w:pPr>
            <w:r>
              <w:rPr>
                <w:rFonts w:cs="Times New Roman"/>
                <w:color w:val="000000"/>
                <w:sz w:val="24"/>
                <w:szCs w:val="24"/>
                <w:lang w:eastAsia="bg-BG"/>
              </w:rPr>
              <w:t>(</w:t>
            </w:r>
            <w:r w:rsidR="00733F41">
              <w:rPr>
                <w:rFonts w:cs="Times New Roman"/>
                <w:color w:val="000000"/>
                <w:sz w:val="24"/>
                <w:szCs w:val="24"/>
                <w:lang w:eastAsia="bg-BG"/>
              </w:rPr>
              <w:t>688</w:t>
            </w:r>
            <w:r>
              <w:rPr>
                <w:rFonts w:cs="Times New Roman"/>
                <w:color w:val="000000"/>
                <w:sz w:val="24"/>
                <w:szCs w:val="24"/>
                <w:lang w:eastAsia="bg-BG"/>
              </w:rPr>
              <w:t>)</w:t>
            </w:r>
          </w:p>
        </w:tc>
        <w:tc>
          <w:tcPr>
            <w:tcW w:w="1276" w:type="dxa"/>
            <w:tcBorders>
              <w:top w:val="nil"/>
              <w:left w:val="nil"/>
              <w:bottom w:val="nil"/>
              <w:right w:val="nil"/>
            </w:tcBorders>
            <w:shd w:val="clear" w:color="000000" w:fill="FFFFFF"/>
            <w:noWrap/>
          </w:tcPr>
          <w:p w:rsidR="00581773" w:rsidRDefault="00581773" w:rsidP="00490616">
            <w:pPr>
              <w:jc w:val="right"/>
            </w:pPr>
            <w:r>
              <w:rPr>
                <w:rFonts w:cs="Times New Roman"/>
                <w:color w:val="000000"/>
                <w:sz w:val="24"/>
                <w:szCs w:val="24"/>
                <w:lang w:eastAsia="bg-BG"/>
              </w:rPr>
              <w:t>(766)</w:t>
            </w:r>
          </w:p>
        </w:tc>
      </w:tr>
      <w:tr w:rsidR="00581773" w:rsidRPr="00BD0724" w:rsidTr="00216FFE">
        <w:trPr>
          <w:trHeight w:val="181"/>
        </w:trPr>
        <w:tc>
          <w:tcPr>
            <w:tcW w:w="6535" w:type="dxa"/>
            <w:tcBorders>
              <w:top w:val="nil"/>
              <w:left w:val="nil"/>
              <w:bottom w:val="nil"/>
              <w:right w:val="nil"/>
            </w:tcBorders>
            <w:shd w:val="clear" w:color="000000" w:fill="FFFFFF"/>
          </w:tcPr>
          <w:p w:rsidR="00581773" w:rsidRDefault="00581773" w:rsidP="00490616">
            <w:pPr>
              <w:autoSpaceDE w:val="0"/>
              <w:autoSpaceDN w:val="0"/>
              <w:adjustRightInd w:val="0"/>
              <w:rPr>
                <w:sz w:val="24"/>
                <w:szCs w:val="19"/>
              </w:rPr>
            </w:pPr>
            <w:r>
              <w:rPr>
                <w:sz w:val="24"/>
                <w:szCs w:val="19"/>
              </w:rPr>
              <w:t>Разходи за компенсируеми отпуски</w:t>
            </w:r>
            <w:r w:rsidR="00893B74">
              <w:rPr>
                <w:sz w:val="24"/>
                <w:szCs w:val="19"/>
              </w:rPr>
              <w:t xml:space="preserve"> и социални разходи</w:t>
            </w:r>
            <w:r>
              <w:rPr>
                <w:sz w:val="24"/>
                <w:szCs w:val="19"/>
              </w:rPr>
              <w:t xml:space="preserve">, нетно </w:t>
            </w:r>
          </w:p>
        </w:tc>
        <w:tc>
          <w:tcPr>
            <w:tcW w:w="1417" w:type="dxa"/>
            <w:tcBorders>
              <w:top w:val="nil"/>
              <w:left w:val="nil"/>
              <w:bottom w:val="nil"/>
              <w:right w:val="nil"/>
            </w:tcBorders>
            <w:shd w:val="clear" w:color="000000" w:fill="FFFFFF"/>
            <w:noWrap/>
          </w:tcPr>
          <w:p w:rsidR="00581773" w:rsidRDefault="004C0686" w:rsidP="00490616">
            <w:pPr>
              <w:jc w:val="right"/>
              <w:rPr>
                <w:rFonts w:cs="Times New Roman"/>
                <w:color w:val="000000"/>
                <w:sz w:val="24"/>
                <w:szCs w:val="24"/>
                <w:lang w:eastAsia="bg-BG"/>
              </w:rPr>
            </w:pPr>
            <w:r>
              <w:rPr>
                <w:rFonts w:cs="Times New Roman"/>
                <w:color w:val="000000"/>
                <w:sz w:val="24"/>
                <w:szCs w:val="24"/>
                <w:lang w:eastAsia="bg-BG"/>
              </w:rPr>
              <w:t>(271)</w:t>
            </w:r>
          </w:p>
        </w:tc>
        <w:tc>
          <w:tcPr>
            <w:tcW w:w="1276" w:type="dxa"/>
            <w:tcBorders>
              <w:top w:val="nil"/>
              <w:left w:val="nil"/>
              <w:bottom w:val="nil"/>
              <w:right w:val="nil"/>
            </w:tcBorders>
            <w:shd w:val="clear" w:color="000000" w:fill="FFFFFF"/>
            <w:noWrap/>
          </w:tcPr>
          <w:p w:rsidR="00581773" w:rsidRDefault="00893B74" w:rsidP="00490616">
            <w:pPr>
              <w:jc w:val="right"/>
              <w:rPr>
                <w:rFonts w:cs="Times New Roman"/>
                <w:color w:val="000000"/>
                <w:sz w:val="24"/>
                <w:szCs w:val="24"/>
                <w:lang w:eastAsia="bg-BG"/>
              </w:rPr>
            </w:pPr>
            <w:r>
              <w:rPr>
                <w:rFonts w:cs="Times New Roman"/>
                <w:color w:val="000000"/>
                <w:sz w:val="24"/>
                <w:szCs w:val="24"/>
                <w:lang w:eastAsia="bg-BG"/>
              </w:rPr>
              <w:t>11</w:t>
            </w:r>
          </w:p>
        </w:tc>
      </w:tr>
      <w:tr w:rsidR="00581773" w:rsidRPr="00BD0724" w:rsidTr="00216FFE">
        <w:trPr>
          <w:trHeight w:val="181"/>
        </w:trPr>
        <w:tc>
          <w:tcPr>
            <w:tcW w:w="6535" w:type="dxa"/>
            <w:tcBorders>
              <w:top w:val="nil"/>
              <w:left w:val="nil"/>
              <w:bottom w:val="nil"/>
              <w:right w:val="nil"/>
            </w:tcBorders>
            <w:shd w:val="clear" w:color="000000" w:fill="FFFFFF"/>
          </w:tcPr>
          <w:p w:rsidR="00581773" w:rsidRDefault="00581773" w:rsidP="00490616">
            <w:pPr>
              <w:autoSpaceDE w:val="0"/>
              <w:autoSpaceDN w:val="0"/>
              <w:adjustRightInd w:val="0"/>
              <w:rPr>
                <w:sz w:val="24"/>
                <w:szCs w:val="19"/>
              </w:rPr>
            </w:pPr>
            <w:r>
              <w:rPr>
                <w:sz w:val="24"/>
                <w:szCs w:val="19"/>
              </w:rPr>
              <w:t>Безплатна храна</w:t>
            </w:r>
          </w:p>
        </w:tc>
        <w:tc>
          <w:tcPr>
            <w:tcW w:w="1417" w:type="dxa"/>
            <w:tcBorders>
              <w:top w:val="nil"/>
              <w:left w:val="nil"/>
              <w:bottom w:val="nil"/>
              <w:right w:val="nil"/>
            </w:tcBorders>
            <w:shd w:val="clear" w:color="000000" w:fill="FFFFFF"/>
            <w:noWrap/>
          </w:tcPr>
          <w:p w:rsidR="00581773" w:rsidRDefault="00581773" w:rsidP="00581773">
            <w:pPr>
              <w:jc w:val="right"/>
              <w:rPr>
                <w:rFonts w:cs="Times New Roman"/>
                <w:color w:val="000000"/>
                <w:sz w:val="24"/>
                <w:szCs w:val="24"/>
                <w:lang w:eastAsia="bg-BG"/>
              </w:rPr>
            </w:pPr>
            <w:r>
              <w:rPr>
                <w:rFonts w:cs="Times New Roman"/>
                <w:color w:val="000000"/>
                <w:sz w:val="24"/>
                <w:szCs w:val="24"/>
                <w:lang w:eastAsia="bg-BG"/>
              </w:rPr>
              <w:t>(</w:t>
            </w:r>
            <w:r w:rsidR="00733F41">
              <w:rPr>
                <w:rFonts w:cs="Times New Roman"/>
                <w:color w:val="000000"/>
                <w:sz w:val="24"/>
                <w:szCs w:val="24"/>
                <w:lang w:eastAsia="bg-BG"/>
              </w:rPr>
              <w:t>355</w:t>
            </w:r>
            <w:r>
              <w:rPr>
                <w:rFonts w:cs="Times New Roman"/>
                <w:color w:val="000000"/>
                <w:sz w:val="24"/>
                <w:szCs w:val="24"/>
                <w:lang w:eastAsia="bg-BG"/>
              </w:rPr>
              <w:t>)</w:t>
            </w:r>
          </w:p>
        </w:tc>
        <w:tc>
          <w:tcPr>
            <w:tcW w:w="1276" w:type="dxa"/>
            <w:tcBorders>
              <w:top w:val="nil"/>
              <w:left w:val="nil"/>
              <w:bottom w:val="nil"/>
              <w:right w:val="nil"/>
            </w:tcBorders>
            <w:shd w:val="clear" w:color="000000" w:fill="FFFFFF"/>
            <w:noWrap/>
          </w:tcPr>
          <w:p w:rsidR="00581773" w:rsidRDefault="00581773" w:rsidP="00490616">
            <w:pPr>
              <w:jc w:val="right"/>
              <w:rPr>
                <w:rFonts w:cs="Times New Roman"/>
                <w:color w:val="000000"/>
                <w:sz w:val="24"/>
                <w:szCs w:val="24"/>
                <w:lang w:eastAsia="bg-BG"/>
              </w:rPr>
            </w:pPr>
            <w:r>
              <w:rPr>
                <w:rFonts w:cs="Times New Roman"/>
                <w:color w:val="000000"/>
                <w:sz w:val="24"/>
                <w:szCs w:val="24"/>
                <w:lang w:eastAsia="bg-BG"/>
              </w:rPr>
              <w:t>(366)</w:t>
            </w:r>
          </w:p>
        </w:tc>
      </w:tr>
      <w:tr w:rsidR="00581773" w:rsidRPr="00BD0724" w:rsidTr="00216FFE">
        <w:trPr>
          <w:trHeight w:val="181"/>
        </w:trPr>
        <w:tc>
          <w:tcPr>
            <w:tcW w:w="6535" w:type="dxa"/>
            <w:tcBorders>
              <w:top w:val="nil"/>
              <w:left w:val="nil"/>
              <w:bottom w:val="nil"/>
              <w:right w:val="nil"/>
            </w:tcBorders>
            <w:shd w:val="clear" w:color="000000" w:fill="FFFFFF"/>
          </w:tcPr>
          <w:p w:rsidR="00581773" w:rsidRDefault="00581773" w:rsidP="00490616">
            <w:pPr>
              <w:autoSpaceDE w:val="0"/>
              <w:autoSpaceDN w:val="0"/>
              <w:adjustRightInd w:val="0"/>
              <w:rPr>
                <w:sz w:val="24"/>
                <w:szCs w:val="19"/>
              </w:rPr>
            </w:pPr>
            <w:r>
              <w:rPr>
                <w:sz w:val="24"/>
                <w:szCs w:val="19"/>
              </w:rPr>
              <w:t>Разходи за обезщетения при пенсиониране</w:t>
            </w:r>
          </w:p>
        </w:tc>
        <w:tc>
          <w:tcPr>
            <w:tcW w:w="1417" w:type="dxa"/>
            <w:tcBorders>
              <w:top w:val="nil"/>
              <w:left w:val="nil"/>
              <w:bottom w:val="single" w:sz="2" w:space="0" w:color="auto"/>
              <w:right w:val="nil"/>
            </w:tcBorders>
            <w:shd w:val="clear" w:color="000000" w:fill="FFFFFF"/>
            <w:noWrap/>
          </w:tcPr>
          <w:p w:rsidR="00581773" w:rsidRDefault="004C0686" w:rsidP="00581773">
            <w:pPr>
              <w:jc w:val="right"/>
              <w:rPr>
                <w:rFonts w:cs="Times New Roman"/>
                <w:color w:val="000000"/>
                <w:sz w:val="24"/>
                <w:szCs w:val="24"/>
                <w:lang w:eastAsia="bg-BG"/>
              </w:rPr>
            </w:pPr>
            <w:r>
              <w:rPr>
                <w:rFonts w:cs="Times New Roman"/>
                <w:color w:val="000000"/>
                <w:sz w:val="24"/>
                <w:szCs w:val="24"/>
                <w:lang w:eastAsia="bg-BG"/>
              </w:rPr>
              <w:t>44</w:t>
            </w:r>
          </w:p>
        </w:tc>
        <w:tc>
          <w:tcPr>
            <w:tcW w:w="1276" w:type="dxa"/>
            <w:tcBorders>
              <w:top w:val="nil"/>
              <w:left w:val="nil"/>
              <w:bottom w:val="single" w:sz="2" w:space="0" w:color="auto"/>
              <w:right w:val="nil"/>
            </w:tcBorders>
            <w:shd w:val="clear" w:color="000000" w:fill="FFFFFF"/>
            <w:noWrap/>
          </w:tcPr>
          <w:p w:rsidR="00581773" w:rsidRDefault="00581773" w:rsidP="00490616">
            <w:pPr>
              <w:jc w:val="right"/>
              <w:rPr>
                <w:rFonts w:cs="Times New Roman"/>
                <w:color w:val="000000"/>
                <w:sz w:val="24"/>
                <w:szCs w:val="24"/>
                <w:lang w:eastAsia="bg-BG"/>
              </w:rPr>
            </w:pPr>
            <w:r>
              <w:rPr>
                <w:rFonts w:cs="Times New Roman"/>
                <w:color w:val="000000"/>
                <w:sz w:val="24"/>
                <w:szCs w:val="24"/>
                <w:lang w:eastAsia="bg-BG"/>
              </w:rPr>
              <w:t>(8)</w:t>
            </w:r>
          </w:p>
        </w:tc>
      </w:tr>
      <w:tr w:rsidR="00581773" w:rsidRPr="00BD0724" w:rsidTr="00216FFE">
        <w:trPr>
          <w:trHeight w:val="181"/>
        </w:trPr>
        <w:tc>
          <w:tcPr>
            <w:tcW w:w="6535" w:type="dxa"/>
            <w:tcBorders>
              <w:top w:val="nil"/>
              <w:left w:val="nil"/>
              <w:bottom w:val="nil"/>
              <w:right w:val="nil"/>
            </w:tcBorders>
            <w:shd w:val="clear" w:color="000000" w:fill="FFFFFF"/>
          </w:tcPr>
          <w:p w:rsidR="00581773" w:rsidRDefault="00581773" w:rsidP="00490616">
            <w:pPr>
              <w:rPr>
                <w:rFonts w:cs="Times New Roman"/>
                <w:b/>
                <w:color w:val="000000"/>
                <w:sz w:val="24"/>
                <w:szCs w:val="24"/>
                <w:lang w:eastAsia="bg-BG"/>
              </w:rPr>
            </w:pPr>
            <w:r>
              <w:rPr>
                <w:rFonts w:cs="Times New Roman"/>
                <w:b/>
                <w:color w:val="000000"/>
                <w:sz w:val="24"/>
                <w:szCs w:val="24"/>
                <w:lang w:eastAsia="bg-BG"/>
              </w:rPr>
              <w:t>Разходи за персонала</w:t>
            </w:r>
          </w:p>
        </w:tc>
        <w:tc>
          <w:tcPr>
            <w:tcW w:w="1417" w:type="dxa"/>
            <w:tcBorders>
              <w:top w:val="single" w:sz="2" w:space="0" w:color="auto"/>
              <w:left w:val="nil"/>
              <w:bottom w:val="double" w:sz="4" w:space="0" w:color="auto"/>
              <w:right w:val="nil"/>
            </w:tcBorders>
            <w:shd w:val="clear" w:color="000000" w:fill="FFFFFF"/>
            <w:noWrap/>
          </w:tcPr>
          <w:p w:rsidR="00581773" w:rsidRDefault="00581773" w:rsidP="00733F41">
            <w:pPr>
              <w:jc w:val="right"/>
              <w:rPr>
                <w:b/>
              </w:rPr>
            </w:pPr>
            <w:r>
              <w:rPr>
                <w:rFonts w:cs="Times New Roman"/>
                <w:b/>
                <w:color w:val="000000"/>
                <w:sz w:val="24"/>
                <w:szCs w:val="24"/>
                <w:lang w:eastAsia="bg-BG"/>
              </w:rPr>
              <w:t>(</w:t>
            </w:r>
            <w:r w:rsidR="004C0686">
              <w:rPr>
                <w:rFonts w:cs="Times New Roman"/>
                <w:b/>
                <w:color w:val="000000"/>
                <w:sz w:val="24"/>
                <w:szCs w:val="24"/>
                <w:lang w:eastAsia="bg-BG"/>
              </w:rPr>
              <w:t>3 948</w:t>
            </w:r>
            <w:r>
              <w:rPr>
                <w:rFonts w:cs="Times New Roman"/>
                <w:b/>
                <w:color w:val="000000"/>
                <w:sz w:val="24"/>
                <w:szCs w:val="24"/>
                <w:lang w:eastAsia="bg-BG"/>
              </w:rPr>
              <w:t>)</w:t>
            </w:r>
          </w:p>
        </w:tc>
        <w:tc>
          <w:tcPr>
            <w:tcW w:w="1276" w:type="dxa"/>
            <w:tcBorders>
              <w:top w:val="single" w:sz="2" w:space="0" w:color="auto"/>
              <w:left w:val="nil"/>
              <w:bottom w:val="double" w:sz="4" w:space="0" w:color="auto"/>
              <w:right w:val="nil"/>
            </w:tcBorders>
            <w:shd w:val="clear" w:color="000000" w:fill="FFFFFF"/>
            <w:noWrap/>
          </w:tcPr>
          <w:p w:rsidR="00581773" w:rsidRDefault="00581773" w:rsidP="00490616">
            <w:pPr>
              <w:jc w:val="right"/>
              <w:rPr>
                <w:b/>
              </w:rPr>
            </w:pPr>
            <w:r>
              <w:rPr>
                <w:rFonts w:cs="Times New Roman"/>
                <w:b/>
                <w:color w:val="000000"/>
                <w:sz w:val="24"/>
                <w:szCs w:val="24"/>
                <w:lang w:eastAsia="bg-BG"/>
              </w:rPr>
              <w:t>(4 074)</w:t>
            </w:r>
          </w:p>
        </w:tc>
      </w:tr>
    </w:tbl>
    <w:p w:rsidR="009653FA" w:rsidRPr="00BD0724" w:rsidRDefault="009653FA" w:rsidP="00E95F83">
      <w:pPr>
        <w:pStyle w:val="Heading1"/>
        <w:numPr>
          <w:ilvl w:val="1"/>
          <w:numId w:val="5"/>
        </w:numPr>
        <w:ind w:left="450"/>
        <w:rPr>
          <w:color w:val="auto"/>
        </w:rPr>
      </w:pPr>
      <w:bookmarkStart w:id="57" w:name="_Ref248329790"/>
      <w:r w:rsidRPr="00BD0724">
        <w:rPr>
          <w:color w:val="auto"/>
        </w:rPr>
        <w:t>Пенсионни и други задължения към персонала</w:t>
      </w:r>
      <w:bookmarkEnd w:id="57"/>
    </w:p>
    <w:p w:rsidR="009653FA" w:rsidRDefault="009653FA" w:rsidP="000F7971">
      <w:pPr>
        <w:jc w:val="both"/>
        <w:rPr>
          <w:sz w:val="24"/>
          <w:szCs w:val="24"/>
        </w:rPr>
      </w:pPr>
      <w:r w:rsidRPr="00BD0724">
        <w:rPr>
          <w:sz w:val="24"/>
          <w:szCs w:val="24"/>
        </w:rPr>
        <w:t>Пенсионните и други задълж</w:t>
      </w:r>
      <w:r w:rsidR="00A633D0" w:rsidRPr="00BD0724">
        <w:rPr>
          <w:sz w:val="24"/>
          <w:szCs w:val="24"/>
        </w:rPr>
        <w:t>ения към персонала, признати в о</w:t>
      </w:r>
      <w:r w:rsidRPr="00BD0724">
        <w:rPr>
          <w:sz w:val="24"/>
          <w:szCs w:val="24"/>
        </w:rPr>
        <w:t>тчета за финансовото състояние, се състоят от следните суми:</w:t>
      </w:r>
    </w:p>
    <w:tbl>
      <w:tblPr>
        <w:tblW w:w="9284" w:type="dxa"/>
        <w:tblLayout w:type="fixed"/>
        <w:tblCellMar>
          <w:left w:w="70" w:type="dxa"/>
          <w:right w:w="70" w:type="dxa"/>
        </w:tblCellMar>
        <w:tblLook w:val="04A0" w:firstRow="1" w:lastRow="0" w:firstColumn="1" w:lastColumn="0" w:noHBand="0" w:noVBand="1"/>
      </w:tblPr>
      <w:tblGrid>
        <w:gridCol w:w="6591"/>
        <w:gridCol w:w="1411"/>
        <w:gridCol w:w="1282"/>
      </w:tblGrid>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 </w:t>
            </w:r>
          </w:p>
        </w:tc>
        <w:tc>
          <w:tcPr>
            <w:tcW w:w="1411" w:type="dxa"/>
            <w:tcBorders>
              <w:top w:val="nil"/>
              <w:left w:val="nil"/>
              <w:bottom w:val="nil"/>
              <w:right w:val="nil"/>
            </w:tcBorders>
            <w:shd w:val="clear" w:color="000000" w:fill="FFFFFF"/>
          </w:tcPr>
          <w:p w:rsidR="00581773" w:rsidRDefault="00581773" w:rsidP="00581773">
            <w:pPr>
              <w:jc w:val="right"/>
              <w:rPr>
                <w:rFonts w:cs="Times New Roman"/>
                <w:b/>
                <w:bCs/>
                <w:color w:val="000000"/>
                <w:sz w:val="24"/>
                <w:szCs w:val="24"/>
                <w:lang w:eastAsia="bg-BG"/>
              </w:rPr>
            </w:pPr>
            <w:r>
              <w:rPr>
                <w:rFonts w:cs="Times New Roman"/>
                <w:b/>
                <w:bCs/>
                <w:color w:val="000000"/>
                <w:sz w:val="24"/>
                <w:szCs w:val="24"/>
                <w:lang w:eastAsia="bg-BG"/>
              </w:rPr>
              <w:t>2014</w:t>
            </w:r>
          </w:p>
        </w:tc>
        <w:tc>
          <w:tcPr>
            <w:tcW w:w="1282" w:type="dxa"/>
            <w:tcBorders>
              <w:top w:val="nil"/>
              <w:left w:val="nil"/>
              <w:bottom w:val="nil"/>
              <w:right w:val="nil"/>
            </w:tcBorders>
            <w:shd w:val="clear" w:color="000000" w:fill="FFFFFF"/>
          </w:tcPr>
          <w:p w:rsidR="00581773" w:rsidRDefault="00581773" w:rsidP="00490616">
            <w:pPr>
              <w:jc w:val="right"/>
              <w:rPr>
                <w:rFonts w:cs="Times New Roman"/>
                <w:b/>
                <w:bCs/>
                <w:color w:val="000000"/>
                <w:sz w:val="24"/>
                <w:szCs w:val="24"/>
                <w:lang w:eastAsia="bg-BG"/>
              </w:rPr>
            </w:pPr>
            <w:r>
              <w:rPr>
                <w:rFonts w:cs="Times New Roman"/>
                <w:b/>
                <w:bCs/>
                <w:color w:val="000000"/>
                <w:sz w:val="24"/>
                <w:szCs w:val="24"/>
                <w:lang w:eastAsia="bg-BG"/>
              </w:rPr>
              <w:t>2013</w:t>
            </w: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 </w:t>
            </w:r>
          </w:p>
        </w:tc>
        <w:tc>
          <w:tcPr>
            <w:tcW w:w="1411" w:type="dxa"/>
            <w:tcBorders>
              <w:top w:val="nil"/>
              <w:left w:val="nil"/>
              <w:bottom w:val="nil"/>
              <w:right w:val="nil"/>
            </w:tcBorders>
            <w:shd w:val="clear" w:color="000000" w:fill="FFFFFF"/>
          </w:tcPr>
          <w:p w:rsidR="00581773" w:rsidRDefault="00581773"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282" w:type="dxa"/>
            <w:tcBorders>
              <w:top w:val="nil"/>
              <w:left w:val="nil"/>
              <w:bottom w:val="nil"/>
              <w:right w:val="nil"/>
            </w:tcBorders>
            <w:shd w:val="clear" w:color="000000" w:fill="FFFFFF"/>
          </w:tcPr>
          <w:p w:rsidR="00581773" w:rsidRDefault="00581773"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p>
        </w:tc>
        <w:tc>
          <w:tcPr>
            <w:tcW w:w="1411" w:type="dxa"/>
            <w:tcBorders>
              <w:top w:val="nil"/>
              <w:left w:val="nil"/>
              <w:bottom w:val="nil"/>
              <w:right w:val="nil"/>
            </w:tcBorders>
            <w:shd w:val="clear" w:color="000000" w:fill="FFFFFF"/>
          </w:tcPr>
          <w:p w:rsidR="00581773" w:rsidRDefault="00581773" w:rsidP="00490616">
            <w:pPr>
              <w:jc w:val="right"/>
              <w:rPr>
                <w:rFonts w:cs="Times New Roman"/>
                <w:b/>
                <w:bCs/>
                <w:color w:val="000000"/>
                <w:sz w:val="24"/>
                <w:szCs w:val="24"/>
                <w:lang w:eastAsia="bg-BG"/>
              </w:rPr>
            </w:pPr>
          </w:p>
        </w:tc>
        <w:tc>
          <w:tcPr>
            <w:tcW w:w="1282" w:type="dxa"/>
            <w:tcBorders>
              <w:top w:val="nil"/>
              <w:left w:val="nil"/>
              <w:bottom w:val="nil"/>
              <w:right w:val="nil"/>
            </w:tcBorders>
            <w:shd w:val="clear" w:color="000000" w:fill="FFFFFF"/>
          </w:tcPr>
          <w:p w:rsidR="00581773" w:rsidRDefault="00581773" w:rsidP="00490616">
            <w:pPr>
              <w:jc w:val="right"/>
              <w:rPr>
                <w:rFonts w:cs="Times New Roman"/>
                <w:b/>
                <w:bCs/>
                <w:color w:val="000000"/>
                <w:sz w:val="24"/>
                <w:szCs w:val="24"/>
                <w:lang w:eastAsia="bg-BG"/>
              </w:rPr>
            </w:pPr>
          </w:p>
        </w:tc>
      </w:tr>
      <w:tr w:rsidR="00581773" w:rsidTr="00216FFE">
        <w:trPr>
          <w:trHeight w:val="200"/>
        </w:trPr>
        <w:tc>
          <w:tcPr>
            <w:tcW w:w="6591" w:type="dxa"/>
            <w:tcBorders>
              <w:top w:val="nil"/>
              <w:left w:val="nil"/>
              <w:bottom w:val="nil"/>
              <w:right w:val="nil"/>
            </w:tcBorders>
            <w:shd w:val="clear" w:color="000000" w:fill="FFFFFF"/>
          </w:tcPr>
          <w:p w:rsidR="00581773" w:rsidRDefault="00581773" w:rsidP="00490616">
            <w:pPr>
              <w:rPr>
                <w:rFonts w:cs="Times New Roman"/>
                <w:b/>
                <w:color w:val="000000"/>
                <w:sz w:val="24"/>
                <w:szCs w:val="24"/>
                <w:lang w:eastAsia="bg-BG"/>
              </w:rPr>
            </w:pPr>
            <w:r>
              <w:rPr>
                <w:rFonts w:cs="Times New Roman"/>
                <w:b/>
                <w:color w:val="000000"/>
                <w:sz w:val="24"/>
                <w:szCs w:val="24"/>
                <w:lang w:eastAsia="bg-BG"/>
              </w:rPr>
              <w:t>Нетекущи:</w:t>
            </w:r>
          </w:p>
        </w:tc>
        <w:tc>
          <w:tcPr>
            <w:tcW w:w="1411" w:type="dxa"/>
            <w:tcBorders>
              <w:top w:val="nil"/>
              <w:left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 </w:t>
            </w:r>
          </w:p>
        </w:tc>
        <w:tc>
          <w:tcPr>
            <w:tcW w:w="1282" w:type="dxa"/>
            <w:tcBorders>
              <w:top w:val="nil"/>
              <w:left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 </w:t>
            </w: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 xml:space="preserve">   </w:t>
            </w:r>
            <w:r w:rsidR="00893B74" w:rsidRPr="00893B74">
              <w:rPr>
                <w:rFonts w:cs="Times New Roman"/>
                <w:color w:val="000000"/>
                <w:sz w:val="24"/>
                <w:szCs w:val="24"/>
                <w:lang w:eastAsia="bg-BG"/>
              </w:rPr>
              <w:t>Планове с дефинирани доходи</w:t>
            </w:r>
          </w:p>
        </w:tc>
        <w:tc>
          <w:tcPr>
            <w:tcW w:w="1411" w:type="dxa"/>
            <w:tcBorders>
              <w:left w:val="nil"/>
              <w:right w:val="nil"/>
            </w:tcBorders>
            <w:shd w:val="clear" w:color="000000" w:fill="FFFFFF"/>
            <w:vAlign w:val="bottom"/>
          </w:tcPr>
          <w:p w:rsidR="00581773" w:rsidRDefault="004C43D8" w:rsidP="00490616">
            <w:pPr>
              <w:jc w:val="right"/>
              <w:rPr>
                <w:rFonts w:cs="Times New Roman"/>
                <w:color w:val="000000"/>
                <w:sz w:val="24"/>
                <w:szCs w:val="24"/>
                <w:lang w:eastAsia="bg-BG"/>
              </w:rPr>
            </w:pPr>
            <w:r>
              <w:rPr>
                <w:rFonts w:cs="Times New Roman"/>
                <w:color w:val="000000"/>
                <w:sz w:val="24"/>
                <w:szCs w:val="24"/>
                <w:lang w:eastAsia="bg-BG"/>
              </w:rPr>
              <w:t>239</w:t>
            </w:r>
          </w:p>
        </w:tc>
        <w:tc>
          <w:tcPr>
            <w:tcW w:w="1282" w:type="dxa"/>
            <w:tcBorders>
              <w:left w:val="nil"/>
              <w:right w:val="nil"/>
            </w:tcBorders>
            <w:shd w:val="clear" w:color="000000" w:fill="FFFFFF"/>
            <w:vAlign w:val="bottom"/>
          </w:tcPr>
          <w:p w:rsidR="00581773" w:rsidRDefault="00581773" w:rsidP="00490616">
            <w:pPr>
              <w:jc w:val="right"/>
              <w:rPr>
                <w:rFonts w:cs="Times New Roman"/>
                <w:color w:val="000000"/>
                <w:sz w:val="24"/>
                <w:szCs w:val="24"/>
                <w:lang w:eastAsia="bg-BG"/>
              </w:rPr>
            </w:pPr>
            <w:r>
              <w:rPr>
                <w:rFonts w:cs="Times New Roman"/>
                <w:color w:val="000000"/>
                <w:sz w:val="24"/>
                <w:szCs w:val="24"/>
                <w:lang w:eastAsia="bg-BG"/>
              </w:rPr>
              <w:t>300</w:t>
            </w: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rPr>
                <w:rFonts w:cs="Times New Roman"/>
                <w:b/>
                <w:color w:val="000000"/>
                <w:sz w:val="24"/>
                <w:szCs w:val="24"/>
                <w:lang w:eastAsia="bg-BG"/>
              </w:rPr>
            </w:pPr>
            <w:r>
              <w:rPr>
                <w:rFonts w:cs="Times New Roman"/>
                <w:b/>
                <w:color w:val="000000"/>
                <w:sz w:val="24"/>
                <w:szCs w:val="24"/>
                <w:lang w:eastAsia="bg-BG"/>
              </w:rPr>
              <w:t>Нетекущи пенсионни задължения към персонала</w:t>
            </w:r>
          </w:p>
        </w:tc>
        <w:tc>
          <w:tcPr>
            <w:tcW w:w="1411" w:type="dxa"/>
            <w:tcBorders>
              <w:top w:val="single" w:sz="2" w:space="0" w:color="auto"/>
              <w:left w:val="nil"/>
              <w:bottom w:val="single" w:sz="2" w:space="0" w:color="auto"/>
              <w:right w:val="nil"/>
            </w:tcBorders>
            <w:shd w:val="clear" w:color="000000" w:fill="FFFFFF"/>
            <w:vAlign w:val="bottom"/>
          </w:tcPr>
          <w:p w:rsidR="00581773" w:rsidRDefault="00E076E4" w:rsidP="00490616">
            <w:pPr>
              <w:jc w:val="right"/>
              <w:rPr>
                <w:rFonts w:cs="Times New Roman"/>
                <w:b/>
                <w:color w:val="000000"/>
                <w:sz w:val="24"/>
                <w:szCs w:val="24"/>
                <w:lang w:eastAsia="bg-BG"/>
              </w:rPr>
            </w:pPr>
            <w:r>
              <w:rPr>
                <w:rFonts w:cs="Times New Roman"/>
                <w:b/>
                <w:color w:val="000000"/>
                <w:sz w:val="24"/>
                <w:szCs w:val="24"/>
                <w:lang w:eastAsia="bg-BG"/>
              </w:rPr>
              <w:t>239</w:t>
            </w:r>
          </w:p>
        </w:tc>
        <w:tc>
          <w:tcPr>
            <w:tcW w:w="1282" w:type="dxa"/>
            <w:tcBorders>
              <w:top w:val="single" w:sz="2" w:space="0" w:color="auto"/>
              <w:left w:val="nil"/>
              <w:bottom w:val="single" w:sz="2" w:space="0" w:color="auto"/>
              <w:right w:val="nil"/>
            </w:tcBorders>
            <w:shd w:val="clear" w:color="000000" w:fill="FFFFFF"/>
            <w:vAlign w:val="bottom"/>
          </w:tcPr>
          <w:p w:rsidR="00581773" w:rsidRDefault="00581773" w:rsidP="00490616">
            <w:pPr>
              <w:jc w:val="right"/>
              <w:rPr>
                <w:rFonts w:cs="Times New Roman"/>
                <w:b/>
                <w:color w:val="000000"/>
                <w:sz w:val="24"/>
                <w:szCs w:val="24"/>
                <w:lang w:eastAsia="bg-BG"/>
              </w:rPr>
            </w:pPr>
            <w:r>
              <w:rPr>
                <w:rFonts w:cs="Times New Roman"/>
                <w:b/>
                <w:color w:val="000000"/>
                <w:sz w:val="24"/>
                <w:szCs w:val="24"/>
                <w:lang w:eastAsia="bg-BG"/>
              </w:rPr>
              <w:t>300</w:t>
            </w: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p>
        </w:tc>
        <w:tc>
          <w:tcPr>
            <w:tcW w:w="1411" w:type="dxa"/>
            <w:tcBorders>
              <w:top w:val="single" w:sz="2" w:space="0" w:color="auto"/>
              <w:left w:val="nil"/>
              <w:right w:val="nil"/>
            </w:tcBorders>
            <w:shd w:val="clear" w:color="000000" w:fill="FFFFFF"/>
            <w:vAlign w:val="bottom"/>
          </w:tcPr>
          <w:p w:rsidR="00581773" w:rsidRDefault="00581773" w:rsidP="00490616">
            <w:pPr>
              <w:jc w:val="right"/>
              <w:rPr>
                <w:rFonts w:cs="Times New Roman"/>
                <w:color w:val="000000"/>
                <w:sz w:val="24"/>
                <w:szCs w:val="24"/>
                <w:lang w:eastAsia="bg-BG"/>
              </w:rPr>
            </w:pPr>
          </w:p>
        </w:tc>
        <w:tc>
          <w:tcPr>
            <w:tcW w:w="1282" w:type="dxa"/>
            <w:tcBorders>
              <w:top w:val="single" w:sz="2" w:space="0" w:color="auto"/>
              <w:left w:val="nil"/>
              <w:right w:val="nil"/>
            </w:tcBorders>
            <w:shd w:val="clear" w:color="000000" w:fill="FFFFFF"/>
            <w:vAlign w:val="bottom"/>
          </w:tcPr>
          <w:p w:rsidR="00581773" w:rsidRDefault="00581773" w:rsidP="00490616">
            <w:pPr>
              <w:jc w:val="right"/>
              <w:rPr>
                <w:rFonts w:cs="Times New Roman"/>
                <w:color w:val="000000"/>
                <w:sz w:val="24"/>
                <w:szCs w:val="24"/>
                <w:lang w:eastAsia="bg-BG"/>
              </w:rPr>
            </w:pP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rPr>
                <w:rFonts w:cs="Times New Roman"/>
                <w:b/>
                <w:color w:val="000000"/>
                <w:sz w:val="24"/>
                <w:szCs w:val="24"/>
                <w:lang w:eastAsia="bg-BG"/>
              </w:rPr>
            </w:pPr>
            <w:r>
              <w:rPr>
                <w:rFonts w:cs="Times New Roman"/>
                <w:b/>
                <w:color w:val="000000"/>
                <w:sz w:val="24"/>
                <w:szCs w:val="24"/>
                <w:lang w:eastAsia="bg-BG"/>
              </w:rPr>
              <w:t>Текущи:</w:t>
            </w:r>
          </w:p>
        </w:tc>
        <w:tc>
          <w:tcPr>
            <w:tcW w:w="1411" w:type="dxa"/>
            <w:tcBorders>
              <w:left w:val="nil"/>
              <w:bottom w:val="nil"/>
              <w:right w:val="nil"/>
            </w:tcBorders>
            <w:shd w:val="clear" w:color="000000" w:fill="FFFFFF"/>
            <w:vAlign w:val="bottom"/>
          </w:tcPr>
          <w:p w:rsidR="00581773" w:rsidRDefault="00581773" w:rsidP="00490616">
            <w:pPr>
              <w:jc w:val="right"/>
              <w:rPr>
                <w:rFonts w:cs="Times New Roman"/>
                <w:color w:val="000000"/>
                <w:sz w:val="24"/>
                <w:szCs w:val="24"/>
                <w:lang w:eastAsia="bg-BG"/>
              </w:rPr>
            </w:pPr>
          </w:p>
        </w:tc>
        <w:tc>
          <w:tcPr>
            <w:tcW w:w="1282" w:type="dxa"/>
            <w:tcBorders>
              <w:left w:val="nil"/>
              <w:bottom w:val="nil"/>
              <w:right w:val="nil"/>
            </w:tcBorders>
            <w:shd w:val="clear" w:color="000000" w:fill="FFFFFF"/>
            <w:vAlign w:val="bottom"/>
          </w:tcPr>
          <w:p w:rsidR="00581773" w:rsidRDefault="00581773" w:rsidP="00490616">
            <w:pPr>
              <w:jc w:val="right"/>
              <w:rPr>
                <w:rFonts w:cs="Times New Roman"/>
                <w:color w:val="000000"/>
                <w:sz w:val="24"/>
                <w:szCs w:val="24"/>
                <w:lang w:eastAsia="bg-BG"/>
              </w:rPr>
            </w:pP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rPr>
                <w:rFonts w:cs="Times New Roman"/>
                <w:color w:val="000000"/>
                <w:sz w:val="24"/>
                <w:szCs w:val="24"/>
                <w:lang w:eastAsia="bg-BG"/>
              </w:rPr>
            </w:pPr>
            <w:r>
              <w:rPr>
                <w:rFonts w:cs="Times New Roman"/>
                <w:color w:val="000000"/>
                <w:sz w:val="24"/>
                <w:szCs w:val="24"/>
                <w:lang w:eastAsia="bg-BG"/>
              </w:rPr>
              <w:t xml:space="preserve">   </w:t>
            </w:r>
            <w:r w:rsidR="00893B74" w:rsidRPr="00893B74">
              <w:rPr>
                <w:rFonts w:cs="Times New Roman"/>
                <w:color w:val="000000"/>
                <w:sz w:val="24"/>
                <w:szCs w:val="24"/>
                <w:lang w:eastAsia="bg-BG"/>
              </w:rPr>
              <w:t>Планове с дефинирани доходи</w:t>
            </w:r>
          </w:p>
        </w:tc>
        <w:tc>
          <w:tcPr>
            <w:tcW w:w="1411" w:type="dxa"/>
            <w:tcBorders>
              <w:left w:val="nil"/>
              <w:bottom w:val="nil"/>
              <w:right w:val="nil"/>
            </w:tcBorders>
            <w:shd w:val="clear" w:color="000000" w:fill="FFFFFF"/>
            <w:vAlign w:val="bottom"/>
          </w:tcPr>
          <w:p w:rsidR="00581773" w:rsidRDefault="00E83CFC" w:rsidP="00490616">
            <w:pPr>
              <w:jc w:val="right"/>
              <w:rPr>
                <w:rFonts w:cs="Times New Roman"/>
                <w:color w:val="000000"/>
                <w:sz w:val="24"/>
                <w:szCs w:val="24"/>
                <w:lang w:eastAsia="bg-BG"/>
              </w:rPr>
            </w:pPr>
            <w:r>
              <w:rPr>
                <w:rFonts w:cs="Times New Roman"/>
                <w:color w:val="000000"/>
                <w:sz w:val="24"/>
                <w:szCs w:val="24"/>
                <w:lang w:eastAsia="bg-BG"/>
              </w:rPr>
              <w:t>2</w:t>
            </w:r>
            <w:r w:rsidR="004C0686">
              <w:rPr>
                <w:rFonts w:cs="Times New Roman"/>
                <w:color w:val="000000"/>
                <w:sz w:val="24"/>
                <w:szCs w:val="24"/>
                <w:lang w:eastAsia="bg-BG"/>
              </w:rPr>
              <w:t>6</w:t>
            </w:r>
          </w:p>
        </w:tc>
        <w:tc>
          <w:tcPr>
            <w:tcW w:w="1282" w:type="dxa"/>
            <w:tcBorders>
              <w:left w:val="nil"/>
              <w:bottom w:val="nil"/>
              <w:right w:val="nil"/>
            </w:tcBorders>
            <w:shd w:val="clear" w:color="000000" w:fill="FFFFFF"/>
            <w:vAlign w:val="bottom"/>
          </w:tcPr>
          <w:p w:rsidR="00581773" w:rsidRDefault="00581773" w:rsidP="00490616">
            <w:pPr>
              <w:jc w:val="right"/>
              <w:rPr>
                <w:rFonts w:cs="Times New Roman"/>
                <w:color w:val="000000"/>
                <w:sz w:val="24"/>
                <w:szCs w:val="24"/>
                <w:lang w:eastAsia="bg-BG"/>
              </w:rPr>
            </w:pPr>
            <w:r>
              <w:rPr>
                <w:rFonts w:cs="Times New Roman"/>
                <w:color w:val="000000"/>
                <w:sz w:val="24"/>
                <w:szCs w:val="24"/>
                <w:lang w:eastAsia="bg-BG"/>
              </w:rPr>
              <w:t>8</w:t>
            </w: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autoSpaceDE w:val="0"/>
              <w:autoSpaceDN w:val="0"/>
              <w:adjustRightInd w:val="0"/>
              <w:rPr>
                <w:sz w:val="24"/>
                <w:szCs w:val="19"/>
              </w:rPr>
            </w:pPr>
            <w:r>
              <w:rPr>
                <w:sz w:val="24"/>
                <w:szCs w:val="19"/>
              </w:rPr>
              <w:t xml:space="preserve">   Задължения за заплати и други задължения към персонала</w:t>
            </w:r>
          </w:p>
        </w:tc>
        <w:tc>
          <w:tcPr>
            <w:tcW w:w="1411" w:type="dxa"/>
            <w:tcBorders>
              <w:left w:val="nil"/>
              <w:bottom w:val="nil"/>
              <w:right w:val="nil"/>
            </w:tcBorders>
            <w:shd w:val="clear" w:color="000000" w:fill="FFFFFF"/>
            <w:vAlign w:val="bottom"/>
          </w:tcPr>
          <w:p w:rsidR="00581773" w:rsidRDefault="00E83CFC" w:rsidP="00490616">
            <w:pPr>
              <w:jc w:val="right"/>
              <w:rPr>
                <w:rFonts w:cs="Times New Roman"/>
                <w:color w:val="000000"/>
                <w:sz w:val="24"/>
                <w:szCs w:val="24"/>
                <w:lang w:eastAsia="bg-BG"/>
              </w:rPr>
            </w:pPr>
            <w:r>
              <w:rPr>
                <w:rFonts w:cs="Times New Roman"/>
                <w:color w:val="000000"/>
                <w:sz w:val="24"/>
                <w:szCs w:val="24"/>
                <w:lang w:eastAsia="bg-BG"/>
              </w:rPr>
              <w:t>3</w:t>
            </w:r>
            <w:r w:rsidR="004C0686">
              <w:rPr>
                <w:rFonts w:cs="Times New Roman"/>
                <w:color w:val="000000"/>
                <w:sz w:val="24"/>
                <w:szCs w:val="24"/>
                <w:lang w:eastAsia="bg-BG"/>
              </w:rPr>
              <w:t>40</w:t>
            </w:r>
          </w:p>
        </w:tc>
        <w:tc>
          <w:tcPr>
            <w:tcW w:w="1282" w:type="dxa"/>
            <w:tcBorders>
              <w:left w:val="nil"/>
              <w:bottom w:val="nil"/>
              <w:right w:val="nil"/>
            </w:tcBorders>
            <w:shd w:val="clear" w:color="000000" w:fill="FFFFFF"/>
            <w:vAlign w:val="bottom"/>
          </w:tcPr>
          <w:p w:rsidR="00581773" w:rsidRDefault="00581773" w:rsidP="00490616">
            <w:pPr>
              <w:jc w:val="right"/>
              <w:rPr>
                <w:rFonts w:cs="Times New Roman"/>
                <w:color w:val="000000"/>
                <w:sz w:val="24"/>
                <w:szCs w:val="24"/>
                <w:lang w:eastAsia="bg-BG"/>
              </w:rPr>
            </w:pPr>
            <w:r>
              <w:rPr>
                <w:rFonts w:cs="Times New Roman"/>
                <w:color w:val="000000"/>
                <w:sz w:val="24"/>
                <w:szCs w:val="24"/>
                <w:lang w:eastAsia="bg-BG"/>
              </w:rPr>
              <w:t>1 646</w:t>
            </w: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autoSpaceDE w:val="0"/>
              <w:autoSpaceDN w:val="0"/>
              <w:adjustRightInd w:val="0"/>
              <w:rPr>
                <w:sz w:val="24"/>
                <w:szCs w:val="19"/>
              </w:rPr>
            </w:pPr>
            <w:r>
              <w:rPr>
                <w:sz w:val="24"/>
                <w:szCs w:val="19"/>
              </w:rPr>
              <w:t xml:space="preserve">   Задължения за социални разходи на персонала</w:t>
            </w:r>
          </w:p>
        </w:tc>
        <w:tc>
          <w:tcPr>
            <w:tcW w:w="1411" w:type="dxa"/>
            <w:tcBorders>
              <w:left w:val="nil"/>
              <w:bottom w:val="nil"/>
              <w:right w:val="nil"/>
            </w:tcBorders>
            <w:shd w:val="clear" w:color="000000" w:fill="FFFFFF"/>
            <w:vAlign w:val="bottom"/>
          </w:tcPr>
          <w:p w:rsidR="00581773" w:rsidRDefault="004C0686" w:rsidP="00490616">
            <w:pPr>
              <w:jc w:val="right"/>
              <w:rPr>
                <w:rFonts w:cs="Times New Roman"/>
                <w:color w:val="000000"/>
                <w:sz w:val="24"/>
                <w:szCs w:val="24"/>
                <w:lang w:eastAsia="bg-BG"/>
              </w:rPr>
            </w:pPr>
            <w:r>
              <w:rPr>
                <w:rFonts w:cs="Times New Roman"/>
                <w:color w:val="000000"/>
                <w:sz w:val="24"/>
                <w:szCs w:val="24"/>
                <w:lang w:eastAsia="bg-BG"/>
              </w:rPr>
              <w:t>40</w:t>
            </w:r>
          </w:p>
        </w:tc>
        <w:tc>
          <w:tcPr>
            <w:tcW w:w="1282" w:type="dxa"/>
            <w:tcBorders>
              <w:left w:val="nil"/>
              <w:bottom w:val="nil"/>
              <w:right w:val="nil"/>
            </w:tcBorders>
            <w:shd w:val="clear" w:color="000000" w:fill="FFFFFF"/>
            <w:vAlign w:val="bottom"/>
          </w:tcPr>
          <w:p w:rsidR="00581773" w:rsidRDefault="00581773" w:rsidP="00490616">
            <w:pPr>
              <w:jc w:val="right"/>
              <w:rPr>
                <w:rFonts w:cs="Times New Roman"/>
                <w:color w:val="000000"/>
                <w:sz w:val="24"/>
                <w:szCs w:val="24"/>
                <w:lang w:eastAsia="bg-BG"/>
              </w:rPr>
            </w:pPr>
            <w:r>
              <w:rPr>
                <w:rFonts w:cs="Times New Roman"/>
                <w:color w:val="000000"/>
                <w:sz w:val="24"/>
                <w:szCs w:val="24"/>
                <w:lang w:eastAsia="bg-BG"/>
              </w:rPr>
              <w:t>883</w:t>
            </w: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autoSpaceDE w:val="0"/>
              <w:autoSpaceDN w:val="0"/>
              <w:adjustRightInd w:val="0"/>
              <w:rPr>
                <w:sz w:val="24"/>
                <w:szCs w:val="19"/>
              </w:rPr>
            </w:pPr>
            <w:r>
              <w:rPr>
                <w:sz w:val="24"/>
                <w:szCs w:val="19"/>
              </w:rPr>
              <w:t xml:space="preserve">   Задължения за социални осигуровки</w:t>
            </w:r>
          </w:p>
        </w:tc>
        <w:tc>
          <w:tcPr>
            <w:tcW w:w="1411" w:type="dxa"/>
            <w:tcBorders>
              <w:left w:val="nil"/>
              <w:bottom w:val="nil"/>
              <w:right w:val="nil"/>
            </w:tcBorders>
            <w:shd w:val="clear" w:color="000000" w:fill="FFFFFF"/>
            <w:vAlign w:val="bottom"/>
          </w:tcPr>
          <w:p w:rsidR="00581773" w:rsidRDefault="004C43D8" w:rsidP="00490616">
            <w:pPr>
              <w:jc w:val="right"/>
              <w:rPr>
                <w:rFonts w:cs="Times New Roman"/>
                <w:color w:val="000000"/>
                <w:sz w:val="24"/>
                <w:szCs w:val="24"/>
                <w:lang w:eastAsia="bg-BG"/>
              </w:rPr>
            </w:pPr>
            <w:r>
              <w:rPr>
                <w:rFonts w:cs="Times New Roman"/>
                <w:color w:val="000000"/>
                <w:sz w:val="24"/>
                <w:szCs w:val="24"/>
                <w:lang w:eastAsia="bg-BG"/>
              </w:rPr>
              <w:t>418</w:t>
            </w:r>
          </w:p>
        </w:tc>
        <w:tc>
          <w:tcPr>
            <w:tcW w:w="1282" w:type="dxa"/>
            <w:tcBorders>
              <w:left w:val="nil"/>
              <w:bottom w:val="nil"/>
              <w:right w:val="nil"/>
            </w:tcBorders>
            <w:shd w:val="clear" w:color="000000" w:fill="FFFFFF"/>
            <w:vAlign w:val="bottom"/>
          </w:tcPr>
          <w:p w:rsidR="00581773" w:rsidRDefault="00581773" w:rsidP="00490616">
            <w:pPr>
              <w:jc w:val="right"/>
              <w:rPr>
                <w:rFonts w:cs="Times New Roman"/>
                <w:color w:val="000000"/>
                <w:sz w:val="24"/>
                <w:szCs w:val="24"/>
                <w:lang w:eastAsia="bg-BG"/>
              </w:rPr>
            </w:pPr>
            <w:r>
              <w:rPr>
                <w:rFonts w:cs="Times New Roman"/>
                <w:color w:val="000000"/>
                <w:sz w:val="24"/>
                <w:szCs w:val="24"/>
                <w:lang w:eastAsia="bg-BG"/>
              </w:rPr>
              <w:t>467</w:t>
            </w:r>
          </w:p>
        </w:tc>
      </w:tr>
      <w:tr w:rsidR="00581773" w:rsidTr="00216FFE">
        <w:trPr>
          <w:trHeight w:val="185"/>
        </w:trPr>
        <w:tc>
          <w:tcPr>
            <w:tcW w:w="6591" w:type="dxa"/>
            <w:tcBorders>
              <w:top w:val="nil"/>
              <w:left w:val="nil"/>
              <w:bottom w:val="nil"/>
              <w:right w:val="nil"/>
            </w:tcBorders>
            <w:shd w:val="clear" w:color="000000" w:fill="FFFFFF"/>
          </w:tcPr>
          <w:p w:rsidR="00581773" w:rsidRDefault="00581773" w:rsidP="00490616">
            <w:pPr>
              <w:autoSpaceDE w:val="0"/>
              <w:autoSpaceDN w:val="0"/>
              <w:adjustRightInd w:val="0"/>
              <w:rPr>
                <w:sz w:val="24"/>
                <w:szCs w:val="19"/>
              </w:rPr>
            </w:pPr>
            <w:r>
              <w:rPr>
                <w:sz w:val="24"/>
                <w:szCs w:val="19"/>
              </w:rPr>
              <w:t xml:space="preserve">   Задължения по неизползвани отпуски на персонала</w:t>
            </w:r>
          </w:p>
        </w:tc>
        <w:tc>
          <w:tcPr>
            <w:tcW w:w="1411" w:type="dxa"/>
            <w:tcBorders>
              <w:left w:val="nil"/>
              <w:bottom w:val="nil"/>
              <w:right w:val="nil"/>
            </w:tcBorders>
            <w:shd w:val="clear" w:color="000000" w:fill="FFFFFF"/>
            <w:vAlign w:val="bottom"/>
          </w:tcPr>
          <w:p w:rsidR="00581773" w:rsidRDefault="00E83CFC" w:rsidP="00490616">
            <w:pPr>
              <w:jc w:val="right"/>
              <w:rPr>
                <w:rFonts w:cs="Times New Roman"/>
                <w:color w:val="000000"/>
                <w:sz w:val="24"/>
                <w:szCs w:val="24"/>
                <w:lang w:eastAsia="bg-BG"/>
              </w:rPr>
            </w:pPr>
            <w:r>
              <w:rPr>
                <w:rFonts w:cs="Times New Roman"/>
                <w:color w:val="000000"/>
                <w:sz w:val="24"/>
                <w:szCs w:val="24"/>
                <w:lang w:eastAsia="bg-BG"/>
              </w:rPr>
              <w:t>1 283</w:t>
            </w:r>
          </w:p>
        </w:tc>
        <w:tc>
          <w:tcPr>
            <w:tcW w:w="1282" w:type="dxa"/>
            <w:tcBorders>
              <w:left w:val="nil"/>
              <w:bottom w:val="nil"/>
              <w:right w:val="nil"/>
            </w:tcBorders>
            <w:shd w:val="clear" w:color="000000" w:fill="FFFFFF"/>
            <w:vAlign w:val="bottom"/>
          </w:tcPr>
          <w:p w:rsidR="00581773" w:rsidRDefault="00581773" w:rsidP="00490616">
            <w:pPr>
              <w:jc w:val="right"/>
              <w:rPr>
                <w:rFonts w:cs="Times New Roman"/>
                <w:color w:val="000000"/>
                <w:sz w:val="24"/>
                <w:szCs w:val="24"/>
                <w:lang w:eastAsia="bg-BG"/>
              </w:rPr>
            </w:pPr>
            <w:r>
              <w:rPr>
                <w:rFonts w:cs="Times New Roman"/>
                <w:color w:val="000000"/>
                <w:sz w:val="24"/>
                <w:szCs w:val="24"/>
                <w:lang w:eastAsia="bg-BG"/>
              </w:rPr>
              <w:t>129</w:t>
            </w:r>
          </w:p>
        </w:tc>
      </w:tr>
      <w:tr w:rsidR="00581773" w:rsidTr="00216FFE">
        <w:trPr>
          <w:trHeight w:val="185"/>
        </w:trPr>
        <w:tc>
          <w:tcPr>
            <w:tcW w:w="6591" w:type="dxa"/>
            <w:tcBorders>
              <w:top w:val="nil"/>
              <w:left w:val="nil"/>
              <w:bottom w:val="nil"/>
              <w:right w:val="nil"/>
            </w:tcBorders>
            <w:shd w:val="clear" w:color="000000" w:fill="FFFFFF"/>
            <w:noWrap/>
          </w:tcPr>
          <w:p w:rsidR="00581773" w:rsidRDefault="00581773" w:rsidP="00490616">
            <w:pPr>
              <w:rPr>
                <w:rFonts w:cs="Times New Roman"/>
                <w:b/>
                <w:color w:val="000000"/>
                <w:sz w:val="24"/>
                <w:szCs w:val="24"/>
                <w:lang w:eastAsia="bg-BG"/>
              </w:rPr>
            </w:pPr>
            <w:r>
              <w:rPr>
                <w:rFonts w:cs="Times New Roman"/>
                <w:b/>
                <w:color w:val="000000"/>
                <w:sz w:val="24"/>
                <w:szCs w:val="24"/>
                <w:lang w:eastAsia="bg-BG"/>
              </w:rPr>
              <w:t>Текущи пенсионни и други задължения към персонала</w:t>
            </w:r>
          </w:p>
        </w:tc>
        <w:tc>
          <w:tcPr>
            <w:tcW w:w="1411" w:type="dxa"/>
            <w:tcBorders>
              <w:top w:val="single" w:sz="2" w:space="0" w:color="auto"/>
              <w:left w:val="nil"/>
              <w:bottom w:val="single" w:sz="2" w:space="0" w:color="auto"/>
              <w:right w:val="nil"/>
            </w:tcBorders>
            <w:shd w:val="clear" w:color="000000" w:fill="FFFFFF"/>
            <w:vAlign w:val="bottom"/>
          </w:tcPr>
          <w:p w:rsidR="00581773" w:rsidRDefault="00E83CFC" w:rsidP="00490616">
            <w:pPr>
              <w:jc w:val="right"/>
              <w:rPr>
                <w:rFonts w:cs="Times New Roman"/>
                <w:b/>
                <w:color w:val="000000"/>
                <w:sz w:val="24"/>
                <w:szCs w:val="24"/>
                <w:lang w:eastAsia="bg-BG"/>
              </w:rPr>
            </w:pPr>
            <w:r>
              <w:rPr>
                <w:rFonts w:cs="Times New Roman"/>
                <w:b/>
                <w:color w:val="000000"/>
                <w:sz w:val="24"/>
                <w:szCs w:val="24"/>
                <w:lang w:eastAsia="bg-BG"/>
              </w:rPr>
              <w:t>2 107</w:t>
            </w:r>
          </w:p>
        </w:tc>
        <w:tc>
          <w:tcPr>
            <w:tcW w:w="1282" w:type="dxa"/>
            <w:tcBorders>
              <w:top w:val="single" w:sz="2" w:space="0" w:color="auto"/>
              <w:left w:val="nil"/>
              <w:bottom w:val="single" w:sz="2" w:space="0" w:color="auto"/>
              <w:right w:val="nil"/>
            </w:tcBorders>
            <w:shd w:val="clear" w:color="000000" w:fill="FFFFFF"/>
            <w:vAlign w:val="bottom"/>
          </w:tcPr>
          <w:p w:rsidR="00581773" w:rsidRDefault="00581773" w:rsidP="00490616">
            <w:pPr>
              <w:jc w:val="right"/>
              <w:rPr>
                <w:rFonts w:cs="Times New Roman"/>
                <w:b/>
                <w:color w:val="000000"/>
                <w:sz w:val="24"/>
                <w:szCs w:val="24"/>
                <w:lang w:eastAsia="bg-BG"/>
              </w:rPr>
            </w:pPr>
            <w:r>
              <w:rPr>
                <w:rFonts w:cs="Times New Roman"/>
                <w:b/>
                <w:color w:val="000000"/>
                <w:sz w:val="24"/>
                <w:szCs w:val="24"/>
                <w:lang w:eastAsia="bg-BG"/>
              </w:rPr>
              <w:t>3 133</w:t>
            </w:r>
          </w:p>
        </w:tc>
      </w:tr>
    </w:tbl>
    <w:p w:rsidR="00581773" w:rsidRDefault="00581773" w:rsidP="00581773">
      <w:pPr>
        <w:spacing w:before="240" w:after="120"/>
        <w:jc w:val="both"/>
        <w:rPr>
          <w:sz w:val="24"/>
          <w:szCs w:val="24"/>
        </w:rPr>
      </w:pPr>
      <w:r>
        <w:rPr>
          <w:sz w:val="24"/>
          <w:szCs w:val="24"/>
        </w:rPr>
        <w:t>Текущата част от задълженията към персонала представляват задължения към настоящи и бивши служители на Дружеството, които следва да бъдат уредени през 201</w:t>
      </w:r>
      <w:r w:rsidR="00195E89">
        <w:rPr>
          <w:sz w:val="24"/>
          <w:szCs w:val="24"/>
        </w:rPr>
        <w:t>4</w:t>
      </w:r>
      <w:r>
        <w:rPr>
          <w:sz w:val="24"/>
          <w:szCs w:val="24"/>
        </w:rPr>
        <w:t xml:space="preserve"> г. </w:t>
      </w:r>
    </w:p>
    <w:p w:rsidR="00C14530" w:rsidRDefault="00581773" w:rsidP="00581773">
      <w:pPr>
        <w:spacing w:before="120" w:after="120"/>
        <w:jc w:val="both"/>
        <w:rPr>
          <w:sz w:val="24"/>
          <w:szCs w:val="24"/>
        </w:rPr>
      </w:pPr>
      <w:r>
        <w:rPr>
          <w:sz w:val="24"/>
          <w:szCs w:val="24"/>
        </w:rPr>
        <w:t xml:space="preserve">Съгласно изискванията на Кодекса на труда при прекратяване на трудовото правоотношение, след като служителят е придобил право на пенсия за осигурителен стаж и възраст, Дружеството е задължено да му изплати обезщетение в размер до шест брутни работни заплати. Дружеството е начислило правно задължение за изплащане на обезщетения на наетите лица при пенсиониране в съответствие с изискванията на МСС 19 „Доходи на наети лица” на база на прогнозирани плащания, дисконтирани към настоящия момент при отчитане на дългосрочен лихвен процент на безрискови ценни книжа. </w:t>
      </w:r>
    </w:p>
    <w:p w:rsidR="00C75DE4" w:rsidRDefault="00C75DE4" w:rsidP="00581773">
      <w:pPr>
        <w:spacing w:before="120" w:after="120"/>
        <w:jc w:val="both"/>
        <w:rPr>
          <w:sz w:val="24"/>
          <w:szCs w:val="24"/>
        </w:rPr>
      </w:pPr>
    </w:p>
    <w:p w:rsidR="00C75DE4" w:rsidRDefault="00C75DE4" w:rsidP="00581773">
      <w:pPr>
        <w:spacing w:before="120" w:after="120"/>
        <w:jc w:val="both"/>
        <w:rPr>
          <w:sz w:val="24"/>
          <w:szCs w:val="24"/>
        </w:rPr>
      </w:pPr>
    </w:p>
    <w:p w:rsidR="00C75DE4" w:rsidRDefault="00C75DE4" w:rsidP="00581773">
      <w:pPr>
        <w:spacing w:before="120" w:after="120"/>
        <w:jc w:val="both"/>
        <w:rPr>
          <w:sz w:val="24"/>
          <w:szCs w:val="24"/>
        </w:rPr>
      </w:pPr>
    </w:p>
    <w:p w:rsidR="00C75DE4" w:rsidRDefault="00C75DE4" w:rsidP="00581773">
      <w:pPr>
        <w:spacing w:before="120" w:after="120"/>
        <w:jc w:val="both"/>
        <w:rPr>
          <w:sz w:val="24"/>
          <w:szCs w:val="24"/>
        </w:rPr>
      </w:pPr>
    </w:p>
    <w:p w:rsidR="00C75DE4" w:rsidRDefault="00C75DE4" w:rsidP="00581773">
      <w:pPr>
        <w:spacing w:before="120" w:after="120"/>
        <w:jc w:val="both"/>
        <w:rPr>
          <w:sz w:val="24"/>
          <w:szCs w:val="24"/>
        </w:rPr>
      </w:pPr>
    </w:p>
    <w:tbl>
      <w:tblPr>
        <w:tblW w:w="9085" w:type="dxa"/>
        <w:tblInd w:w="56" w:type="dxa"/>
        <w:tblLayout w:type="fixed"/>
        <w:tblCellMar>
          <w:left w:w="70" w:type="dxa"/>
          <w:right w:w="70" w:type="dxa"/>
        </w:tblCellMar>
        <w:tblLook w:val="04A0" w:firstRow="1" w:lastRow="0" w:firstColumn="1" w:lastColumn="0" w:noHBand="0" w:noVBand="1"/>
      </w:tblPr>
      <w:tblGrid>
        <w:gridCol w:w="3866"/>
        <w:gridCol w:w="993"/>
        <w:gridCol w:w="993"/>
        <w:gridCol w:w="1275"/>
        <w:gridCol w:w="992"/>
        <w:gridCol w:w="966"/>
      </w:tblGrid>
      <w:tr w:rsidR="005E25C1" w:rsidTr="00216FFE">
        <w:trPr>
          <w:trHeight w:val="181"/>
        </w:trPr>
        <w:tc>
          <w:tcPr>
            <w:tcW w:w="3866" w:type="dxa"/>
            <w:shd w:val="clear" w:color="000000" w:fill="FFFFFF"/>
          </w:tcPr>
          <w:p w:rsidR="005E25C1" w:rsidRDefault="005E25C1" w:rsidP="00715937">
            <w:pPr>
              <w:rPr>
                <w:rFonts w:cs="Times New Roman"/>
                <w:sz w:val="24"/>
                <w:szCs w:val="24"/>
                <w:lang w:eastAsia="bg-BG"/>
              </w:rPr>
            </w:pPr>
            <w:r>
              <w:rPr>
                <w:rFonts w:cs="Times New Roman"/>
                <w:sz w:val="24"/>
                <w:szCs w:val="24"/>
                <w:lang w:eastAsia="bg-BG"/>
              </w:rPr>
              <w:lastRenderedPageBreak/>
              <w:t> </w:t>
            </w:r>
          </w:p>
        </w:tc>
        <w:tc>
          <w:tcPr>
            <w:tcW w:w="993" w:type="dxa"/>
            <w:shd w:val="clear" w:color="000000" w:fill="FFFFFF"/>
          </w:tcPr>
          <w:p w:rsidR="005E25C1" w:rsidRDefault="005E25C1" w:rsidP="00715937">
            <w:pPr>
              <w:jc w:val="right"/>
              <w:rPr>
                <w:rFonts w:cs="Times New Roman"/>
                <w:b/>
                <w:bCs/>
                <w:sz w:val="24"/>
                <w:szCs w:val="24"/>
                <w:lang w:eastAsia="bg-BG"/>
              </w:rPr>
            </w:pPr>
          </w:p>
        </w:tc>
        <w:tc>
          <w:tcPr>
            <w:tcW w:w="993" w:type="dxa"/>
            <w:shd w:val="clear" w:color="000000" w:fill="FFFFFF"/>
          </w:tcPr>
          <w:p w:rsidR="005E25C1" w:rsidRDefault="005E25C1" w:rsidP="00715937">
            <w:pPr>
              <w:jc w:val="right"/>
              <w:rPr>
                <w:rFonts w:cs="Times New Roman"/>
                <w:b/>
                <w:bCs/>
                <w:sz w:val="24"/>
                <w:szCs w:val="24"/>
                <w:lang w:eastAsia="bg-BG"/>
              </w:rPr>
            </w:pPr>
            <w:r>
              <w:rPr>
                <w:rFonts w:cs="Times New Roman"/>
                <w:b/>
                <w:bCs/>
                <w:sz w:val="24"/>
                <w:szCs w:val="24"/>
                <w:lang w:eastAsia="bg-BG"/>
              </w:rPr>
              <w:t>До 1 година</w:t>
            </w:r>
          </w:p>
        </w:tc>
        <w:tc>
          <w:tcPr>
            <w:tcW w:w="1275" w:type="dxa"/>
            <w:shd w:val="clear" w:color="000000" w:fill="FFFFFF"/>
          </w:tcPr>
          <w:p w:rsidR="005E25C1" w:rsidRDefault="005E25C1" w:rsidP="00715937">
            <w:pPr>
              <w:jc w:val="right"/>
              <w:rPr>
                <w:rFonts w:cs="Times New Roman"/>
                <w:b/>
                <w:bCs/>
                <w:sz w:val="24"/>
                <w:szCs w:val="24"/>
                <w:lang w:eastAsia="bg-BG"/>
              </w:rPr>
            </w:pPr>
            <w:r>
              <w:rPr>
                <w:rFonts w:cs="Times New Roman"/>
                <w:b/>
                <w:bCs/>
                <w:sz w:val="24"/>
                <w:szCs w:val="24"/>
                <w:lang w:eastAsia="bg-BG"/>
              </w:rPr>
              <w:t>От 1 до 5 години</w:t>
            </w:r>
          </w:p>
        </w:tc>
        <w:tc>
          <w:tcPr>
            <w:tcW w:w="992" w:type="dxa"/>
            <w:shd w:val="clear" w:color="000000" w:fill="FFFFFF"/>
          </w:tcPr>
          <w:p w:rsidR="005E25C1" w:rsidRDefault="005E25C1" w:rsidP="00715937">
            <w:pPr>
              <w:jc w:val="right"/>
              <w:rPr>
                <w:rFonts w:cs="Times New Roman"/>
                <w:b/>
                <w:bCs/>
                <w:sz w:val="24"/>
                <w:szCs w:val="24"/>
                <w:lang w:eastAsia="bg-BG"/>
              </w:rPr>
            </w:pPr>
            <w:r>
              <w:rPr>
                <w:rFonts w:cs="Times New Roman"/>
                <w:b/>
                <w:bCs/>
                <w:sz w:val="24"/>
                <w:szCs w:val="24"/>
                <w:lang w:eastAsia="bg-BG"/>
              </w:rPr>
              <w:t>Над 5 години</w:t>
            </w:r>
          </w:p>
        </w:tc>
        <w:tc>
          <w:tcPr>
            <w:tcW w:w="966" w:type="dxa"/>
            <w:shd w:val="clear" w:color="000000" w:fill="FFFFFF"/>
          </w:tcPr>
          <w:p w:rsidR="005E25C1" w:rsidRDefault="005E25C1" w:rsidP="00715937">
            <w:pPr>
              <w:jc w:val="right"/>
              <w:rPr>
                <w:rFonts w:cs="Times New Roman"/>
                <w:b/>
                <w:bCs/>
                <w:sz w:val="24"/>
                <w:szCs w:val="24"/>
                <w:lang w:eastAsia="bg-BG"/>
              </w:rPr>
            </w:pPr>
            <w:r>
              <w:rPr>
                <w:rFonts w:cs="Times New Roman"/>
                <w:b/>
                <w:bCs/>
                <w:sz w:val="24"/>
                <w:szCs w:val="24"/>
                <w:lang w:eastAsia="bg-BG"/>
              </w:rPr>
              <w:t>Общо</w:t>
            </w:r>
          </w:p>
        </w:tc>
      </w:tr>
      <w:tr w:rsidR="005E25C1" w:rsidTr="00216FFE">
        <w:trPr>
          <w:trHeight w:val="181"/>
        </w:trPr>
        <w:tc>
          <w:tcPr>
            <w:tcW w:w="3866" w:type="dxa"/>
            <w:shd w:val="clear" w:color="000000" w:fill="FFFFFF"/>
            <w:noWrap/>
          </w:tcPr>
          <w:p w:rsidR="005E25C1" w:rsidRDefault="005E25C1" w:rsidP="00715937">
            <w:pPr>
              <w:rPr>
                <w:rFonts w:cs="Times New Roman"/>
                <w:sz w:val="24"/>
                <w:szCs w:val="24"/>
                <w:lang w:eastAsia="bg-BG"/>
              </w:rPr>
            </w:pPr>
            <w:r>
              <w:rPr>
                <w:rFonts w:cs="Times New Roman"/>
                <w:sz w:val="24"/>
                <w:szCs w:val="24"/>
                <w:lang w:eastAsia="bg-BG"/>
              </w:rPr>
              <w:t> </w:t>
            </w:r>
          </w:p>
        </w:tc>
        <w:tc>
          <w:tcPr>
            <w:tcW w:w="993" w:type="dxa"/>
            <w:shd w:val="clear" w:color="000000" w:fill="FFFFFF"/>
          </w:tcPr>
          <w:p w:rsidR="005E25C1" w:rsidRDefault="005E25C1" w:rsidP="00715937">
            <w:pPr>
              <w:jc w:val="right"/>
              <w:rPr>
                <w:b/>
                <w:color w:val="000000"/>
                <w:sz w:val="24"/>
                <w:szCs w:val="24"/>
              </w:rPr>
            </w:pPr>
          </w:p>
        </w:tc>
        <w:tc>
          <w:tcPr>
            <w:tcW w:w="993" w:type="dxa"/>
            <w:shd w:val="clear" w:color="000000" w:fill="FFFFFF"/>
          </w:tcPr>
          <w:p w:rsidR="005E25C1" w:rsidRDefault="005E25C1" w:rsidP="00715937">
            <w:pPr>
              <w:jc w:val="right"/>
              <w:rPr>
                <w:rFonts w:cs="Times New Roman"/>
                <w:b/>
                <w:bCs/>
                <w:sz w:val="24"/>
                <w:szCs w:val="24"/>
                <w:lang w:eastAsia="bg-BG"/>
              </w:rPr>
            </w:pPr>
            <w:r>
              <w:rPr>
                <w:b/>
                <w:color w:val="000000"/>
                <w:sz w:val="24"/>
                <w:szCs w:val="24"/>
              </w:rPr>
              <w:t>‘000 лв.</w:t>
            </w:r>
          </w:p>
        </w:tc>
        <w:tc>
          <w:tcPr>
            <w:tcW w:w="1275" w:type="dxa"/>
            <w:shd w:val="clear" w:color="000000" w:fill="FFFFFF"/>
          </w:tcPr>
          <w:p w:rsidR="005E25C1" w:rsidRDefault="005E25C1" w:rsidP="00715937">
            <w:pPr>
              <w:jc w:val="right"/>
              <w:rPr>
                <w:rFonts w:cs="Times New Roman"/>
                <w:b/>
                <w:bCs/>
                <w:sz w:val="24"/>
                <w:szCs w:val="24"/>
                <w:lang w:eastAsia="bg-BG"/>
              </w:rPr>
            </w:pPr>
            <w:r>
              <w:rPr>
                <w:b/>
                <w:color w:val="000000"/>
                <w:sz w:val="24"/>
                <w:szCs w:val="24"/>
              </w:rPr>
              <w:t>‘000 лв.</w:t>
            </w:r>
          </w:p>
        </w:tc>
        <w:tc>
          <w:tcPr>
            <w:tcW w:w="992" w:type="dxa"/>
            <w:shd w:val="clear" w:color="000000" w:fill="FFFFFF"/>
          </w:tcPr>
          <w:p w:rsidR="005E25C1" w:rsidRDefault="005E25C1" w:rsidP="00715937">
            <w:pPr>
              <w:jc w:val="right"/>
              <w:rPr>
                <w:rFonts w:cs="Times New Roman"/>
                <w:b/>
                <w:bCs/>
                <w:sz w:val="24"/>
                <w:szCs w:val="24"/>
                <w:lang w:eastAsia="bg-BG"/>
              </w:rPr>
            </w:pPr>
            <w:r>
              <w:rPr>
                <w:b/>
                <w:color w:val="000000"/>
                <w:sz w:val="24"/>
                <w:szCs w:val="24"/>
              </w:rPr>
              <w:t>‘000 лв.</w:t>
            </w:r>
          </w:p>
        </w:tc>
        <w:tc>
          <w:tcPr>
            <w:tcW w:w="966" w:type="dxa"/>
            <w:shd w:val="clear" w:color="000000" w:fill="FFFFFF"/>
          </w:tcPr>
          <w:p w:rsidR="005E25C1" w:rsidRDefault="005E25C1" w:rsidP="00715937">
            <w:pPr>
              <w:jc w:val="right"/>
              <w:rPr>
                <w:rFonts w:cs="Times New Roman"/>
                <w:b/>
                <w:bCs/>
                <w:sz w:val="24"/>
                <w:szCs w:val="24"/>
                <w:lang w:eastAsia="bg-BG"/>
              </w:rPr>
            </w:pPr>
            <w:r>
              <w:rPr>
                <w:b/>
                <w:color w:val="000000"/>
                <w:sz w:val="24"/>
                <w:szCs w:val="24"/>
              </w:rPr>
              <w:t>‘000 лв.</w:t>
            </w:r>
          </w:p>
        </w:tc>
      </w:tr>
      <w:tr w:rsidR="005E25C1" w:rsidTr="00216FFE">
        <w:trPr>
          <w:trHeight w:val="274"/>
        </w:trPr>
        <w:tc>
          <w:tcPr>
            <w:tcW w:w="3866" w:type="dxa"/>
            <w:shd w:val="clear" w:color="000000" w:fill="FFFFFF"/>
            <w:noWrap/>
          </w:tcPr>
          <w:p w:rsidR="005E25C1" w:rsidRDefault="005E25C1" w:rsidP="00715937">
            <w:pPr>
              <w:rPr>
                <w:rFonts w:cs="Times New Roman"/>
                <w:sz w:val="24"/>
                <w:szCs w:val="24"/>
                <w:lang w:eastAsia="bg-BG"/>
              </w:rPr>
            </w:pPr>
          </w:p>
        </w:tc>
        <w:tc>
          <w:tcPr>
            <w:tcW w:w="993" w:type="dxa"/>
            <w:shd w:val="clear" w:color="000000" w:fill="FFFFFF"/>
          </w:tcPr>
          <w:p w:rsidR="005E25C1" w:rsidRDefault="005E25C1" w:rsidP="00715937">
            <w:pPr>
              <w:jc w:val="right"/>
              <w:rPr>
                <w:rFonts w:cs="Times New Roman"/>
                <w:sz w:val="24"/>
                <w:szCs w:val="24"/>
                <w:lang w:eastAsia="bg-BG"/>
              </w:rPr>
            </w:pPr>
          </w:p>
        </w:tc>
        <w:tc>
          <w:tcPr>
            <w:tcW w:w="993" w:type="dxa"/>
            <w:shd w:val="clear" w:color="000000" w:fill="FFFFFF"/>
            <w:vAlign w:val="bottom"/>
          </w:tcPr>
          <w:p w:rsidR="005E25C1" w:rsidRDefault="005E25C1" w:rsidP="00715937">
            <w:pPr>
              <w:jc w:val="right"/>
              <w:rPr>
                <w:rFonts w:cs="Times New Roman"/>
                <w:sz w:val="24"/>
                <w:szCs w:val="24"/>
                <w:lang w:eastAsia="bg-BG"/>
              </w:rPr>
            </w:pPr>
          </w:p>
        </w:tc>
        <w:tc>
          <w:tcPr>
            <w:tcW w:w="1275" w:type="dxa"/>
            <w:shd w:val="clear" w:color="000000" w:fill="FFFFFF"/>
            <w:vAlign w:val="bottom"/>
          </w:tcPr>
          <w:p w:rsidR="005E25C1" w:rsidRDefault="005E25C1" w:rsidP="00715937">
            <w:pPr>
              <w:jc w:val="right"/>
              <w:rPr>
                <w:rFonts w:cs="Times New Roman"/>
                <w:sz w:val="24"/>
                <w:szCs w:val="24"/>
                <w:lang w:eastAsia="bg-BG"/>
              </w:rPr>
            </w:pPr>
          </w:p>
        </w:tc>
        <w:tc>
          <w:tcPr>
            <w:tcW w:w="992" w:type="dxa"/>
            <w:shd w:val="clear" w:color="000000" w:fill="FFFFFF"/>
            <w:vAlign w:val="bottom"/>
          </w:tcPr>
          <w:p w:rsidR="005E25C1" w:rsidRDefault="005E25C1" w:rsidP="00715937">
            <w:pPr>
              <w:jc w:val="right"/>
              <w:rPr>
                <w:rFonts w:cs="Times New Roman"/>
                <w:sz w:val="24"/>
                <w:szCs w:val="24"/>
                <w:lang w:eastAsia="bg-BG"/>
              </w:rPr>
            </w:pPr>
          </w:p>
        </w:tc>
        <w:tc>
          <w:tcPr>
            <w:tcW w:w="966" w:type="dxa"/>
            <w:shd w:val="clear" w:color="000000" w:fill="FFFFFF"/>
            <w:vAlign w:val="bottom"/>
          </w:tcPr>
          <w:p w:rsidR="005E25C1" w:rsidRDefault="005E25C1" w:rsidP="00715937">
            <w:pPr>
              <w:jc w:val="right"/>
              <w:rPr>
                <w:rFonts w:cs="Times New Roman"/>
                <w:sz w:val="24"/>
                <w:szCs w:val="24"/>
                <w:lang w:eastAsia="bg-BG"/>
              </w:rPr>
            </w:pPr>
          </w:p>
        </w:tc>
      </w:tr>
      <w:tr w:rsidR="005E25C1" w:rsidTr="00216FFE">
        <w:trPr>
          <w:trHeight w:val="274"/>
        </w:trPr>
        <w:tc>
          <w:tcPr>
            <w:tcW w:w="3866" w:type="dxa"/>
            <w:shd w:val="clear" w:color="000000" w:fill="FFFFFF"/>
            <w:noWrap/>
          </w:tcPr>
          <w:p w:rsidR="005E25C1" w:rsidRPr="005E25C1" w:rsidRDefault="005E25C1" w:rsidP="005E25C1">
            <w:pPr>
              <w:rPr>
                <w:rFonts w:cs="Times New Roman"/>
                <w:sz w:val="24"/>
                <w:szCs w:val="24"/>
                <w:lang w:eastAsia="bg-BG"/>
              </w:rPr>
            </w:pPr>
            <w:r w:rsidRPr="00216FFE">
              <w:rPr>
                <w:b/>
                <w:sz w:val="24"/>
                <w:szCs w:val="24"/>
              </w:rPr>
              <w:t>Към 31 декември 2014 г.</w:t>
            </w:r>
          </w:p>
        </w:tc>
        <w:tc>
          <w:tcPr>
            <w:tcW w:w="993" w:type="dxa"/>
            <w:shd w:val="clear" w:color="000000" w:fill="FFFFFF"/>
          </w:tcPr>
          <w:p w:rsidR="005E25C1" w:rsidRDefault="005E25C1" w:rsidP="005E25C1">
            <w:pPr>
              <w:jc w:val="right"/>
              <w:rPr>
                <w:rFonts w:cs="Times New Roman"/>
                <w:sz w:val="24"/>
                <w:szCs w:val="24"/>
                <w:lang w:eastAsia="bg-BG"/>
              </w:rPr>
            </w:pPr>
          </w:p>
        </w:tc>
        <w:tc>
          <w:tcPr>
            <w:tcW w:w="993" w:type="dxa"/>
            <w:shd w:val="clear" w:color="000000" w:fill="FFFFFF"/>
          </w:tcPr>
          <w:p w:rsidR="005E25C1" w:rsidRDefault="005E25C1" w:rsidP="005E25C1">
            <w:pPr>
              <w:jc w:val="right"/>
              <w:rPr>
                <w:rFonts w:cs="Times New Roman"/>
                <w:sz w:val="24"/>
                <w:szCs w:val="24"/>
                <w:lang w:eastAsia="bg-BG"/>
              </w:rPr>
            </w:pPr>
          </w:p>
        </w:tc>
        <w:tc>
          <w:tcPr>
            <w:tcW w:w="1275" w:type="dxa"/>
            <w:shd w:val="clear" w:color="000000" w:fill="FFFFFF"/>
          </w:tcPr>
          <w:p w:rsidR="005E25C1" w:rsidRPr="009843FB" w:rsidRDefault="005E25C1" w:rsidP="005E25C1">
            <w:pPr>
              <w:jc w:val="right"/>
              <w:rPr>
                <w:rFonts w:cs="Times New Roman"/>
                <w:sz w:val="24"/>
                <w:szCs w:val="24"/>
                <w:lang w:eastAsia="bg-BG"/>
              </w:rPr>
            </w:pPr>
          </w:p>
        </w:tc>
        <w:tc>
          <w:tcPr>
            <w:tcW w:w="992" w:type="dxa"/>
            <w:shd w:val="clear" w:color="000000" w:fill="FFFFFF"/>
          </w:tcPr>
          <w:p w:rsidR="005E25C1" w:rsidRPr="009843FB" w:rsidRDefault="005E25C1" w:rsidP="005E25C1">
            <w:pPr>
              <w:jc w:val="right"/>
              <w:rPr>
                <w:rFonts w:cs="Times New Roman"/>
                <w:sz w:val="24"/>
                <w:szCs w:val="24"/>
                <w:lang w:eastAsia="bg-BG"/>
              </w:rPr>
            </w:pPr>
          </w:p>
        </w:tc>
        <w:tc>
          <w:tcPr>
            <w:tcW w:w="966" w:type="dxa"/>
            <w:shd w:val="clear" w:color="000000" w:fill="FFFFFF"/>
          </w:tcPr>
          <w:p w:rsidR="005E25C1" w:rsidRPr="009843FB" w:rsidRDefault="005E25C1" w:rsidP="005E25C1">
            <w:pPr>
              <w:jc w:val="right"/>
              <w:rPr>
                <w:rFonts w:cs="Times New Roman"/>
                <w:sz w:val="24"/>
                <w:szCs w:val="24"/>
                <w:lang w:eastAsia="bg-BG"/>
              </w:rPr>
            </w:pPr>
          </w:p>
        </w:tc>
      </w:tr>
      <w:tr w:rsidR="005E25C1" w:rsidTr="00216FFE">
        <w:trPr>
          <w:trHeight w:val="274"/>
        </w:trPr>
        <w:tc>
          <w:tcPr>
            <w:tcW w:w="3866" w:type="dxa"/>
            <w:shd w:val="clear" w:color="000000" w:fill="FFFFFF"/>
            <w:noWrap/>
          </w:tcPr>
          <w:p w:rsidR="005E25C1" w:rsidRPr="005E25C1" w:rsidRDefault="005E25C1" w:rsidP="005E25C1">
            <w:pPr>
              <w:rPr>
                <w:rFonts w:cs="Times New Roman"/>
                <w:sz w:val="24"/>
                <w:szCs w:val="24"/>
                <w:lang w:eastAsia="bg-BG"/>
              </w:rPr>
            </w:pPr>
            <w:r w:rsidRPr="005E25C1">
              <w:rPr>
                <w:sz w:val="24"/>
                <w:szCs w:val="24"/>
              </w:rPr>
              <w:t>Дължими обезщетения</w:t>
            </w:r>
          </w:p>
        </w:tc>
        <w:tc>
          <w:tcPr>
            <w:tcW w:w="993" w:type="dxa"/>
            <w:shd w:val="clear" w:color="000000" w:fill="FFFFFF"/>
          </w:tcPr>
          <w:p w:rsidR="005E25C1" w:rsidRDefault="005E25C1" w:rsidP="005E25C1">
            <w:pPr>
              <w:jc w:val="right"/>
              <w:rPr>
                <w:rFonts w:cs="Times New Roman"/>
                <w:sz w:val="24"/>
                <w:szCs w:val="24"/>
                <w:lang w:eastAsia="bg-BG"/>
              </w:rPr>
            </w:pPr>
          </w:p>
        </w:tc>
        <w:tc>
          <w:tcPr>
            <w:tcW w:w="993" w:type="dxa"/>
            <w:shd w:val="clear" w:color="000000" w:fill="FFFFFF"/>
            <w:vAlign w:val="bottom"/>
          </w:tcPr>
          <w:p w:rsidR="005E25C1" w:rsidRDefault="005E25C1" w:rsidP="005E25C1">
            <w:pPr>
              <w:jc w:val="right"/>
              <w:rPr>
                <w:rFonts w:cs="Times New Roman"/>
                <w:sz w:val="24"/>
                <w:szCs w:val="24"/>
                <w:lang w:eastAsia="bg-BG"/>
              </w:rPr>
            </w:pPr>
            <w:r w:rsidRPr="005E25C1">
              <w:rPr>
                <w:rFonts w:cs="Times New Roman"/>
                <w:color w:val="000000"/>
                <w:sz w:val="24"/>
                <w:szCs w:val="24"/>
                <w:lang w:eastAsia="bg-BG"/>
              </w:rPr>
              <w:t>26</w:t>
            </w:r>
          </w:p>
        </w:tc>
        <w:tc>
          <w:tcPr>
            <w:tcW w:w="1275" w:type="dxa"/>
            <w:shd w:val="clear" w:color="000000" w:fill="FFFFFF"/>
            <w:vAlign w:val="bottom"/>
          </w:tcPr>
          <w:p w:rsidR="005E25C1" w:rsidRPr="009843FB" w:rsidRDefault="005E25C1" w:rsidP="005E25C1">
            <w:pPr>
              <w:jc w:val="right"/>
              <w:rPr>
                <w:rFonts w:cs="Times New Roman"/>
                <w:sz w:val="24"/>
                <w:szCs w:val="24"/>
                <w:lang w:eastAsia="bg-BG"/>
              </w:rPr>
            </w:pPr>
            <w:r>
              <w:rPr>
                <w:rFonts w:cs="Times New Roman"/>
                <w:sz w:val="24"/>
                <w:szCs w:val="24"/>
                <w:lang w:eastAsia="bg-BG"/>
              </w:rPr>
              <w:t>25</w:t>
            </w:r>
          </w:p>
        </w:tc>
        <w:tc>
          <w:tcPr>
            <w:tcW w:w="992" w:type="dxa"/>
            <w:shd w:val="clear" w:color="000000" w:fill="FFFFFF"/>
          </w:tcPr>
          <w:p w:rsidR="005E25C1" w:rsidRPr="009843FB" w:rsidRDefault="005E25C1" w:rsidP="005E25C1">
            <w:pPr>
              <w:jc w:val="right"/>
              <w:rPr>
                <w:rFonts w:cs="Times New Roman"/>
                <w:sz w:val="24"/>
                <w:szCs w:val="24"/>
                <w:lang w:eastAsia="bg-BG"/>
              </w:rPr>
            </w:pPr>
            <w:r>
              <w:rPr>
                <w:rFonts w:cs="Times New Roman"/>
                <w:sz w:val="24"/>
                <w:szCs w:val="24"/>
                <w:lang w:eastAsia="bg-BG"/>
              </w:rPr>
              <w:t>369</w:t>
            </w:r>
          </w:p>
        </w:tc>
        <w:tc>
          <w:tcPr>
            <w:tcW w:w="966" w:type="dxa"/>
            <w:shd w:val="clear" w:color="000000" w:fill="FFFFFF"/>
            <w:vAlign w:val="bottom"/>
          </w:tcPr>
          <w:p w:rsidR="005E25C1" w:rsidRPr="00216FFE" w:rsidRDefault="005E25C1" w:rsidP="005E25C1">
            <w:pPr>
              <w:jc w:val="right"/>
              <w:rPr>
                <w:rFonts w:cs="Times New Roman"/>
                <w:b/>
                <w:sz w:val="24"/>
                <w:szCs w:val="24"/>
                <w:lang w:eastAsia="bg-BG"/>
              </w:rPr>
            </w:pPr>
            <w:r>
              <w:rPr>
                <w:rFonts w:cs="Times New Roman"/>
                <w:b/>
                <w:sz w:val="24"/>
                <w:szCs w:val="24"/>
                <w:lang w:eastAsia="bg-BG"/>
              </w:rPr>
              <w:t>420</w:t>
            </w:r>
          </w:p>
        </w:tc>
      </w:tr>
      <w:tr w:rsidR="005E25C1" w:rsidTr="00216FFE">
        <w:trPr>
          <w:trHeight w:val="274"/>
        </w:trPr>
        <w:tc>
          <w:tcPr>
            <w:tcW w:w="3866" w:type="dxa"/>
            <w:shd w:val="clear" w:color="000000" w:fill="FFFFFF"/>
            <w:noWrap/>
          </w:tcPr>
          <w:p w:rsidR="005E25C1" w:rsidRPr="005E25C1" w:rsidRDefault="005E25C1" w:rsidP="005E25C1">
            <w:pPr>
              <w:rPr>
                <w:rFonts w:cs="Times New Roman"/>
                <w:sz w:val="24"/>
                <w:szCs w:val="24"/>
                <w:lang w:eastAsia="bg-BG"/>
              </w:rPr>
            </w:pPr>
            <w:r w:rsidRPr="005E25C1">
              <w:rPr>
                <w:sz w:val="24"/>
                <w:szCs w:val="24"/>
              </w:rPr>
              <w:t>Сконто</w:t>
            </w:r>
          </w:p>
        </w:tc>
        <w:tc>
          <w:tcPr>
            <w:tcW w:w="993" w:type="dxa"/>
            <w:shd w:val="clear" w:color="000000" w:fill="FFFFFF"/>
          </w:tcPr>
          <w:p w:rsidR="005E25C1" w:rsidRPr="005E25C1" w:rsidRDefault="005E25C1" w:rsidP="005E25C1">
            <w:pPr>
              <w:jc w:val="right"/>
              <w:rPr>
                <w:rFonts w:cs="Times New Roman"/>
                <w:sz w:val="24"/>
                <w:szCs w:val="24"/>
                <w:lang w:eastAsia="bg-BG"/>
              </w:rPr>
            </w:pPr>
            <w:r w:rsidRPr="00216FFE">
              <w:rPr>
                <w:sz w:val="24"/>
                <w:szCs w:val="24"/>
              </w:rPr>
              <w:t>4 %</w:t>
            </w:r>
          </w:p>
        </w:tc>
        <w:tc>
          <w:tcPr>
            <w:tcW w:w="993" w:type="dxa"/>
            <w:tcBorders>
              <w:bottom w:val="single" w:sz="4" w:space="0" w:color="auto"/>
            </w:tcBorders>
            <w:shd w:val="clear" w:color="000000" w:fill="FFFFFF"/>
            <w:vAlign w:val="bottom"/>
          </w:tcPr>
          <w:p w:rsidR="005E25C1" w:rsidRDefault="005E25C1" w:rsidP="005E25C1">
            <w:pPr>
              <w:jc w:val="right"/>
              <w:rPr>
                <w:rFonts w:cs="Times New Roman"/>
                <w:sz w:val="24"/>
                <w:szCs w:val="24"/>
                <w:lang w:eastAsia="bg-BG"/>
              </w:rPr>
            </w:pPr>
            <w:r w:rsidRPr="005E25C1">
              <w:rPr>
                <w:rFonts w:cs="Times New Roman"/>
                <w:color w:val="000000"/>
                <w:sz w:val="24"/>
                <w:szCs w:val="24"/>
                <w:lang w:eastAsia="bg-BG"/>
              </w:rPr>
              <w:t>-</w:t>
            </w:r>
          </w:p>
        </w:tc>
        <w:tc>
          <w:tcPr>
            <w:tcW w:w="1275" w:type="dxa"/>
            <w:tcBorders>
              <w:bottom w:val="single" w:sz="4" w:space="0" w:color="auto"/>
            </w:tcBorders>
            <w:shd w:val="clear" w:color="000000" w:fill="FFFFFF"/>
            <w:vAlign w:val="bottom"/>
          </w:tcPr>
          <w:p w:rsidR="005E25C1" w:rsidRPr="009843FB" w:rsidRDefault="005E25C1" w:rsidP="005E25C1">
            <w:pPr>
              <w:jc w:val="right"/>
              <w:rPr>
                <w:rFonts w:cs="Times New Roman"/>
                <w:sz w:val="24"/>
                <w:szCs w:val="24"/>
                <w:lang w:eastAsia="bg-BG"/>
              </w:rPr>
            </w:pPr>
            <w:r>
              <w:rPr>
                <w:rFonts w:cs="Times New Roman"/>
                <w:sz w:val="24"/>
                <w:szCs w:val="24"/>
                <w:lang w:eastAsia="bg-BG"/>
              </w:rPr>
              <w:t>(3)</w:t>
            </w:r>
          </w:p>
        </w:tc>
        <w:tc>
          <w:tcPr>
            <w:tcW w:w="992" w:type="dxa"/>
            <w:tcBorders>
              <w:bottom w:val="single" w:sz="4" w:space="0" w:color="auto"/>
            </w:tcBorders>
            <w:shd w:val="clear" w:color="000000" w:fill="FFFFFF"/>
          </w:tcPr>
          <w:p w:rsidR="005E25C1" w:rsidRPr="009843FB" w:rsidRDefault="005E25C1" w:rsidP="005E25C1">
            <w:pPr>
              <w:jc w:val="right"/>
              <w:rPr>
                <w:rFonts w:cs="Times New Roman"/>
                <w:sz w:val="24"/>
                <w:szCs w:val="24"/>
                <w:lang w:eastAsia="bg-BG"/>
              </w:rPr>
            </w:pPr>
            <w:r>
              <w:rPr>
                <w:rFonts w:cs="Times New Roman"/>
                <w:sz w:val="24"/>
                <w:szCs w:val="24"/>
                <w:lang w:eastAsia="bg-BG"/>
              </w:rPr>
              <w:t>(152)</w:t>
            </w:r>
          </w:p>
        </w:tc>
        <w:tc>
          <w:tcPr>
            <w:tcW w:w="966" w:type="dxa"/>
            <w:tcBorders>
              <w:bottom w:val="single" w:sz="4" w:space="0" w:color="auto"/>
            </w:tcBorders>
            <w:shd w:val="clear" w:color="000000" w:fill="FFFFFF"/>
            <w:vAlign w:val="bottom"/>
          </w:tcPr>
          <w:p w:rsidR="005E25C1" w:rsidRPr="00216FFE" w:rsidRDefault="005E25C1" w:rsidP="005E25C1">
            <w:pPr>
              <w:jc w:val="right"/>
              <w:rPr>
                <w:rFonts w:cs="Times New Roman"/>
                <w:b/>
                <w:sz w:val="24"/>
                <w:szCs w:val="24"/>
                <w:lang w:eastAsia="bg-BG"/>
              </w:rPr>
            </w:pPr>
            <w:r w:rsidRPr="00216FFE">
              <w:rPr>
                <w:rFonts w:cs="Times New Roman"/>
                <w:b/>
                <w:sz w:val="24"/>
                <w:szCs w:val="24"/>
                <w:lang w:eastAsia="bg-BG"/>
              </w:rPr>
              <w:t>(155)</w:t>
            </w:r>
          </w:p>
        </w:tc>
      </w:tr>
      <w:tr w:rsidR="005E25C1" w:rsidTr="00216FFE">
        <w:trPr>
          <w:trHeight w:val="274"/>
        </w:trPr>
        <w:tc>
          <w:tcPr>
            <w:tcW w:w="3866" w:type="dxa"/>
            <w:noWrap/>
          </w:tcPr>
          <w:p w:rsidR="005E25C1" w:rsidRPr="005E25C1" w:rsidRDefault="005E25C1" w:rsidP="005E25C1">
            <w:pPr>
              <w:rPr>
                <w:rFonts w:cs="Times New Roman"/>
                <w:sz w:val="24"/>
                <w:szCs w:val="24"/>
                <w:lang w:eastAsia="bg-BG"/>
              </w:rPr>
            </w:pPr>
            <w:r w:rsidRPr="005E25C1">
              <w:rPr>
                <w:b/>
                <w:sz w:val="24"/>
                <w:szCs w:val="24"/>
              </w:rPr>
              <w:t>Дисконтирани парични потоци</w:t>
            </w:r>
          </w:p>
        </w:tc>
        <w:tc>
          <w:tcPr>
            <w:tcW w:w="993" w:type="dxa"/>
          </w:tcPr>
          <w:p w:rsidR="005E25C1" w:rsidRPr="005E25C1" w:rsidRDefault="005E25C1" w:rsidP="005E25C1">
            <w:pPr>
              <w:jc w:val="right"/>
              <w:rPr>
                <w:rFonts w:cs="Times New Roman"/>
                <w:sz w:val="24"/>
                <w:szCs w:val="24"/>
                <w:lang w:eastAsia="bg-BG"/>
              </w:rPr>
            </w:pPr>
          </w:p>
        </w:tc>
        <w:tc>
          <w:tcPr>
            <w:tcW w:w="993" w:type="dxa"/>
            <w:tcBorders>
              <w:top w:val="single" w:sz="4" w:space="0" w:color="auto"/>
              <w:bottom w:val="single" w:sz="4" w:space="0" w:color="auto"/>
            </w:tcBorders>
            <w:vAlign w:val="bottom"/>
          </w:tcPr>
          <w:p w:rsidR="005E25C1" w:rsidRDefault="005E25C1" w:rsidP="005E25C1">
            <w:pPr>
              <w:jc w:val="right"/>
              <w:rPr>
                <w:rFonts w:cs="Times New Roman"/>
                <w:sz w:val="24"/>
                <w:szCs w:val="24"/>
                <w:lang w:eastAsia="bg-BG"/>
              </w:rPr>
            </w:pPr>
            <w:r w:rsidRPr="005E25C1">
              <w:rPr>
                <w:rFonts w:cs="Times New Roman"/>
                <w:b/>
                <w:color w:val="000000"/>
                <w:sz w:val="24"/>
                <w:szCs w:val="24"/>
                <w:lang w:eastAsia="bg-BG"/>
              </w:rPr>
              <w:t>26</w:t>
            </w:r>
          </w:p>
        </w:tc>
        <w:tc>
          <w:tcPr>
            <w:tcW w:w="1275" w:type="dxa"/>
            <w:tcBorders>
              <w:top w:val="single" w:sz="4" w:space="0" w:color="auto"/>
              <w:bottom w:val="single" w:sz="4" w:space="0" w:color="auto"/>
            </w:tcBorders>
            <w:vAlign w:val="bottom"/>
          </w:tcPr>
          <w:p w:rsidR="005E25C1" w:rsidRPr="00216FFE" w:rsidRDefault="005E25C1" w:rsidP="005E25C1">
            <w:pPr>
              <w:jc w:val="right"/>
              <w:rPr>
                <w:rFonts w:cs="Times New Roman"/>
                <w:b/>
                <w:sz w:val="24"/>
                <w:szCs w:val="24"/>
                <w:lang w:eastAsia="bg-BG"/>
              </w:rPr>
            </w:pPr>
            <w:r w:rsidRPr="005E25C1">
              <w:rPr>
                <w:rFonts w:cs="Times New Roman"/>
                <w:b/>
                <w:color w:val="000000"/>
                <w:sz w:val="24"/>
                <w:szCs w:val="24"/>
                <w:lang w:eastAsia="bg-BG"/>
              </w:rPr>
              <w:t>22</w:t>
            </w:r>
          </w:p>
        </w:tc>
        <w:tc>
          <w:tcPr>
            <w:tcW w:w="992" w:type="dxa"/>
            <w:tcBorders>
              <w:top w:val="single" w:sz="4" w:space="0" w:color="auto"/>
              <w:bottom w:val="single" w:sz="4" w:space="0" w:color="auto"/>
            </w:tcBorders>
          </w:tcPr>
          <w:p w:rsidR="005E25C1" w:rsidRPr="00216FFE" w:rsidRDefault="005E25C1" w:rsidP="005E25C1">
            <w:pPr>
              <w:jc w:val="right"/>
              <w:rPr>
                <w:rFonts w:cs="Times New Roman"/>
                <w:b/>
                <w:sz w:val="24"/>
                <w:szCs w:val="24"/>
                <w:lang w:eastAsia="bg-BG"/>
              </w:rPr>
            </w:pPr>
            <w:r w:rsidRPr="00216FFE">
              <w:rPr>
                <w:rFonts w:cs="Times New Roman"/>
                <w:b/>
                <w:sz w:val="24"/>
                <w:szCs w:val="24"/>
                <w:lang w:eastAsia="bg-BG"/>
              </w:rPr>
              <w:t>217</w:t>
            </w:r>
          </w:p>
        </w:tc>
        <w:tc>
          <w:tcPr>
            <w:tcW w:w="966" w:type="dxa"/>
            <w:tcBorders>
              <w:top w:val="single" w:sz="4" w:space="0" w:color="auto"/>
              <w:bottom w:val="single" w:sz="4" w:space="0" w:color="auto"/>
            </w:tcBorders>
            <w:vAlign w:val="bottom"/>
          </w:tcPr>
          <w:p w:rsidR="005E25C1" w:rsidRPr="00216FFE" w:rsidRDefault="005E25C1" w:rsidP="005E25C1">
            <w:pPr>
              <w:jc w:val="right"/>
              <w:rPr>
                <w:rFonts w:cs="Times New Roman"/>
                <w:b/>
                <w:sz w:val="24"/>
                <w:szCs w:val="24"/>
                <w:lang w:eastAsia="bg-BG"/>
              </w:rPr>
            </w:pPr>
            <w:r w:rsidRPr="00216FFE">
              <w:rPr>
                <w:rFonts w:cs="Times New Roman"/>
                <w:b/>
                <w:sz w:val="24"/>
                <w:szCs w:val="24"/>
                <w:lang w:eastAsia="bg-BG"/>
              </w:rPr>
              <w:t>265</w:t>
            </w:r>
          </w:p>
        </w:tc>
      </w:tr>
      <w:tr w:rsidR="005E25C1" w:rsidTr="00216FFE">
        <w:trPr>
          <w:trHeight w:val="274"/>
        </w:trPr>
        <w:tc>
          <w:tcPr>
            <w:tcW w:w="3866" w:type="dxa"/>
            <w:noWrap/>
          </w:tcPr>
          <w:p w:rsidR="005E25C1" w:rsidRPr="005E25C1" w:rsidRDefault="005E25C1" w:rsidP="005E25C1">
            <w:pPr>
              <w:rPr>
                <w:rFonts w:cs="Times New Roman"/>
                <w:sz w:val="24"/>
                <w:szCs w:val="24"/>
                <w:lang w:eastAsia="bg-BG"/>
              </w:rPr>
            </w:pPr>
          </w:p>
        </w:tc>
        <w:tc>
          <w:tcPr>
            <w:tcW w:w="993" w:type="dxa"/>
          </w:tcPr>
          <w:p w:rsidR="005E25C1" w:rsidRPr="005E25C1" w:rsidRDefault="005E25C1" w:rsidP="005E25C1">
            <w:pPr>
              <w:jc w:val="right"/>
              <w:rPr>
                <w:rFonts w:cs="Times New Roman"/>
                <w:sz w:val="24"/>
                <w:szCs w:val="24"/>
                <w:lang w:eastAsia="bg-BG"/>
              </w:rPr>
            </w:pPr>
          </w:p>
        </w:tc>
        <w:tc>
          <w:tcPr>
            <w:tcW w:w="993" w:type="dxa"/>
            <w:tcBorders>
              <w:top w:val="single" w:sz="4" w:space="0" w:color="auto"/>
            </w:tcBorders>
            <w:vAlign w:val="bottom"/>
          </w:tcPr>
          <w:p w:rsidR="005E25C1" w:rsidRDefault="005E25C1" w:rsidP="005E25C1">
            <w:pPr>
              <w:jc w:val="right"/>
              <w:rPr>
                <w:rFonts w:cs="Times New Roman"/>
                <w:sz w:val="24"/>
                <w:szCs w:val="24"/>
                <w:lang w:eastAsia="bg-BG"/>
              </w:rPr>
            </w:pPr>
          </w:p>
        </w:tc>
        <w:tc>
          <w:tcPr>
            <w:tcW w:w="1275" w:type="dxa"/>
            <w:tcBorders>
              <w:top w:val="single" w:sz="4" w:space="0" w:color="auto"/>
            </w:tcBorders>
            <w:vAlign w:val="bottom"/>
          </w:tcPr>
          <w:p w:rsidR="005E25C1" w:rsidRPr="009843FB" w:rsidRDefault="005E25C1" w:rsidP="005E25C1">
            <w:pPr>
              <w:jc w:val="right"/>
              <w:rPr>
                <w:rFonts w:cs="Times New Roman"/>
                <w:sz w:val="24"/>
                <w:szCs w:val="24"/>
                <w:lang w:eastAsia="bg-BG"/>
              </w:rPr>
            </w:pPr>
          </w:p>
        </w:tc>
        <w:tc>
          <w:tcPr>
            <w:tcW w:w="992" w:type="dxa"/>
            <w:tcBorders>
              <w:top w:val="single" w:sz="4" w:space="0" w:color="auto"/>
            </w:tcBorders>
          </w:tcPr>
          <w:p w:rsidR="005E25C1" w:rsidRPr="009843FB" w:rsidRDefault="005E25C1" w:rsidP="005E25C1">
            <w:pPr>
              <w:jc w:val="right"/>
              <w:rPr>
                <w:rFonts w:cs="Times New Roman"/>
                <w:sz w:val="24"/>
                <w:szCs w:val="24"/>
                <w:lang w:eastAsia="bg-BG"/>
              </w:rPr>
            </w:pPr>
          </w:p>
        </w:tc>
        <w:tc>
          <w:tcPr>
            <w:tcW w:w="966" w:type="dxa"/>
            <w:tcBorders>
              <w:top w:val="single" w:sz="4" w:space="0" w:color="auto"/>
            </w:tcBorders>
            <w:vAlign w:val="bottom"/>
          </w:tcPr>
          <w:p w:rsidR="005E25C1" w:rsidRPr="009843FB" w:rsidRDefault="005E25C1" w:rsidP="005E25C1">
            <w:pPr>
              <w:jc w:val="right"/>
              <w:rPr>
                <w:rFonts w:cs="Times New Roman"/>
                <w:sz w:val="24"/>
                <w:szCs w:val="24"/>
                <w:lang w:eastAsia="bg-BG"/>
              </w:rPr>
            </w:pPr>
          </w:p>
        </w:tc>
      </w:tr>
      <w:tr w:rsidR="005E25C1" w:rsidRPr="0074025D" w:rsidTr="00216FFE">
        <w:trPr>
          <w:trHeight w:val="274"/>
        </w:trPr>
        <w:tc>
          <w:tcPr>
            <w:tcW w:w="3866" w:type="dxa"/>
            <w:shd w:val="clear" w:color="000000" w:fill="FFFFFF"/>
            <w:noWrap/>
          </w:tcPr>
          <w:p w:rsidR="005E25C1" w:rsidRPr="0074025D" w:rsidRDefault="005E25C1" w:rsidP="005E25C1">
            <w:pPr>
              <w:rPr>
                <w:rFonts w:cs="Times New Roman"/>
                <w:sz w:val="24"/>
                <w:szCs w:val="24"/>
                <w:lang w:eastAsia="bg-BG"/>
              </w:rPr>
            </w:pPr>
            <w:r w:rsidRPr="0074025D">
              <w:rPr>
                <w:b/>
                <w:sz w:val="24"/>
                <w:szCs w:val="24"/>
              </w:rPr>
              <w:t>Към 31 декември 2013 г.</w:t>
            </w:r>
          </w:p>
        </w:tc>
        <w:tc>
          <w:tcPr>
            <w:tcW w:w="993" w:type="dxa"/>
            <w:shd w:val="clear" w:color="000000" w:fill="FFFFFF"/>
          </w:tcPr>
          <w:p w:rsidR="005E25C1" w:rsidRPr="0074025D" w:rsidRDefault="005E25C1" w:rsidP="005E25C1">
            <w:pPr>
              <w:rPr>
                <w:rFonts w:cs="Times New Roman"/>
                <w:sz w:val="24"/>
                <w:szCs w:val="24"/>
                <w:lang w:eastAsia="bg-BG"/>
              </w:rPr>
            </w:pPr>
          </w:p>
        </w:tc>
        <w:tc>
          <w:tcPr>
            <w:tcW w:w="993" w:type="dxa"/>
            <w:shd w:val="clear" w:color="000000" w:fill="FFFFFF"/>
          </w:tcPr>
          <w:p w:rsidR="005E25C1" w:rsidRPr="0074025D" w:rsidRDefault="005E25C1" w:rsidP="005E25C1">
            <w:pPr>
              <w:rPr>
                <w:rFonts w:cs="Times New Roman"/>
                <w:sz w:val="24"/>
                <w:szCs w:val="24"/>
                <w:lang w:eastAsia="bg-BG"/>
              </w:rPr>
            </w:pPr>
          </w:p>
        </w:tc>
        <w:tc>
          <w:tcPr>
            <w:tcW w:w="1275" w:type="dxa"/>
            <w:shd w:val="clear" w:color="000000" w:fill="FFFFFF"/>
          </w:tcPr>
          <w:p w:rsidR="005E25C1" w:rsidRPr="0074025D" w:rsidRDefault="005E25C1" w:rsidP="005E25C1">
            <w:pPr>
              <w:rPr>
                <w:rFonts w:cs="Times New Roman"/>
                <w:sz w:val="24"/>
                <w:szCs w:val="24"/>
                <w:lang w:eastAsia="bg-BG"/>
              </w:rPr>
            </w:pPr>
          </w:p>
        </w:tc>
        <w:tc>
          <w:tcPr>
            <w:tcW w:w="992" w:type="dxa"/>
            <w:shd w:val="clear" w:color="000000" w:fill="FFFFFF"/>
          </w:tcPr>
          <w:p w:rsidR="005E25C1" w:rsidRPr="0074025D" w:rsidRDefault="005E25C1" w:rsidP="005E25C1">
            <w:pPr>
              <w:rPr>
                <w:rFonts w:cs="Times New Roman"/>
                <w:sz w:val="24"/>
                <w:szCs w:val="24"/>
                <w:lang w:eastAsia="bg-BG"/>
              </w:rPr>
            </w:pPr>
          </w:p>
        </w:tc>
        <w:tc>
          <w:tcPr>
            <w:tcW w:w="966" w:type="dxa"/>
            <w:shd w:val="clear" w:color="000000" w:fill="FFFFFF"/>
          </w:tcPr>
          <w:p w:rsidR="005E25C1" w:rsidRPr="0074025D" w:rsidRDefault="005E25C1" w:rsidP="005E25C1">
            <w:pPr>
              <w:jc w:val="right"/>
              <w:rPr>
                <w:rFonts w:cs="Times New Roman"/>
                <w:sz w:val="24"/>
                <w:szCs w:val="24"/>
                <w:lang w:eastAsia="bg-BG"/>
              </w:rPr>
            </w:pPr>
          </w:p>
        </w:tc>
      </w:tr>
      <w:tr w:rsidR="005E25C1" w:rsidRPr="0074025D" w:rsidTr="00216FFE">
        <w:trPr>
          <w:trHeight w:val="181"/>
        </w:trPr>
        <w:tc>
          <w:tcPr>
            <w:tcW w:w="3866" w:type="dxa"/>
            <w:shd w:val="clear" w:color="000000" w:fill="FFFFFF"/>
          </w:tcPr>
          <w:p w:rsidR="005E25C1" w:rsidRPr="0074025D" w:rsidRDefault="005E25C1" w:rsidP="005E25C1">
            <w:pPr>
              <w:rPr>
                <w:rFonts w:cs="Times New Roman"/>
                <w:b/>
                <w:sz w:val="24"/>
                <w:szCs w:val="24"/>
                <w:lang w:eastAsia="bg-BG"/>
              </w:rPr>
            </w:pPr>
            <w:r w:rsidRPr="0074025D">
              <w:rPr>
                <w:sz w:val="24"/>
                <w:szCs w:val="24"/>
              </w:rPr>
              <w:t>Дължими обезщетения</w:t>
            </w:r>
          </w:p>
        </w:tc>
        <w:tc>
          <w:tcPr>
            <w:tcW w:w="993" w:type="dxa"/>
            <w:shd w:val="clear" w:color="000000" w:fill="FFFFFF"/>
          </w:tcPr>
          <w:p w:rsidR="005E25C1" w:rsidRPr="0074025D" w:rsidRDefault="005E25C1" w:rsidP="005E25C1">
            <w:pPr>
              <w:jc w:val="right"/>
              <w:rPr>
                <w:rFonts w:cs="Times New Roman"/>
                <w:b/>
                <w:sz w:val="24"/>
                <w:szCs w:val="24"/>
                <w:lang w:eastAsia="bg-BG"/>
              </w:rPr>
            </w:pPr>
          </w:p>
        </w:tc>
        <w:tc>
          <w:tcPr>
            <w:tcW w:w="993" w:type="dxa"/>
            <w:shd w:val="clear" w:color="000000" w:fill="FFFFFF"/>
            <w:vAlign w:val="bottom"/>
          </w:tcPr>
          <w:p w:rsidR="005E25C1" w:rsidRPr="0074025D" w:rsidRDefault="00B448BC" w:rsidP="005E25C1">
            <w:pPr>
              <w:jc w:val="right"/>
              <w:rPr>
                <w:rFonts w:cs="Times New Roman"/>
                <w:b/>
                <w:sz w:val="24"/>
                <w:szCs w:val="24"/>
                <w:lang w:eastAsia="bg-BG"/>
              </w:rPr>
            </w:pPr>
            <w:r w:rsidRPr="0074025D">
              <w:rPr>
                <w:rFonts w:cs="Times New Roman"/>
                <w:b/>
                <w:sz w:val="24"/>
                <w:szCs w:val="24"/>
                <w:lang w:eastAsia="bg-BG"/>
              </w:rPr>
              <w:t>8</w:t>
            </w:r>
          </w:p>
        </w:tc>
        <w:tc>
          <w:tcPr>
            <w:tcW w:w="1275" w:type="dxa"/>
            <w:shd w:val="clear" w:color="000000" w:fill="FFFFFF"/>
            <w:vAlign w:val="bottom"/>
          </w:tcPr>
          <w:p w:rsidR="005E25C1" w:rsidRPr="0074025D" w:rsidRDefault="00B448BC" w:rsidP="00491EA9">
            <w:pPr>
              <w:jc w:val="right"/>
              <w:rPr>
                <w:rFonts w:cs="Times New Roman"/>
                <w:b/>
                <w:sz w:val="24"/>
                <w:szCs w:val="24"/>
                <w:lang w:eastAsia="bg-BG"/>
              </w:rPr>
            </w:pPr>
            <w:r w:rsidRPr="0074025D">
              <w:rPr>
                <w:rFonts w:cs="Times New Roman"/>
                <w:b/>
                <w:sz w:val="24"/>
                <w:szCs w:val="24"/>
                <w:lang w:eastAsia="bg-BG"/>
              </w:rPr>
              <w:t>3</w:t>
            </w:r>
            <w:r w:rsidR="00491EA9">
              <w:rPr>
                <w:rFonts w:cs="Times New Roman"/>
                <w:b/>
                <w:sz w:val="24"/>
                <w:szCs w:val="24"/>
                <w:lang w:eastAsia="bg-BG"/>
              </w:rPr>
              <w:t>7</w:t>
            </w:r>
          </w:p>
        </w:tc>
        <w:tc>
          <w:tcPr>
            <w:tcW w:w="992" w:type="dxa"/>
            <w:shd w:val="clear" w:color="000000" w:fill="FFFFFF"/>
          </w:tcPr>
          <w:p w:rsidR="005E25C1" w:rsidRPr="0074025D" w:rsidRDefault="00B448BC" w:rsidP="005E25C1">
            <w:pPr>
              <w:jc w:val="right"/>
              <w:rPr>
                <w:rFonts w:cs="Times New Roman"/>
                <w:b/>
                <w:sz w:val="24"/>
                <w:szCs w:val="24"/>
                <w:lang w:eastAsia="bg-BG"/>
              </w:rPr>
            </w:pPr>
            <w:r w:rsidRPr="0074025D">
              <w:rPr>
                <w:rFonts w:cs="Times New Roman"/>
                <w:b/>
                <w:sz w:val="24"/>
                <w:szCs w:val="24"/>
                <w:lang w:eastAsia="bg-BG"/>
              </w:rPr>
              <w:t>556</w:t>
            </w:r>
          </w:p>
        </w:tc>
        <w:tc>
          <w:tcPr>
            <w:tcW w:w="966" w:type="dxa"/>
            <w:shd w:val="clear" w:color="000000" w:fill="FFFFFF"/>
            <w:vAlign w:val="bottom"/>
          </w:tcPr>
          <w:p w:rsidR="005E25C1" w:rsidRPr="0074025D" w:rsidRDefault="00B448BC" w:rsidP="00491EA9">
            <w:pPr>
              <w:jc w:val="right"/>
              <w:rPr>
                <w:rFonts w:cs="Times New Roman"/>
                <w:b/>
                <w:sz w:val="24"/>
                <w:szCs w:val="24"/>
                <w:lang w:eastAsia="bg-BG"/>
              </w:rPr>
            </w:pPr>
            <w:r w:rsidRPr="0074025D">
              <w:rPr>
                <w:rFonts w:cs="Times New Roman"/>
                <w:b/>
                <w:sz w:val="24"/>
                <w:szCs w:val="24"/>
                <w:lang w:eastAsia="bg-BG"/>
              </w:rPr>
              <w:t>60</w:t>
            </w:r>
            <w:r w:rsidR="00491EA9">
              <w:rPr>
                <w:rFonts w:cs="Times New Roman"/>
                <w:b/>
                <w:sz w:val="24"/>
                <w:szCs w:val="24"/>
                <w:lang w:eastAsia="bg-BG"/>
              </w:rPr>
              <w:t>1</w:t>
            </w:r>
          </w:p>
        </w:tc>
      </w:tr>
      <w:tr w:rsidR="005E25C1" w:rsidRPr="0074025D" w:rsidTr="00216FFE">
        <w:trPr>
          <w:trHeight w:val="181"/>
        </w:trPr>
        <w:tc>
          <w:tcPr>
            <w:tcW w:w="3866" w:type="dxa"/>
            <w:shd w:val="clear" w:color="000000" w:fill="FFFFFF"/>
            <w:noWrap/>
          </w:tcPr>
          <w:p w:rsidR="005E25C1" w:rsidRPr="0074025D" w:rsidRDefault="005E25C1" w:rsidP="005E25C1">
            <w:pPr>
              <w:rPr>
                <w:rFonts w:cs="Times New Roman"/>
                <w:sz w:val="24"/>
                <w:szCs w:val="24"/>
                <w:lang w:eastAsia="bg-BG"/>
              </w:rPr>
            </w:pPr>
            <w:r w:rsidRPr="0074025D">
              <w:rPr>
                <w:sz w:val="24"/>
                <w:szCs w:val="24"/>
              </w:rPr>
              <w:t>Сконто</w:t>
            </w:r>
          </w:p>
        </w:tc>
        <w:tc>
          <w:tcPr>
            <w:tcW w:w="993" w:type="dxa"/>
            <w:shd w:val="clear" w:color="000000" w:fill="FFFFFF"/>
          </w:tcPr>
          <w:p w:rsidR="005E25C1" w:rsidRPr="0074025D" w:rsidRDefault="005E25C1" w:rsidP="005E25C1">
            <w:pPr>
              <w:jc w:val="right"/>
              <w:rPr>
                <w:rFonts w:cs="Times New Roman"/>
                <w:sz w:val="24"/>
                <w:szCs w:val="24"/>
                <w:lang w:eastAsia="bg-BG"/>
              </w:rPr>
            </w:pPr>
            <w:r w:rsidRPr="0074025D">
              <w:rPr>
                <w:sz w:val="24"/>
                <w:szCs w:val="24"/>
              </w:rPr>
              <w:t>4.5 %</w:t>
            </w:r>
          </w:p>
        </w:tc>
        <w:tc>
          <w:tcPr>
            <w:tcW w:w="993" w:type="dxa"/>
            <w:tcBorders>
              <w:bottom w:val="single" w:sz="4" w:space="0" w:color="auto"/>
            </w:tcBorders>
            <w:shd w:val="clear" w:color="000000" w:fill="FFFFFF"/>
            <w:vAlign w:val="bottom"/>
          </w:tcPr>
          <w:p w:rsidR="005E25C1" w:rsidRPr="0074025D" w:rsidRDefault="00B448BC" w:rsidP="005E25C1">
            <w:pPr>
              <w:jc w:val="right"/>
              <w:rPr>
                <w:rFonts w:cs="Times New Roman"/>
                <w:sz w:val="24"/>
                <w:szCs w:val="24"/>
                <w:lang w:eastAsia="bg-BG"/>
              </w:rPr>
            </w:pPr>
            <w:r w:rsidRPr="0074025D">
              <w:rPr>
                <w:rFonts w:cs="Times New Roman"/>
                <w:sz w:val="24"/>
                <w:szCs w:val="24"/>
                <w:lang w:eastAsia="bg-BG"/>
              </w:rPr>
              <w:t>-</w:t>
            </w:r>
          </w:p>
        </w:tc>
        <w:tc>
          <w:tcPr>
            <w:tcW w:w="1275" w:type="dxa"/>
            <w:tcBorders>
              <w:bottom w:val="single" w:sz="4" w:space="0" w:color="auto"/>
            </w:tcBorders>
            <w:shd w:val="clear" w:color="000000" w:fill="FFFFFF"/>
            <w:vAlign w:val="bottom"/>
          </w:tcPr>
          <w:p w:rsidR="005E25C1" w:rsidRPr="0074025D" w:rsidRDefault="00B448BC" w:rsidP="005E25C1">
            <w:pPr>
              <w:jc w:val="right"/>
              <w:rPr>
                <w:rFonts w:cs="Times New Roman"/>
                <w:sz w:val="24"/>
                <w:szCs w:val="24"/>
                <w:lang w:eastAsia="bg-BG"/>
              </w:rPr>
            </w:pPr>
            <w:r w:rsidRPr="0074025D">
              <w:rPr>
                <w:rFonts w:cs="Times New Roman"/>
                <w:sz w:val="24"/>
                <w:szCs w:val="24"/>
                <w:lang w:eastAsia="bg-BG"/>
              </w:rPr>
              <w:t>(4)</w:t>
            </w:r>
          </w:p>
        </w:tc>
        <w:tc>
          <w:tcPr>
            <w:tcW w:w="992" w:type="dxa"/>
            <w:tcBorders>
              <w:bottom w:val="single" w:sz="4" w:space="0" w:color="auto"/>
            </w:tcBorders>
            <w:shd w:val="clear" w:color="000000" w:fill="FFFFFF"/>
          </w:tcPr>
          <w:p w:rsidR="005E25C1" w:rsidRPr="0074025D" w:rsidRDefault="00B448BC" w:rsidP="00491EA9">
            <w:pPr>
              <w:jc w:val="right"/>
              <w:rPr>
                <w:rFonts w:cs="Times New Roman"/>
                <w:sz w:val="24"/>
                <w:szCs w:val="24"/>
                <w:lang w:eastAsia="bg-BG"/>
              </w:rPr>
            </w:pPr>
            <w:r w:rsidRPr="0074025D">
              <w:rPr>
                <w:rFonts w:cs="Times New Roman"/>
                <w:sz w:val="24"/>
                <w:szCs w:val="24"/>
                <w:lang w:eastAsia="bg-BG"/>
              </w:rPr>
              <w:t>(2</w:t>
            </w:r>
            <w:r w:rsidR="00491EA9">
              <w:rPr>
                <w:rFonts w:cs="Times New Roman"/>
                <w:sz w:val="24"/>
                <w:szCs w:val="24"/>
                <w:lang w:eastAsia="bg-BG"/>
              </w:rPr>
              <w:t>89</w:t>
            </w:r>
            <w:r w:rsidRPr="0074025D">
              <w:rPr>
                <w:rFonts w:cs="Times New Roman"/>
                <w:sz w:val="24"/>
                <w:szCs w:val="24"/>
                <w:lang w:eastAsia="bg-BG"/>
              </w:rPr>
              <w:t>)</w:t>
            </w:r>
          </w:p>
        </w:tc>
        <w:tc>
          <w:tcPr>
            <w:tcW w:w="966" w:type="dxa"/>
            <w:tcBorders>
              <w:bottom w:val="single" w:sz="4" w:space="0" w:color="auto"/>
            </w:tcBorders>
            <w:shd w:val="clear" w:color="000000" w:fill="FFFFFF"/>
            <w:vAlign w:val="bottom"/>
          </w:tcPr>
          <w:p w:rsidR="005E25C1" w:rsidRPr="0074025D" w:rsidRDefault="00B448BC" w:rsidP="00491EA9">
            <w:pPr>
              <w:jc w:val="right"/>
              <w:rPr>
                <w:rFonts w:cs="Times New Roman"/>
                <w:b/>
                <w:sz w:val="24"/>
                <w:szCs w:val="24"/>
                <w:lang w:eastAsia="bg-BG"/>
              </w:rPr>
            </w:pPr>
            <w:r w:rsidRPr="0074025D">
              <w:rPr>
                <w:rFonts w:cs="Times New Roman"/>
                <w:b/>
                <w:sz w:val="24"/>
                <w:szCs w:val="24"/>
                <w:lang w:eastAsia="bg-BG"/>
              </w:rPr>
              <w:t>(29</w:t>
            </w:r>
            <w:r w:rsidR="00491EA9">
              <w:rPr>
                <w:rFonts w:cs="Times New Roman"/>
                <w:b/>
                <w:sz w:val="24"/>
                <w:szCs w:val="24"/>
                <w:lang w:eastAsia="bg-BG"/>
              </w:rPr>
              <w:t>3</w:t>
            </w:r>
            <w:r w:rsidRPr="0074025D">
              <w:rPr>
                <w:rFonts w:cs="Times New Roman"/>
                <w:b/>
                <w:sz w:val="24"/>
                <w:szCs w:val="24"/>
                <w:lang w:eastAsia="bg-BG"/>
              </w:rPr>
              <w:t>)</w:t>
            </w:r>
          </w:p>
        </w:tc>
      </w:tr>
      <w:tr w:rsidR="005E25C1" w:rsidRPr="0074025D" w:rsidTr="00216FFE">
        <w:trPr>
          <w:trHeight w:val="181"/>
        </w:trPr>
        <w:tc>
          <w:tcPr>
            <w:tcW w:w="3866" w:type="dxa"/>
            <w:shd w:val="clear" w:color="000000" w:fill="FFFFFF"/>
            <w:noWrap/>
          </w:tcPr>
          <w:p w:rsidR="005E25C1" w:rsidRPr="0074025D" w:rsidRDefault="005E25C1" w:rsidP="005E25C1">
            <w:pPr>
              <w:rPr>
                <w:rFonts w:cs="Times New Roman"/>
                <w:sz w:val="24"/>
                <w:szCs w:val="24"/>
                <w:lang w:eastAsia="bg-BG"/>
              </w:rPr>
            </w:pPr>
            <w:r w:rsidRPr="0074025D">
              <w:rPr>
                <w:b/>
                <w:sz w:val="24"/>
                <w:szCs w:val="24"/>
              </w:rPr>
              <w:t>Дисконтирани парични потоци</w:t>
            </w:r>
          </w:p>
        </w:tc>
        <w:tc>
          <w:tcPr>
            <w:tcW w:w="993" w:type="dxa"/>
            <w:shd w:val="clear" w:color="000000" w:fill="FFFFFF"/>
          </w:tcPr>
          <w:p w:rsidR="005E25C1" w:rsidRPr="0074025D" w:rsidRDefault="005E25C1" w:rsidP="005E25C1">
            <w:pPr>
              <w:jc w:val="right"/>
              <w:rPr>
                <w:rFonts w:cs="Times New Roman"/>
                <w:sz w:val="24"/>
                <w:szCs w:val="24"/>
                <w:lang w:eastAsia="bg-BG"/>
              </w:rPr>
            </w:pPr>
          </w:p>
        </w:tc>
        <w:tc>
          <w:tcPr>
            <w:tcW w:w="993" w:type="dxa"/>
            <w:tcBorders>
              <w:top w:val="single" w:sz="4" w:space="0" w:color="auto"/>
              <w:bottom w:val="single" w:sz="4" w:space="0" w:color="auto"/>
            </w:tcBorders>
            <w:shd w:val="clear" w:color="000000" w:fill="FFFFFF"/>
            <w:vAlign w:val="bottom"/>
          </w:tcPr>
          <w:p w:rsidR="005E25C1" w:rsidRPr="0074025D" w:rsidRDefault="00B448BC" w:rsidP="005E25C1">
            <w:pPr>
              <w:jc w:val="right"/>
              <w:rPr>
                <w:rFonts w:cs="Times New Roman"/>
                <w:b/>
                <w:sz w:val="24"/>
                <w:szCs w:val="24"/>
                <w:lang w:eastAsia="bg-BG"/>
              </w:rPr>
            </w:pPr>
            <w:r w:rsidRPr="0074025D">
              <w:rPr>
                <w:rFonts w:cs="Times New Roman"/>
                <w:b/>
                <w:sz w:val="24"/>
                <w:szCs w:val="24"/>
                <w:lang w:eastAsia="bg-BG"/>
              </w:rPr>
              <w:t>8</w:t>
            </w:r>
          </w:p>
        </w:tc>
        <w:tc>
          <w:tcPr>
            <w:tcW w:w="1275" w:type="dxa"/>
            <w:tcBorders>
              <w:top w:val="single" w:sz="4" w:space="0" w:color="auto"/>
              <w:bottom w:val="single" w:sz="4" w:space="0" w:color="auto"/>
            </w:tcBorders>
            <w:shd w:val="clear" w:color="000000" w:fill="FFFFFF"/>
            <w:vAlign w:val="bottom"/>
          </w:tcPr>
          <w:p w:rsidR="005E25C1" w:rsidRPr="0074025D" w:rsidRDefault="00B448BC" w:rsidP="00491EA9">
            <w:pPr>
              <w:jc w:val="right"/>
              <w:rPr>
                <w:rFonts w:cs="Times New Roman"/>
                <w:b/>
                <w:sz w:val="24"/>
                <w:szCs w:val="24"/>
                <w:lang w:eastAsia="bg-BG"/>
              </w:rPr>
            </w:pPr>
            <w:r w:rsidRPr="0074025D">
              <w:rPr>
                <w:rFonts w:cs="Times New Roman"/>
                <w:b/>
                <w:sz w:val="24"/>
                <w:szCs w:val="24"/>
                <w:lang w:eastAsia="bg-BG"/>
              </w:rPr>
              <w:t>3</w:t>
            </w:r>
            <w:r w:rsidR="00491EA9">
              <w:rPr>
                <w:rFonts w:cs="Times New Roman"/>
                <w:b/>
                <w:sz w:val="24"/>
                <w:szCs w:val="24"/>
                <w:lang w:eastAsia="bg-BG"/>
              </w:rPr>
              <w:t>3</w:t>
            </w:r>
          </w:p>
        </w:tc>
        <w:tc>
          <w:tcPr>
            <w:tcW w:w="992" w:type="dxa"/>
            <w:tcBorders>
              <w:top w:val="single" w:sz="4" w:space="0" w:color="auto"/>
              <w:bottom w:val="single" w:sz="4" w:space="0" w:color="auto"/>
            </w:tcBorders>
            <w:shd w:val="clear" w:color="000000" w:fill="FFFFFF"/>
          </w:tcPr>
          <w:p w:rsidR="005E25C1" w:rsidRPr="0074025D" w:rsidRDefault="00B448BC" w:rsidP="00491EA9">
            <w:pPr>
              <w:jc w:val="right"/>
              <w:rPr>
                <w:rFonts w:cs="Times New Roman"/>
                <w:b/>
                <w:sz w:val="24"/>
                <w:szCs w:val="24"/>
                <w:lang w:eastAsia="bg-BG"/>
              </w:rPr>
            </w:pPr>
            <w:r w:rsidRPr="0074025D">
              <w:rPr>
                <w:rFonts w:cs="Times New Roman"/>
                <w:b/>
                <w:sz w:val="24"/>
                <w:szCs w:val="24"/>
                <w:lang w:eastAsia="bg-BG"/>
              </w:rPr>
              <w:t>26</w:t>
            </w:r>
            <w:r w:rsidR="00491EA9">
              <w:rPr>
                <w:rFonts w:cs="Times New Roman"/>
                <w:b/>
                <w:sz w:val="24"/>
                <w:szCs w:val="24"/>
                <w:lang w:eastAsia="bg-BG"/>
              </w:rPr>
              <w:t>7</w:t>
            </w:r>
          </w:p>
        </w:tc>
        <w:tc>
          <w:tcPr>
            <w:tcW w:w="966" w:type="dxa"/>
            <w:tcBorders>
              <w:top w:val="single" w:sz="4" w:space="0" w:color="auto"/>
              <w:bottom w:val="single" w:sz="4" w:space="0" w:color="auto"/>
            </w:tcBorders>
            <w:shd w:val="clear" w:color="000000" w:fill="FFFFFF"/>
            <w:vAlign w:val="bottom"/>
          </w:tcPr>
          <w:p w:rsidR="005E25C1" w:rsidRPr="0074025D" w:rsidRDefault="00B448BC" w:rsidP="005E25C1">
            <w:pPr>
              <w:jc w:val="right"/>
              <w:rPr>
                <w:rFonts w:cs="Times New Roman"/>
                <w:b/>
                <w:sz w:val="24"/>
                <w:szCs w:val="24"/>
                <w:lang w:eastAsia="bg-BG"/>
              </w:rPr>
            </w:pPr>
            <w:r w:rsidRPr="0074025D">
              <w:rPr>
                <w:rFonts w:cs="Times New Roman"/>
                <w:b/>
                <w:sz w:val="24"/>
                <w:szCs w:val="24"/>
                <w:lang w:eastAsia="bg-BG"/>
              </w:rPr>
              <w:t>308</w:t>
            </w:r>
          </w:p>
        </w:tc>
      </w:tr>
    </w:tbl>
    <w:p w:rsidR="00996717" w:rsidRPr="00996717" w:rsidRDefault="00996717" w:rsidP="00996717">
      <w:pPr>
        <w:spacing w:after="120"/>
        <w:jc w:val="both"/>
        <w:rPr>
          <w:sz w:val="14"/>
          <w:szCs w:val="14"/>
        </w:rPr>
      </w:pPr>
    </w:p>
    <w:p w:rsidR="00581773" w:rsidRDefault="00581773" w:rsidP="00581773">
      <w:pPr>
        <w:spacing w:after="240"/>
        <w:jc w:val="both"/>
        <w:rPr>
          <w:rFonts w:cs="SPTime-Bold"/>
          <w:sz w:val="24"/>
          <w:szCs w:val="24"/>
          <w:lang w:eastAsia="bg-BG"/>
        </w:rPr>
      </w:pPr>
      <w:r>
        <w:rPr>
          <w:sz w:val="24"/>
          <w:szCs w:val="24"/>
        </w:rPr>
        <w:t>П</w:t>
      </w:r>
      <w:r>
        <w:rPr>
          <w:rFonts w:cs="SPTime-Bold"/>
          <w:sz w:val="24"/>
          <w:szCs w:val="24"/>
          <w:lang w:eastAsia="bg-BG"/>
        </w:rPr>
        <w:t>ромените в провизиите за обезщетения при пенсиониране съгласно Кодекса на труда през годината са представени както следва:</w:t>
      </w:r>
    </w:p>
    <w:tbl>
      <w:tblPr>
        <w:tblW w:w="9026" w:type="dxa"/>
        <w:tblInd w:w="56" w:type="dxa"/>
        <w:tblLayout w:type="fixed"/>
        <w:tblCellMar>
          <w:left w:w="70" w:type="dxa"/>
          <w:right w:w="70" w:type="dxa"/>
        </w:tblCellMar>
        <w:tblLook w:val="04A0" w:firstRow="1" w:lastRow="0" w:firstColumn="1" w:lastColumn="0" w:noHBand="0" w:noVBand="1"/>
      </w:tblPr>
      <w:tblGrid>
        <w:gridCol w:w="4681"/>
        <w:gridCol w:w="1021"/>
        <w:gridCol w:w="1311"/>
        <w:gridCol w:w="1020"/>
        <w:gridCol w:w="993"/>
      </w:tblGrid>
      <w:tr w:rsidR="00581773" w:rsidTr="0074025D">
        <w:trPr>
          <w:trHeight w:val="181"/>
        </w:trPr>
        <w:tc>
          <w:tcPr>
            <w:tcW w:w="4681" w:type="dxa"/>
            <w:shd w:val="clear" w:color="000000" w:fill="FFFFFF"/>
          </w:tcPr>
          <w:p w:rsidR="00581773" w:rsidRDefault="00581773" w:rsidP="00490616">
            <w:pPr>
              <w:rPr>
                <w:rFonts w:cs="Times New Roman"/>
                <w:sz w:val="24"/>
                <w:szCs w:val="24"/>
                <w:lang w:eastAsia="bg-BG"/>
              </w:rPr>
            </w:pPr>
            <w:r>
              <w:rPr>
                <w:rFonts w:cs="Times New Roman"/>
                <w:sz w:val="24"/>
                <w:szCs w:val="24"/>
                <w:lang w:eastAsia="bg-BG"/>
              </w:rPr>
              <w:t> </w:t>
            </w:r>
          </w:p>
        </w:tc>
        <w:tc>
          <w:tcPr>
            <w:tcW w:w="1021" w:type="dxa"/>
            <w:shd w:val="clear" w:color="000000" w:fill="FFFFFF"/>
          </w:tcPr>
          <w:p w:rsidR="00581773" w:rsidRDefault="00581773" w:rsidP="00490616">
            <w:pPr>
              <w:jc w:val="right"/>
              <w:rPr>
                <w:rFonts w:cs="Times New Roman"/>
                <w:b/>
                <w:bCs/>
                <w:sz w:val="24"/>
                <w:szCs w:val="24"/>
                <w:lang w:eastAsia="bg-BG"/>
              </w:rPr>
            </w:pPr>
            <w:r>
              <w:rPr>
                <w:rFonts w:cs="Times New Roman"/>
                <w:b/>
                <w:bCs/>
                <w:sz w:val="24"/>
                <w:szCs w:val="24"/>
                <w:lang w:eastAsia="bg-BG"/>
              </w:rPr>
              <w:t>До 1 година</w:t>
            </w:r>
          </w:p>
        </w:tc>
        <w:tc>
          <w:tcPr>
            <w:tcW w:w="1311" w:type="dxa"/>
            <w:shd w:val="clear" w:color="000000" w:fill="FFFFFF"/>
          </w:tcPr>
          <w:p w:rsidR="00581773" w:rsidRDefault="00581773" w:rsidP="00490616">
            <w:pPr>
              <w:jc w:val="right"/>
              <w:rPr>
                <w:rFonts w:cs="Times New Roman"/>
                <w:b/>
                <w:bCs/>
                <w:sz w:val="24"/>
                <w:szCs w:val="24"/>
                <w:lang w:eastAsia="bg-BG"/>
              </w:rPr>
            </w:pPr>
            <w:r>
              <w:rPr>
                <w:rFonts w:cs="Times New Roman"/>
                <w:b/>
                <w:bCs/>
                <w:sz w:val="24"/>
                <w:szCs w:val="24"/>
                <w:lang w:eastAsia="bg-BG"/>
              </w:rPr>
              <w:t>От 1 до 5 години</w:t>
            </w:r>
          </w:p>
        </w:tc>
        <w:tc>
          <w:tcPr>
            <w:tcW w:w="1020" w:type="dxa"/>
            <w:shd w:val="clear" w:color="000000" w:fill="FFFFFF"/>
          </w:tcPr>
          <w:p w:rsidR="00581773" w:rsidRDefault="00581773" w:rsidP="00490616">
            <w:pPr>
              <w:jc w:val="right"/>
              <w:rPr>
                <w:rFonts w:cs="Times New Roman"/>
                <w:b/>
                <w:bCs/>
                <w:sz w:val="24"/>
                <w:szCs w:val="24"/>
                <w:lang w:eastAsia="bg-BG"/>
              </w:rPr>
            </w:pPr>
            <w:r>
              <w:rPr>
                <w:rFonts w:cs="Times New Roman"/>
                <w:b/>
                <w:bCs/>
                <w:sz w:val="24"/>
                <w:szCs w:val="24"/>
                <w:lang w:eastAsia="bg-BG"/>
              </w:rPr>
              <w:t>Над 5 години</w:t>
            </w:r>
          </w:p>
        </w:tc>
        <w:tc>
          <w:tcPr>
            <w:tcW w:w="993" w:type="dxa"/>
            <w:shd w:val="clear" w:color="000000" w:fill="FFFFFF"/>
          </w:tcPr>
          <w:p w:rsidR="00581773" w:rsidRDefault="00581773" w:rsidP="00490616">
            <w:pPr>
              <w:jc w:val="right"/>
              <w:rPr>
                <w:rFonts w:cs="Times New Roman"/>
                <w:b/>
                <w:bCs/>
                <w:sz w:val="24"/>
                <w:szCs w:val="24"/>
                <w:lang w:eastAsia="bg-BG"/>
              </w:rPr>
            </w:pPr>
            <w:r>
              <w:rPr>
                <w:rFonts w:cs="Times New Roman"/>
                <w:b/>
                <w:bCs/>
                <w:sz w:val="24"/>
                <w:szCs w:val="24"/>
                <w:lang w:eastAsia="bg-BG"/>
              </w:rPr>
              <w:t>Общо</w:t>
            </w:r>
          </w:p>
        </w:tc>
      </w:tr>
      <w:tr w:rsidR="00581773" w:rsidTr="0074025D">
        <w:trPr>
          <w:trHeight w:val="181"/>
        </w:trPr>
        <w:tc>
          <w:tcPr>
            <w:tcW w:w="4681" w:type="dxa"/>
            <w:shd w:val="clear" w:color="000000" w:fill="FFFFFF"/>
            <w:noWrap/>
          </w:tcPr>
          <w:p w:rsidR="00581773" w:rsidRDefault="00581773" w:rsidP="00490616">
            <w:pPr>
              <w:rPr>
                <w:rFonts w:cs="Times New Roman"/>
                <w:sz w:val="24"/>
                <w:szCs w:val="24"/>
                <w:lang w:eastAsia="bg-BG"/>
              </w:rPr>
            </w:pPr>
            <w:r>
              <w:rPr>
                <w:rFonts w:cs="Times New Roman"/>
                <w:sz w:val="24"/>
                <w:szCs w:val="24"/>
                <w:lang w:eastAsia="bg-BG"/>
              </w:rPr>
              <w:t> </w:t>
            </w:r>
          </w:p>
        </w:tc>
        <w:tc>
          <w:tcPr>
            <w:tcW w:w="1021" w:type="dxa"/>
            <w:shd w:val="clear" w:color="000000" w:fill="FFFFFF"/>
          </w:tcPr>
          <w:p w:rsidR="00581773" w:rsidRDefault="00581773" w:rsidP="00490616">
            <w:pPr>
              <w:jc w:val="right"/>
              <w:rPr>
                <w:rFonts w:cs="Times New Roman"/>
                <w:b/>
                <w:bCs/>
                <w:sz w:val="24"/>
                <w:szCs w:val="24"/>
                <w:lang w:eastAsia="bg-BG"/>
              </w:rPr>
            </w:pPr>
            <w:r>
              <w:rPr>
                <w:b/>
                <w:color w:val="000000"/>
                <w:sz w:val="24"/>
                <w:szCs w:val="24"/>
              </w:rPr>
              <w:t xml:space="preserve">‘000 </w:t>
            </w:r>
            <w:r w:rsidR="003340D7">
              <w:rPr>
                <w:b/>
                <w:color w:val="000000"/>
                <w:sz w:val="24"/>
                <w:szCs w:val="24"/>
              </w:rPr>
              <w:t>лв.</w:t>
            </w:r>
          </w:p>
        </w:tc>
        <w:tc>
          <w:tcPr>
            <w:tcW w:w="1311" w:type="dxa"/>
            <w:shd w:val="clear" w:color="000000" w:fill="FFFFFF"/>
          </w:tcPr>
          <w:p w:rsidR="00581773" w:rsidRDefault="00581773" w:rsidP="00490616">
            <w:pPr>
              <w:jc w:val="right"/>
              <w:rPr>
                <w:rFonts w:cs="Times New Roman"/>
                <w:b/>
                <w:bCs/>
                <w:sz w:val="24"/>
                <w:szCs w:val="24"/>
                <w:lang w:eastAsia="bg-BG"/>
              </w:rPr>
            </w:pPr>
            <w:r>
              <w:rPr>
                <w:b/>
                <w:color w:val="000000"/>
                <w:sz w:val="24"/>
                <w:szCs w:val="24"/>
              </w:rPr>
              <w:t xml:space="preserve">‘000 </w:t>
            </w:r>
            <w:r w:rsidR="003340D7">
              <w:rPr>
                <w:b/>
                <w:color w:val="000000"/>
                <w:sz w:val="24"/>
                <w:szCs w:val="24"/>
              </w:rPr>
              <w:t>лв.</w:t>
            </w:r>
          </w:p>
        </w:tc>
        <w:tc>
          <w:tcPr>
            <w:tcW w:w="1020" w:type="dxa"/>
            <w:shd w:val="clear" w:color="000000" w:fill="FFFFFF"/>
          </w:tcPr>
          <w:p w:rsidR="00581773" w:rsidRDefault="00581773" w:rsidP="00490616">
            <w:pPr>
              <w:jc w:val="right"/>
              <w:rPr>
                <w:rFonts w:cs="Times New Roman"/>
                <w:b/>
                <w:bCs/>
                <w:sz w:val="24"/>
                <w:szCs w:val="24"/>
                <w:lang w:eastAsia="bg-BG"/>
              </w:rPr>
            </w:pPr>
            <w:r>
              <w:rPr>
                <w:b/>
                <w:color w:val="000000"/>
                <w:sz w:val="24"/>
                <w:szCs w:val="24"/>
              </w:rPr>
              <w:t xml:space="preserve">‘000 </w:t>
            </w:r>
            <w:r w:rsidR="003340D7">
              <w:rPr>
                <w:b/>
                <w:color w:val="000000"/>
                <w:sz w:val="24"/>
                <w:szCs w:val="24"/>
              </w:rPr>
              <w:t>лв.</w:t>
            </w:r>
          </w:p>
        </w:tc>
        <w:tc>
          <w:tcPr>
            <w:tcW w:w="993" w:type="dxa"/>
            <w:shd w:val="clear" w:color="000000" w:fill="FFFFFF"/>
          </w:tcPr>
          <w:p w:rsidR="00581773" w:rsidRDefault="00581773" w:rsidP="00490616">
            <w:pPr>
              <w:jc w:val="right"/>
              <w:rPr>
                <w:rFonts w:cs="Times New Roman"/>
                <w:b/>
                <w:bCs/>
                <w:sz w:val="24"/>
                <w:szCs w:val="24"/>
                <w:lang w:eastAsia="bg-BG"/>
              </w:rPr>
            </w:pPr>
            <w:r>
              <w:rPr>
                <w:b/>
                <w:color w:val="000000"/>
                <w:sz w:val="24"/>
                <w:szCs w:val="24"/>
              </w:rPr>
              <w:t xml:space="preserve">‘000 </w:t>
            </w:r>
            <w:r w:rsidR="003340D7">
              <w:rPr>
                <w:b/>
                <w:color w:val="000000"/>
                <w:sz w:val="24"/>
                <w:szCs w:val="24"/>
              </w:rPr>
              <w:t>лв.</w:t>
            </w:r>
          </w:p>
        </w:tc>
      </w:tr>
      <w:tr w:rsidR="0074025D" w:rsidTr="0074025D">
        <w:trPr>
          <w:trHeight w:val="181"/>
        </w:trPr>
        <w:tc>
          <w:tcPr>
            <w:tcW w:w="4681" w:type="dxa"/>
            <w:shd w:val="clear" w:color="000000" w:fill="FFFFFF"/>
            <w:noWrap/>
          </w:tcPr>
          <w:p w:rsidR="0074025D" w:rsidRDefault="0074025D" w:rsidP="00490616">
            <w:pPr>
              <w:rPr>
                <w:rFonts w:cs="Times New Roman"/>
                <w:sz w:val="24"/>
                <w:szCs w:val="24"/>
                <w:lang w:eastAsia="bg-BG"/>
              </w:rPr>
            </w:pPr>
          </w:p>
        </w:tc>
        <w:tc>
          <w:tcPr>
            <w:tcW w:w="1021" w:type="dxa"/>
            <w:shd w:val="clear" w:color="000000" w:fill="FFFFFF"/>
          </w:tcPr>
          <w:p w:rsidR="0074025D" w:rsidRDefault="0074025D" w:rsidP="00490616">
            <w:pPr>
              <w:jc w:val="right"/>
              <w:rPr>
                <w:b/>
                <w:color w:val="000000"/>
                <w:sz w:val="24"/>
                <w:szCs w:val="24"/>
              </w:rPr>
            </w:pPr>
          </w:p>
        </w:tc>
        <w:tc>
          <w:tcPr>
            <w:tcW w:w="1311" w:type="dxa"/>
            <w:shd w:val="clear" w:color="000000" w:fill="FFFFFF"/>
          </w:tcPr>
          <w:p w:rsidR="0074025D" w:rsidRDefault="0074025D" w:rsidP="00490616">
            <w:pPr>
              <w:jc w:val="right"/>
              <w:rPr>
                <w:b/>
                <w:color w:val="000000"/>
                <w:sz w:val="24"/>
                <w:szCs w:val="24"/>
              </w:rPr>
            </w:pPr>
          </w:p>
        </w:tc>
        <w:tc>
          <w:tcPr>
            <w:tcW w:w="1020" w:type="dxa"/>
            <w:shd w:val="clear" w:color="000000" w:fill="FFFFFF"/>
          </w:tcPr>
          <w:p w:rsidR="0074025D" w:rsidRDefault="0074025D" w:rsidP="00490616">
            <w:pPr>
              <w:jc w:val="right"/>
              <w:rPr>
                <w:b/>
                <w:color w:val="000000"/>
                <w:sz w:val="24"/>
                <w:szCs w:val="24"/>
              </w:rPr>
            </w:pPr>
          </w:p>
        </w:tc>
        <w:tc>
          <w:tcPr>
            <w:tcW w:w="993" w:type="dxa"/>
            <w:shd w:val="clear" w:color="000000" w:fill="FFFFFF"/>
          </w:tcPr>
          <w:p w:rsidR="0074025D" w:rsidRDefault="0074025D" w:rsidP="00490616">
            <w:pPr>
              <w:jc w:val="right"/>
              <w:rPr>
                <w:b/>
                <w:color w:val="000000"/>
                <w:sz w:val="24"/>
                <w:szCs w:val="24"/>
              </w:rPr>
            </w:pPr>
          </w:p>
        </w:tc>
      </w:tr>
      <w:tr w:rsidR="00391925" w:rsidTr="0074025D">
        <w:trPr>
          <w:trHeight w:val="275"/>
        </w:trPr>
        <w:tc>
          <w:tcPr>
            <w:tcW w:w="4681" w:type="dxa"/>
            <w:shd w:val="clear" w:color="000000" w:fill="FFFFFF"/>
            <w:noWrap/>
          </w:tcPr>
          <w:p w:rsidR="00391925" w:rsidRDefault="00391925" w:rsidP="00391925">
            <w:pPr>
              <w:rPr>
                <w:rFonts w:cs="Times New Roman"/>
                <w:sz w:val="24"/>
                <w:szCs w:val="24"/>
                <w:lang w:eastAsia="bg-BG"/>
              </w:rPr>
            </w:pPr>
            <w:r w:rsidRPr="00D72C55">
              <w:rPr>
                <w:rFonts w:cs="Times New Roman"/>
                <w:b/>
                <w:sz w:val="24"/>
                <w:szCs w:val="24"/>
                <w:lang w:eastAsia="bg-BG"/>
              </w:rPr>
              <w:t>Задължения към 1 януари 201</w:t>
            </w:r>
            <w:r w:rsidRPr="00F20D8F">
              <w:rPr>
                <w:rFonts w:cs="Times New Roman"/>
                <w:b/>
                <w:sz w:val="24"/>
                <w:szCs w:val="24"/>
                <w:lang w:eastAsia="bg-BG"/>
              </w:rPr>
              <w:t>3</w:t>
            </w:r>
            <w:r w:rsidRPr="00D72C55">
              <w:rPr>
                <w:rFonts w:cs="Times New Roman"/>
                <w:b/>
                <w:sz w:val="24"/>
                <w:szCs w:val="24"/>
                <w:lang w:eastAsia="bg-BG"/>
              </w:rPr>
              <w:t xml:space="preserve"> г. </w:t>
            </w:r>
          </w:p>
        </w:tc>
        <w:tc>
          <w:tcPr>
            <w:tcW w:w="1021" w:type="dxa"/>
            <w:tcBorders>
              <w:top w:val="single" w:sz="4" w:space="0" w:color="auto"/>
              <w:bottom w:val="single" w:sz="4" w:space="0" w:color="auto"/>
            </w:tcBorders>
            <w:shd w:val="clear" w:color="000000" w:fill="FFFFFF"/>
            <w:vAlign w:val="bottom"/>
          </w:tcPr>
          <w:p w:rsidR="00391925" w:rsidRDefault="00391925" w:rsidP="00216FFE">
            <w:pPr>
              <w:jc w:val="right"/>
              <w:rPr>
                <w:rFonts w:cs="Times New Roman"/>
                <w:sz w:val="24"/>
                <w:szCs w:val="24"/>
                <w:lang w:eastAsia="bg-BG"/>
              </w:rPr>
            </w:pPr>
            <w:r w:rsidRPr="00D72C55">
              <w:rPr>
                <w:rFonts w:cs="Times New Roman"/>
                <w:b/>
                <w:sz w:val="24"/>
                <w:szCs w:val="24"/>
                <w:lang w:eastAsia="bg-BG"/>
              </w:rPr>
              <w:t>4</w:t>
            </w:r>
          </w:p>
        </w:tc>
        <w:tc>
          <w:tcPr>
            <w:tcW w:w="1311" w:type="dxa"/>
            <w:tcBorders>
              <w:top w:val="single" w:sz="4" w:space="0" w:color="auto"/>
              <w:bottom w:val="single" w:sz="4" w:space="0" w:color="auto"/>
            </w:tcBorders>
            <w:shd w:val="clear" w:color="000000" w:fill="FFFFFF"/>
            <w:vAlign w:val="bottom"/>
          </w:tcPr>
          <w:p w:rsidR="00391925" w:rsidRDefault="00391925" w:rsidP="00216FFE">
            <w:pPr>
              <w:jc w:val="right"/>
              <w:rPr>
                <w:rFonts w:cs="Times New Roman"/>
                <w:sz w:val="24"/>
                <w:szCs w:val="24"/>
                <w:lang w:eastAsia="bg-BG"/>
              </w:rPr>
            </w:pPr>
            <w:r w:rsidRPr="00D72C55">
              <w:rPr>
                <w:rFonts w:cs="Times New Roman"/>
                <w:b/>
                <w:sz w:val="24"/>
                <w:szCs w:val="24"/>
                <w:lang w:eastAsia="bg-BG"/>
              </w:rPr>
              <w:t>32</w:t>
            </w:r>
          </w:p>
        </w:tc>
        <w:tc>
          <w:tcPr>
            <w:tcW w:w="1020" w:type="dxa"/>
            <w:tcBorders>
              <w:top w:val="single" w:sz="4" w:space="0" w:color="auto"/>
              <w:bottom w:val="single" w:sz="4" w:space="0" w:color="auto"/>
            </w:tcBorders>
            <w:shd w:val="clear" w:color="000000" w:fill="FFFFFF"/>
            <w:vAlign w:val="bottom"/>
          </w:tcPr>
          <w:p w:rsidR="00391925" w:rsidRDefault="00391925" w:rsidP="00216FFE">
            <w:pPr>
              <w:jc w:val="right"/>
              <w:rPr>
                <w:rFonts w:cs="Times New Roman"/>
                <w:sz w:val="24"/>
                <w:szCs w:val="24"/>
                <w:lang w:eastAsia="bg-BG"/>
              </w:rPr>
            </w:pPr>
            <w:r w:rsidRPr="00D72C55">
              <w:rPr>
                <w:rFonts w:cs="Times New Roman"/>
                <w:b/>
                <w:sz w:val="24"/>
                <w:szCs w:val="24"/>
                <w:lang w:eastAsia="bg-BG"/>
              </w:rPr>
              <w:t>264</w:t>
            </w:r>
          </w:p>
        </w:tc>
        <w:tc>
          <w:tcPr>
            <w:tcW w:w="993" w:type="dxa"/>
            <w:tcBorders>
              <w:top w:val="single" w:sz="4" w:space="0" w:color="auto"/>
              <w:bottom w:val="single" w:sz="4" w:space="0" w:color="auto"/>
            </w:tcBorders>
            <w:shd w:val="clear" w:color="000000" w:fill="FFFFFF"/>
            <w:vAlign w:val="bottom"/>
          </w:tcPr>
          <w:p w:rsidR="00391925" w:rsidRDefault="00391925" w:rsidP="00391925">
            <w:pPr>
              <w:jc w:val="right"/>
              <w:rPr>
                <w:rFonts w:cs="Times New Roman"/>
                <w:sz w:val="24"/>
                <w:szCs w:val="24"/>
                <w:lang w:eastAsia="bg-BG"/>
              </w:rPr>
            </w:pPr>
            <w:r w:rsidRPr="00D72C55">
              <w:rPr>
                <w:rFonts w:cs="Times New Roman"/>
                <w:b/>
                <w:sz w:val="24"/>
                <w:szCs w:val="24"/>
                <w:lang w:eastAsia="bg-BG"/>
              </w:rPr>
              <w:t>300</w:t>
            </w:r>
          </w:p>
        </w:tc>
      </w:tr>
      <w:tr w:rsidR="00391925" w:rsidTr="0074025D">
        <w:trPr>
          <w:trHeight w:val="275"/>
        </w:trPr>
        <w:tc>
          <w:tcPr>
            <w:tcW w:w="4681" w:type="dxa"/>
            <w:shd w:val="clear" w:color="000000" w:fill="FFFFFF"/>
            <w:noWrap/>
          </w:tcPr>
          <w:p w:rsidR="00391925" w:rsidRDefault="00391925" w:rsidP="00391925">
            <w:pPr>
              <w:rPr>
                <w:rFonts w:cs="Times New Roman"/>
                <w:sz w:val="24"/>
                <w:szCs w:val="24"/>
                <w:lang w:eastAsia="bg-BG"/>
              </w:rPr>
            </w:pPr>
            <w:r w:rsidRPr="00D72C55">
              <w:rPr>
                <w:rFonts w:cs="Times New Roman"/>
                <w:sz w:val="24"/>
                <w:szCs w:val="24"/>
                <w:lang w:eastAsia="bg-BG"/>
              </w:rPr>
              <w:t>Разходи за текущ трудов стаж</w:t>
            </w:r>
          </w:p>
        </w:tc>
        <w:tc>
          <w:tcPr>
            <w:tcW w:w="1021" w:type="dxa"/>
            <w:tcBorders>
              <w:top w:val="single" w:sz="4" w:space="0" w:color="auto"/>
            </w:tcBorders>
            <w:shd w:val="clear" w:color="000000" w:fill="FFFFFF"/>
          </w:tcPr>
          <w:p w:rsidR="00391925" w:rsidRDefault="00391925" w:rsidP="00216FFE">
            <w:pPr>
              <w:jc w:val="right"/>
              <w:rPr>
                <w:rFonts w:cs="Times New Roman"/>
                <w:sz w:val="24"/>
                <w:szCs w:val="24"/>
                <w:lang w:eastAsia="bg-BG"/>
              </w:rPr>
            </w:pPr>
            <w:r w:rsidRPr="00D72C55">
              <w:rPr>
                <w:rFonts w:cs="Times New Roman"/>
                <w:sz w:val="24"/>
                <w:szCs w:val="24"/>
                <w:lang w:eastAsia="bg-BG"/>
              </w:rPr>
              <w:t>1</w:t>
            </w:r>
          </w:p>
        </w:tc>
        <w:tc>
          <w:tcPr>
            <w:tcW w:w="1311" w:type="dxa"/>
            <w:tcBorders>
              <w:top w:val="single" w:sz="4" w:space="0" w:color="auto"/>
            </w:tcBorders>
            <w:shd w:val="clear" w:color="000000" w:fill="FFFFFF"/>
          </w:tcPr>
          <w:p w:rsidR="00391925" w:rsidRPr="009843FB" w:rsidRDefault="009843FB" w:rsidP="00216FFE">
            <w:pPr>
              <w:jc w:val="right"/>
              <w:rPr>
                <w:rFonts w:cs="Times New Roman"/>
                <w:sz w:val="24"/>
                <w:szCs w:val="24"/>
                <w:lang w:eastAsia="bg-BG"/>
              </w:rPr>
            </w:pPr>
            <w:r w:rsidRPr="00216FFE">
              <w:rPr>
                <w:rFonts w:cs="Times New Roman"/>
                <w:sz w:val="24"/>
                <w:szCs w:val="24"/>
                <w:lang w:eastAsia="bg-BG"/>
              </w:rPr>
              <w:t>3</w:t>
            </w:r>
          </w:p>
        </w:tc>
        <w:tc>
          <w:tcPr>
            <w:tcW w:w="1020" w:type="dxa"/>
            <w:tcBorders>
              <w:top w:val="single" w:sz="4" w:space="0" w:color="auto"/>
            </w:tcBorders>
            <w:shd w:val="clear" w:color="000000" w:fill="FFFFFF"/>
            <w:vAlign w:val="bottom"/>
          </w:tcPr>
          <w:p w:rsidR="00391925" w:rsidRPr="009843FB" w:rsidRDefault="009843FB" w:rsidP="00216FFE">
            <w:pPr>
              <w:jc w:val="right"/>
              <w:rPr>
                <w:rFonts w:cs="Times New Roman"/>
                <w:sz w:val="24"/>
                <w:szCs w:val="24"/>
                <w:lang w:eastAsia="bg-BG"/>
              </w:rPr>
            </w:pPr>
            <w:r w:rsidRPr="00216FFE">
              <w:rPr>
                <w:rFonts w:cs="Times New Roman"/>
                <w:sz w:val="24"/>
                <w:szCs w:val="24"/>
                <w:lang w:eastAsia="bg-BG"/>
              </w:rPr>
              <w:t>2</w:t>
            </w:r>
            <w:r w:rsidR="00B448BC" w:rsidRPr="00B448BC">
              <w:rPr>
                <w:rFonts w:cs="Times New Roman"/>
                <w:sz w:val="24"/>
                <w:szCs w:val="24"/>
                <w:lang w:eastAsia="bg-BG"/>
              </w:rPr>
              <w:t>1</w:t>
            </w:r>
          </w:p>
        </w:tc>
        <w:tc>
          <w:tcPr>
            <w:tcW w:w="993" w:type="dxa"/>
            <w:tcBorders>
              <w:top w:val="single" w:sz="4" w:space="0" w:color="auto"/>
            </w:tcBorders>
            <w:shd w:val="clear" w:color="000000" w:fill="FFFFFF"/>
            <w:vAlign w:val="bottom"/>
          </w:tcPr>
          <w:p w:rsidR="00391925" w:rsidRPr="009843FB" w:rsidRDefault="009843FB" w:rsidP="00391925">
            <w:pPr>
              <w:jc w:val="right"/>
              <w:rPr>
                <w:rFonts w:cs="Times New Roman"/>
                <w:sz w:val="24"/>
                <w:szCs w:val="24"/>
                <w:lang w:eastAsia="bg-BG"/>
              </w:rPr>
            </w:pPr>
            <w:r w:rsidRPr="00216FFE">
              <w:rPr>
                <w:rFonts w:cs="Times New Roman"/>
                <w:b/>
                <w:sz w:val="24"/>
                <w:szCs w:val="24"/>
                <w:lang w:eastAsia="bg-BG"/>
              </w:rPr>
              <w:t>2</w:t>
            </w:r>
            <w:r w:rsidR="00B448BC" w:rsidRPr="00B448BC">
              <w:rPr>
                <w:rFonts w:cs="Times New Roman"/>
                <w:b/>
                <w:sz w:val="24"/>
                <w:szCs w:val="24"/>
                <w:lang w:eastAsia="bg-BG"/>
              </w:rPr>
              <w:t>5</w:t>
            </w:r>
          </w:p>
        </w:tc>
      </w:tr>
      <w:tr w:rsidR="00391925" w:rsidTr="0074025D">
        <w:trPr>
          <w:trHeight w:val="275"/>
        </w:trPr>
        <w:tc>
          <w:tcPr>
            <w:tcW w:w="4681" w:type="dxa"/>
            <w:shd w:val="clear" w:color="000000" w:fill="FFFFFF"/>
            <w:noWrap/>
          </w:tcPr>
          <w:p w:rsidR="00391925" w:rsidRDefault="00391925" w:rsidP="00391925">
            <w:pPr>
              <w:rPr>
                <w:rFonts w:cs="Times New Roman"/>
                <w:sz w:val="24"/>
                <w:szCs w:val="24"/>
                <w:lang w:eastAsia="bg-BG"/>
              </w:rPr>
            </w:pPr>
            <w:r w:rsidRPr="00D72C55">
              <w:rPr>
                <w:rFonts w:cs="Times New Roman"/>
                <w:sz w:val="24"/>
                <w:szCs w:val="24"/>
                <w:lang w:eastAsia="bg-BG"/>
              </w:rPr>
              <w:t>Разходи за лихви</w:t>
            </w:r>
          </w:p>
        </w:tc>
        <w:tc>
          <w:tcPr>
            <w:tcW w:w="1021" w:type="dxa"/>
            <w:shd w:val="clear" w:color="000000" w:fill="FFFFFF"/>
          </w:tcPr>
          <w:p w:rsidR="00391925" w:rsidRDefault="00391925" w:rsidP="00216FFE">
            <w:pPr>
              <w:jc w:val="right"/>
              <w:rPr>
                <w:rFonts w:cs="Times New Roman"/>
                <w:sz w:val="24"/>
                <w:szCs w:val="24"/>
                <w:lang w:eastAsia="bg-BG"/>
              </w:rPr>
            </w:pPr>
            <w:r w:rsidRPr="00D72C55">
              <w:rPr>
                <w:rFonts w:cs="Times New Roman"/>
                <w:sz w:val="24"/>
                <w:szCs w:val="24"/>
                <w:lang w:eastAsia="bg-BG"/>
              </w:rPr>
              <w:t>-</w:t>
            </w:r>
          </w:p>
        </w:tc>
        <w:tc>
          <w:tcPr>
            <w:tcW w:w="1311" w:type="dxa"/>
            <w:shd w:val="clear" w:color="000000" w:fill="FFFFFF"/>
          </w:tcPr>
          <w:p w:rsidR="00391925" w:rsidRPr="009843FB" w:rsidRDefault="00391925" w:rsidP="00216FFE">
            <w:pPr>
              <w:jc w:val="right"/>
              <w:rPr>
                <w:rFonts w:cs="Times New Roman"/>
                <w:sz w:val="24"/>
                <w:szCs w:val="24"/>
                <w:lang w:eastAsia="bg-BG"/>
              </w:rPr>
            </w:pPr>
            <w:r w:rsidRPr="009843FB">
              <w:rPr>
                <w:rFonts w:cs="Times New Roman"/>
                <w:sz w:val="24"/>
                <w:szCs w:val="24"/>
                <w:lang w:eastAsia="bg-BG"/>
              </w:rPr>
              <w:t>1</w:t>
            </w:r>
          </w:p>
        </w:tc>
        <w:tc>
          <w:tcPr>
            <w:tcW w:w="1020" w:type="dxa"/>
            <w:shd w:val="clear" w:color="000000" w:fill="FFFFFF"/>
            <w:vAlign w:val="bottom"/>
          </w:tcPr>
          <w:p w:rsidR="00391925" w:rsidRPr="009843FB" w:rsidRDefault="009843FB" w:rsidP="00216FFE">
            <w:pPr>
              <w:jc w:val="right"/>
              <w:rPr>
                <w:rFonts w:cs="Times New Roman"/>
                <w:sz w:val="24"/>
                <w:szCs w:val="24"/>
                <w:lang w:eastAsia="bg-BG"/>
              </w:rPr>
            </w:pPr>
            <w:r w:rsidRPr="00216FFE">
              <w:rPr>
                <w:rFonts w:cs="Times New Roman"/>
                <w:sz w:val="24"/>
                <w:szCs w:val="24"/>
                <w:lang w:eastAsia="bg-BG"/>
              </w:rPr>
              <w:t>1</w:t>
            </w:r>
            <w:r w:rsidR="00B448BC">
              <w:rPr>
                <w:rFonts w:cs="Times New Roman"/>
                <w:sz w:val="24"/>
                <w:szCs w:val="24"/>
                <w:lang w:eastAsia="bg-BG"/>
              </w:rPr>
              <w:t>3</w:t>
            </w:r>
          </w:p>
        </w:tc>
        <w:tc>
          <w:tcPr>
            <w:tcW w:w="993" w:type="dxa"/>
            <w:shd w:val="clear" w:color="000000" w:fill="FFFFFF"/>
            <w:vAlign w:val="bottom"/>
          </w:tcPr>
          <w:p w:rsidR="00391925" w:rsidRPr="009843FB" w:rsidRDefault="00391925" w:rsidP="00B448BC">
            <w:pPr>
              <w:jc w:val="right"/>
              <w:rPr>
                <w:rFonts w:cs="Times New Roman"/>
                <w:sz w:val="24"/>
                <w:szCs w:val="24"/>
                <w:lang w:eastAsia="bg-BG"/>
              </w:rPr>
            </w:pPr>
            <w:r w:rsidRPr="009843FB">
              <w:rPr>
                <w:rFonts w:cs="Times New Roman"/>
                <w:b/>
                <w:sz w:val="24"/>
                <w:szCs w:val="24"/>
                <w:lang w:eastAsia="bg-BG"/>
              </w:rPr>
              <w:t>1</w:t>
            </w:r>
            <w:r w:rsidR="00B448BC">
              <w:rPr>
                <w:rFonts w:cs="Times New Roman"/>
                <w:b/>
                <w:sz w:val="24"/>
                <w:szCs w:val="24"/>
                <w:lang w:eastAsia="bg-BG"/>
              </w:rPr>
              <w:t>4</w:t>
            </w:r>
          </w:p>
        </w:tc>
      </w:tr>
      <w:tr w:rsidR="00391925" w:rsidTr="0074025D">
        <w:trPr>
          <w:trHeight w:val="275"/>
        </w:trPr>
        <w:tc>
          <w:tcPr>
            <w:tcW w:w="4681" w:type="dxa"/>
            <w:shd w:val="clear" w:color="000000" w:fill="FFFFFF"/>
            <w:noWrap/>
          </w:tcPr>
          <w:p w:rsidR="00391925" w:rsidRDefault="00391925" w:rsidP="00391925">
            <w:pPr>
              <w:rPr>
                <w:rFonts w:cs="Times New Roman"/>
                <w:sz w:val="24"/>
                <w:szCs w:val="24"/>
                <w:lang w:eastAsia="bg-BG"/>
              </w:rPr>
            </w:pPr>
            <w:r w:rsidRPr="00D72C55">
              <w:rPr>
                <w:rFonts w:cs="Times New Roman"/>
                <w:sz w:val="24"/>
                <w:szCs w:val="24"/>
                <w:lang w:eastAsia="bg-BG"/>
              </w:rPr>
              <w:t>Изплатени суми при пенсиониране</w:t>
            </w:r>
          </w:p>
        </w:tc>
        <w:tc>
          <w:tcPr>
            <w:tcW w:w="1021" w:type="dxa"/>
            <w:shd w:val="clear" w:color="000000" w:fill="FFFFFF"/>
          </w:tcPr>
          <w:p w:rsidR="00391925" w:rsidRDefault="00391925" w:rsidP="00216FFE">
            <w:pPr>
              <w:jc w:val="right"/>
              <w:rPr>
                <w:rFonts w:cs="Times New Roman"/>
                <w:sz w:val="24"/>
                <w:szCs w:val="24"/>
                <w:lang w:eastAsia="bg-BG"/>
              </w:rPr>
            </w:pPr>
            <w:r w:rsidRPr="00D72C55">
              <w:rPr>
                <w:rFonts w:cs="Times New Roman"/>
                <w:sz w:val="24"/>
                <w:szCs w:val="24"/>
                <w:lang w:eastAsia="bg-BG"/>
              </w:rPr>
              <w:t>(</w:t>
            </w:r>
            <w:r>
              <w:rPr>
                <w:rFonts w:cs="Times New Roman"/>
                <w:sz w:val="24"/>
                <w:szCs w:val="24"/>
                <w:lang w:eastAsia="bg-BG"/>
              </w:rPr>
              <w:t>31</w:t>
            </w:r>
            <w:r w:rsidRPr="00D72C55">
              <w:rPr>
                <w:rFonts w:cs="Times New Roman"/>
                <w:sz w:val="24"/>
                <w:szCs w:val="24"/>
                <w:lang w:eastAsia="bg-BG"/>
              </w:rPr>
              <w:t>)</w:t>
            </w:r>
          </w:p>
        </w:tc>
        <w:tc>
          <w:tcPr>
            <w:tcW w:w="1311" w:type="dxa"/>
            <w:shd w:val="clear" w:color="000000" w:fill="FFFFFF"/>
          </w:tcPr>
          <w:p w:rsidR="00391925" w:rsidRPr="009843FB" w:rsidRDefault="00391925" w:rsidP="00216FFE">
            <w:pPr>
              <w:jc w:val="right"/>
              <w:rPr>
                <w:rFonts w:cs="Times New Roman"/>
                <w:sz w:val="24"/>
                <w:szCs w:val="24"/>
                <w:lang w:eastAsia="bg-BG"/>
              </w:rPr>
            </w:pPr>
            <w:r w:rsidRPr="009843FB">
              <w:rPr>
                <w:rFonts w:cs="Times New Roman"/>
                <w:sz w:val="24"/>
                <w:szCs w:val="24"/>
                <w:lang w:eastAsia="bg-BG"/>
              </w:rPr>
              <w:t>-</w:t>
            </w:r>
          </w:p>
        </w:tc>
        <w:tc>
          <w:tcPr>
            <w:tcW w:w="1020" w:type="dxa"/>
            <w:shd w:val="clear" w:color="000000" w:fill="FFFFFF"/>
            <w:vAlign w:val="bottom"/>
          </w:tcPr>
          <w:p w:rsidR="00391925" w:rsidRPr="009843FB" w:rsidRDefault="00391925" w:rsidP="00216FFE">
            <w:pPr>
              <w:jc w:val="right"/>
              <w:rPr>
                <w:rFonts w:cs="Times New Roman"/>
                <w:sz w:val="24"/>
                <w:szCs w:val="24"/>
                <w:lang w:eastAsia="bg-BG"/>
              </w:rPr>
            </w:pPr>
            <w:r w:rsidRPr="009843FB">
              <w:rPr>
                <w:rFonts w:cs="Times New Roman"/>
                <w:sz w:val="24"/>
                <w:szCs w:val="24"/>
                <w:lang w:eastAsia="bg-BG"/>
              </w:rPr>
              <w:t>-</w:t>
            </w:r>
          </w:p>
        </w:tc>
        <w:tc>
          <w:tcPr>
            <w:tcW w:w="993" w:type="dxa"/>
            <w:shd w:val="clear" w:color="000000" w:fill="FFFFFF"/>
            <w:vAlign w:val="bottom"/>
          </w:tcPr>
          <w:p w:rsidR="00391925" w:rsidRPr="009843FB" w:rsidRDefault="009843FB" w:rsidP="00391925">
            <w:pPr>
              <w:jc w:val="right"/>
              <w:rPr>
                <w:rFonts w:cs="Times New Roman"/>
                <w:sz w:val="24"/>
                <w:szCs w:val="24"/>
                <w:lang w:eastAsia="bg-BG"/>
              </w:rPr>
            </w:pPr>
            <w:r w:rsidRPr="00216FFE">
              <w:rPr>
                <w:rFonts w:cs="Times New Roman"/>
                <w:b/>
                <w:sz w:val="24"/>
                <w:szCs w:val="24"/>
                <w:lang w:eastAsia="bg-BG"/>
              </w:rPr>
              <w:t>(31</w:t>
            </w:r>
            <w:r w:rsidR="00391925" w:rsidRPr="009843FB">
              <w:rPr>
                <w:rFonts w:cs="Times New Roman"/>
                <w:b/>
                <w:sz w:val="24"/>
                <w:szCs w:val="24"/>
                <w:lang w:eastAsia="bg-BG"/>
              </w:rPr>
              <w:t>)</w:t>
            </w:r>
          </w:p>
        </w:tc>
      </w:tr>
      <w:tr w:rsidR="00391925" w:rsidTr="0074025D">
        <w:trPr>
          <w:trHeight w:val="275"/>
        </w:trPr>
        <w:tc>
          <w:tcPr>
            <w:tcW w:w="4681" w:type="dxa"/>
            <w:shd w:val="clear" w:color="000000" w:fill="FFFFFF"/>
            <w:noWrap/>
          </w:tcPr>
          <w:p w:rsidR="00391925" w:rsidRDefault="00391925" w:rsidP="00391925">
            <w:pPr>
              <w:rPr>
                <w:rFonts w:cs="Times New Roman"/>
                <w:sz w:val="24"/>
                <w:szCs w:val="24"/>
                <w:lang w:eastAsia="bg-BG"/>
              </w:rPr>
            </w:pPr>
            <w:r w:rsidRPr="00D72C55">
              <w:rPr>
                <w:rFonts w:cs="Times New Roman"/>
                <w:sz w:val="24"/>
                <w:szCs w:val="24"/>
                <w:lang w:eastAsia="bg-BG"/>
              </w:rPr>
              <w:t xml:space="preserve">Преоценки - актюерски </w:t>
            </w:r>
            <w:r w:rsidRPr="00D72C55">
              <w:rPr>
                <w:rFonts w:cs="Times New Roman"/>
                <w:sz w:val="24"/>
                <w:szCs w:val="24"/>
                <w:lang w:val="en-US" w:eastAsia="bg-BG"/>
              </w:rPr>
              <w:t>(</w:t>
            </w:r>
            <w:r w:rsidRPr="00D72C55">
              <w:rPr>
                <w:rFonts w:cs="Times New Roman"/>
                <w:sz w:val="24"/>
                <w:szCs w:val="24"/>
                <w:lang w:eastAsia="bg-BG"/>
              </w:rPr>
              <w:t>печалби</w:t>
            </w:r>
            <w:r w:rsidRPr="00D72C55">
              <w:rPr>
                <w:rFonts w:cs="Times New Roman"/>
                <w:sz w:val="24"/>
                <w:szCs w:val="24"/>
                <w:lang w:val="en-US" w:eastAsia="bg-BG"/>
              </w:rPr>
              <w:t>)</w:t>
            </w:r>
            <w:r w:rsidRPr="00D72C55">
              <w:rPr>
                <w:rFonts w:cs="Times New Roman"/>
                <w:sz w:val="24"/>
                <w:szCs w:val="24"/>
                <w:lang w:eastAsia="bg-BG"/>
              </w:rPr>
              <w:t>/загуби от промени в демографските и финансови предположения</w:t>
            </w:r>
          </w:p>
        </w:tc>
        <w:tc>
          <w:tcPr>
            <w:tcW w:w="1021" w:type="dxa"/>
            <w:tcBorders>
              <w:bottom w:val="single" w:sz="4" w:space="0" w:color="auto"/>
            </w:tcBorders>
            <w:shd w:val="clear" w:color="000000" w:fill="FFFFFF"/>
            <w:vAlign w:val="bottom"/>
          </w:tcPr>
          <w:p w:rsidR="00391925" w:rsidRDefault="00391925" w:rsidP="00216FFE">
            <w:pPr>
              <w:jc w:val="right"/>
              <w:rPr>
                <w:rFonts w:cs="Times New Roman"/>
                <w:sz w:val="24"/>
                <w:szCs w:val="24"/>
                <w:lang w:eastAsia="bg-BG"/>
              </w:rPr>
            </w:pPr>
            <w:r>
              <w:rPr>
                <w:rFonts w:cs="Times New Roman"/>
                <w:sz w:val="24"/>
                <w:szCs w:val="24"/>
                <w:lang w:eastAsia="bg-BG"/>
              </w:rPr>
              <w:t>34</w:t>
            </w:r>
          </w:p>
        </w:tc>
        <w:tc>
          <w:tcPr>
            <w:tcW w:w="1311" w:type="dxa"/>
            <w:tcBorders>
              <w:bottom w:val="single" w:sz="4" w:space="0" w:color="auto"/>
            </w:tcBorders>
            <w:shd w:val="clear" w:color="000000" w:fill="FFFFFF"/>
            <w:vAlign w:val="bottom"/>
          </w:tcPr>
          <w:p w:rsidR="00391925" w:rsidRPr="009843FB" w:rsidRDefault="009843FB" w:rsidP="00216FFE">
            <w:pPr>
              <w:jc w:val="right"/>
              <w:rPr>
                <w:rFonts w:cs="Times New Roman"/>
                <w:sz w:val="24"/>
                <w:szCs w:val="24"/>
                <w:lang w:eastAsia="bg-BG"/>
              </w:rPr>
            </w:pPr>
            <w:r w:rsidRPr="00216FFE">
              <w:rPr>
                <w:rFonts w:cs="Times New Roman"/>
                <w:sz w:val="24"/>
                <w:szCs w:val="24"/>
                <w:lang w:eastAsia="bg-BG"/>
              </w:rPr>
              <w:t>(3</w:t>
            </w:r>
            <w:r w:rsidR="00391925" w:rsidRPr="009843FB">
              <w:rPr>
                <w:rFonts w:cs="Times New Roman"/>
                <w:sz w:val="24"/>
                <w:szCs w:val="24"/>
                <w:lang w:eastAsia="bg-BG"/>
              </w:rPr>
              <w:t>)</w:t>
            </w:r>
          </w:p>
        </w:tc>
        <w:tc>
          <w:tcPr>
            <w:tcW w:w="1020" w:type="dxa"/>
            <w:tcBorders>
              <w:bottom w:val="single" w:sz="4" w:space="0" w:color="auto"/>
            </w:tcBorders>
            <w:shd w:val="clear" w:color="000000" w:fill="FFFFFF"/>
            <w:vAlign w:val="bottom"/>
          </w:tcPr>
          <w:p w:rsidR="00391925" w:rsidRPr="009843FB" w:rsidRDefault="00391925" w:rsidP="00216FFE">
            <w:pPr>
              <w:jc w:val="right"/>
              <w:rPr>
                <w:rFonts w:cs="Times New Roman"/>
                <w:sz w:val="24"/>
                <w:szCs w:val="24"/>
                <w:lang w:eastAsia="bg-BG"/>
              </w:rPr>
            </w:pPr>
            <w:r w:rsidRPr="009843FB">
              <w:rPr>
                <w:rFonts w:cs="Times New Roman"/>
                <w:sz w:val="24"/>
                <w:szCs w:val="24"/>
                <w:lang w:eastAsia="bg-BG"/>
              </w:rPr>
              <w:t>(</w:t>
            </w:r>
            <w:r w:rsidR="009843FB" w:rsidRPr="00216FFE">
              <w:rPr>
                <w:rFonts w:cs="Times New Roman"/>
                <w:sz w:val="24"/>
                <w:szCs w:val="24"/>
                <w:lang w:eastAsia="bg-BG"/>
              </w:rPr>
              <w:t>31</w:t>
            </w:r>
            <w:r w:rsidRPr="009843FB">
              <w:rPr>
                <w:rFonts w:cs="Times New Roman"/>
                <w:sz w:val="24"/>
                <w:szCs w:val="24"/>
                <w:lang w:eastAsia="bg-BG"/>
              </w:rPr>
              <w:t>)</w:t>
            </w:r>
          </w:p>
        </w:tc>
        <w:tc>
          <w:tcPr>
            <w:tcW w:w="993" w:type="dxa"/>
            <w:tcBorders>
              <w:bottom w:val="single" w:sz="4" w:space="0" w:color="auto"/>
            </w:tcBorders>
            <w:shd w:val="clear" w:color="000000" w:fill="FFFFFF"/>
            <w:vAlign w:val="bottom"/>
          </w:tcPr>
          <w:p w:rsidR="00391925" w:rsidRPr="009843FB" w:rsidRDefault="00391925" w:rsidP="00391925">
            <w:pPr>
              <w:jc w:val="right"/>
              <w:rPr>
                <w:rFonts w:cs="Times New Roman"/>
                <w:sz w:val="24"/>
                <w:szCs w:val="24"/>
                <w:lang w:eastAsia="bg-BG"/>
              </w:rPr>
            </w:pPr>
            <w:r w:rsidRPr="009843FB">
              <w:rPr>
                <w:rFonts w:cs="Times New Roman"/>
                <w:b/>
                <w:sz w:val="24"/>
                <w:szCs w:val="24"/>
                <w:lang w:eastAsia="bg-BG"/>
              </w:rPr>
              <w:t>-</w:t>
            </w:r>
          </w:p>
        </w:tc>
      </w:tr>
      <w:tr w:rsidR="00391925" w:rsidTr="0074025D">
        <w:trPr>
          <w:trHeight w:val="275"/>
        </w:trPr>
        <w:tc>
          <w:tcPr>
            <w:tcW w:w="4681" w:type="dxa"/>
            <w:shd w:val="clear" w:color="000000" w:fill="FFFFFF"/>
            <w:noWrap/>
          </w:tcPr>
          <w:p w:rsidR="00391925" w:rsidRDefault="00391925" w:rsidP="00391925">
            <w:pPr>
              <w:rPr>
                <w:rFonts w:cs="Times New Roman"/>
                <w:sz w:val="24"/>
                <w:szCs w:val="24"/>
                <w:lang w:eastAsia="bg-BG"/>
              </w:rPr>
            </w:pPr>
            <w:r w:rsidRPr="00D72C55">
              <w:rPr>
                <w:rFonts w:cs="Times New Roman"/>
                <w:b/>
                <w:sz w:val="24"/>
                <w:szCs w:val="24"/>
                <w:lang w:eastAsia="bg-BG"/>
              </w:rPr>
              <w:t>Салдо към 31 декември 201</w:t>
            </w:r>
            <w:r>
              <w:rPr>
                <w:rFonts w:cs="Times New Roman"/>
                <w:b/>
                <w:sz w:val="24"/>
                <w:szCs w:val="24"/>
                <w:lang w:eastAsia="bg-BG"/>
              </w:rPr>
              <w:t>3</w:t>
            </w:r>
            <w:r w:rsidRPr="00D72C55">
              <w:rPr>
                <w:rFonts w:cs="Times New Roman"/>
                <w:b/>
                <w:sz w:val="24"/>
                <w:szCs w:val="24"/>
                <w:lang w:eastAsia="bg-BG"/>
              </w:rPr>
              <w:t xml:space="preserve"> г.</w:t>
            </w:r>
          </w:p>
        </w:tc>
        <w:tc>
          <w:tcPr>
            <w:tcW w:w="1021" w:type="dxa"/>
            <w:tcBorders>
              <w:bottom w:val="single" w:sz="4" w:space="0" w:color="auto"/>
            </w:tcBorders>
            <w:shd w:val="clear" w:color="000000" w:fill="FFFFFF"/>
            <w:vAlign w:val="bottom"/>
          </w:tcPr>
          <w:p w:rsidR="00391925" w:rsidRDefault="00391925" w:rsidP="00216FFE">
            <w:pPr>
              <w:jc w:val="right"/>
              <w:rPr>
                <w:rFonts w:cs="Times New Roman"/>
                <w:sz w:val="24"/>
                <w:szCs w:val="24"/>
                <w:lang w:eastAsia="bg-BG"/>
              </w:rPr>
            </w:pPr>
            <w:r>
              <w:rPr>
                <w:rFonts w:cs="Times New Roman"/>
                <w:b/>
                <w:sz w:val="24"/>
                <w:szCs w:val="24"/>
                <w:lang w:eastAsia="bg-BG"/>
              </w:rPr>
              <w:t>8</w:t>
            </w:r>
          </w:p>
        </w:tc>
        <w:tc>
          <w:tcPr>
            <w:tcW w:w="1311" w:type="dxa"/>
            <w:tcBorders>
              <w:bottom w:val="single" w:sz="4" w:space="0" w:color="auto"/>
            </w:tcBorders>
            <w:shd w:val="clear" w:color="000000" w:fill="FFFFFF"/>
            <w:vAlign w:val="bottom"/>
          </w:tcPr>
          <w:p w:rsidR="00391925" w:rsidRPr="009843FB" w:rsidRDefault="009843FB" w:rsidP="00216FFE">
            <w:pPr>
              <w:jc w:val="right"/>
              <w:rPr>
                <w:rFonts w:cs="Times New Roman"/>
                <w:sz w:val="24"/>
                <w:szCs w:val="24"/>
                <w:lang w:eastAsia="bg-BG"/>
              </w:rPr>
            </w:pPr>
            <w:r w:rsidRPr="00216FFE">
              <w:rPr>
                <w:rFonts w:cs="Times New Roman"/>
                <w:b/>
                <w:sz w:val="24"/>
                <w:szCs w:val="24"/>
                <w:lang w:eastAsia="bg-BG"/>
              </w:rPr>
              <w:t>33</w:t>
            </w:r>
          </w:p>
        </w:tc>
        <w:tc>
          <w:tcPr>
            <w:tcW w:w="1020" w:type="dxa"/>
            <w:tcBorders>
              <w:bottom w:val="single" w:sz="4" w:space="0" w:color="auto"/>
            </w:tcBorders>
            <w:shd w:val="clear" w:color="000000" w:fill="FFFFFF"/>
            <w:vAlign w:val="bottom"/>
          </w:tcPr>
          <w:p w:rsidR="00391925" w:rsidRPr="001874CA" w:rsidRDefault="00391925" w:rsidP="001874CA">
            <w:pPr>
              <w:jc w:val="right"/>
              <w:rPr>
                <w:rFonts w:cs="Times New Roman"/>
                <w:sz w:val="24"/>
                <w:szCs w:val="24"/>
                <w:lang w:val="en-GB" w:eastAsia="bg-BG"/>
              </w:rPr>
            </w:pPr>
            <w:r w:rsidRPr="009843FB">
              <w:rPr>
                <w:rFonts w:cs="Times New Roman"/>
                <w:b/>
                <w:sz w:val="24"/>
                <w:szCs w:val="24"/>
                <w:lang w:eastAsia="bg-BG"/>
              </w:rPr>
              <w:t>2</w:t>
            </w:r>
            <w:r w:rsidR="001874CA">
              <w:rPr>
                <w:rFonts w:cs="Times New Roman"/>
                <w:b/>
                <w:sz w:val="24"/>
                <w:szCs w:val="24"/>
                <w:lang w:val="en-GB" w:eastAsia="bg-BG"/>
              </w:rPr>
              <w:t>67</w:t>
            </w:r>
          </w:p>
        </w:tc>
        <w:tc>
          <w:tcPr>
            <w:tcW w:w="993" w:type="dxa"/>
            <w:tcBorders>
              <w:bottom w:val="single" w:sz="4" w:space="0" w:color="auto"/>
            </w:tcBorders>
            <w:shd w:val="clear" w:color="000000" w:fill="FFFFFF"/>
            <w:vAlign w:val="bottom"/>
          </w:tcPr>
          <w:p w:rsidR="00391925" w:rsidRPr="009843FB" w:rsidRDefault="009843FB" w:rsidP="00391925">
            <w:pPr>
              <w:jc w:val="right"/>
              <w:rPr>
                <w:rFonts w:cs="Times New Roman"/>
                <w:sz w:val="24"/>
                <w:szCs w:val="24"/>
                <w:lang w:eastAsia="bg-BG"/>
              </w:rPr>
            </w:pPr>
            <w:r w:rsidRPr="00216FFE">
              <w:rPr>
                <w:rFonts w:cs="Times New Roman"/>
                <w:b/>
                <w:sz w:val="24"/>
                <w:szCs w:val="24"/>
                <w:lang w:eastAsia="bg-BG"/>
              </w:rPr>
              <w:t>308</w:t>
            </w:r>
          </w:p>
        </w:tc>
      </w:tr>
      <w:tr w:rsidR="00391925" w:rsidTr="0074025D">
        <w:trPr>
          <w:trHeight w:val="275"/>
        </w:trPr>
        <w:tc>
          <w:tcPr>
            <w:tcW w:w="4681" w:type="dxa"/>
            <w:shd w:val="clear" w:color="000000" w:fill="FFFFFF"/>
            <w:noWrap/>
          </w:tcPr>
          <w:p w:rsidR="00391925" w:rsidRDefault="00391925" w:rsidP="00391925">
            <w:pPr>
              <w:rPr>
                <w:rFonts w:cs="Times New Roman"/>
                <w:sz w:val="24"/>
                <w:szCs w:val="24"/>
                <w:lang w:eastAsia="bg-BG"/>
              </w:rPr>
            </w:pPr>
          </w:p>
        </w:tc>
        <w:tc>
          <w:tcPr>
            <w:tcW w:w="1021" w:type="dxa"/>
            <w:shd w:val="clear" w:color="000000" w:fill="FFFFFF"/>
          </w:tcPr>
          <w:p w:rsidR="00391925" w:rsidRDefault="00391925" w:rsidP="00391925">
            <w:pPr>
              <w:rPr>
                <w:rFonts w:cs="Times New Roman"/>
                <w:sz w:val="24"/>
                <w:szCs w:val="24"/>
                <w:lang w:eastAsia="bg-BG"/>
              </w:rPr>
            </w:pPr>
          </w:p>
        </w:tc>
        <w:tc>
          <w:tcPr>
            <w:tcW w:w="1311" w:type="dxa"/>
            <w:shd w:val="clear" w:color="000000" w:fill="FFFFFF"/>
          </w:tcPr>
          <w:p w:rsidR="00391925" w:rsidRDefault="00391925" w:rsidP="00391925">
            <w:pPr>
              <w:rPr>
                <w:rFonts w:cs="Times New Roman"/>
                <w:sz w:val="24"/>
                <w:szCs w:val="24"/>
                <w:lang w:eastAsia="bg-BG"/>
              </w:rPr>
            </w:pPr>
          </w:p>
        </w:tc>
        <w:tc>
          <w:tcPr>
            <w:tcW w:w="1020" w:type="dxa"/>
            <w:shd w:val="clear" w:color="000000" w:fill="FFFFFF"/>
          </w:tcPr>
          <w:p w:rsidR="00391925" w:rsidRDefault="00391925" w:rsidP="00391925">
            <w:pPr>
              <w:rPr>
                <w:rFonts w:cs="Times New Roman"/>
                <w:sz w:val="24"/>
                <w:szCs w:val="24"/>
                <w:lang w:eastAsia="bg-BG"/>
              </w:rPr>
            </w:pPr>
          </w:p>
        </w:tc>
        <w:tc>
          <w:tcPr>
            <w:tcW w:w="993" w:type="dxa"/>
            <w:shd w:val="clear" w:color="000000" w:fill="FFFFFF"/>
          </w:tcPr>
          <w:p w:rsidR="00391925" w:rsidRDefault="00391925" w:rsidP="00391925">
            <w:pPr>
              <w:jc w:val="right"/>
              <w:rPr>
                <w:rFonts w:cs="Times New Roman"/>
                <w:sz w:val="24"/>
                <w:szCs w:val="24"/>
                <w:lang w:eastAsia="bg-BG"/>
              </w:rPr>
            </w:pPr>
          </w:p>
        </w:tc>
      </w:tr>
      <w:tr w:rsidR="00391925" w:rsidRPr="00D72C55" w:rsidTr="0074025D">
        <w:trPr>
          <w:trHeight w:val="181"/>
        </w:trPr>
        <w:tc>
          <w:tcPr>
            <w:tcW w:w="4681" w:type="dxa"/>
            <w:shd w:val="clear" w:color="000000" w:fill="FFFFFF"/>
          </w:tcPr>
          <w:p w:rsidR="00391925" w:rsidRPr="00D72C55" w:rsidRDefault="00391925" w:rsidP="00391925">
            <w:pPr>
              <w:rPr>
                <w:rFonts w:cs="Times New Roman"/>
                <w:b/>
                <w:sz w:val="24"/>
                <w:szCs w:val="24"/>
                <w:lang w:eastAsia="bg-BG"/>
              </w:rPr>
            </w:pPr>
            <w:r w:rsidRPr="00D72C55">
              <w:rPr>
                <w:rFonts w:cs="Times New Roman"/>
                <w:b/>
                <w:sz w:val="24"/>
                <w:szCs w:val="24"/>
                <w:lang w:eastAsia="bg-BG"/>
              </w:rPr>
              <w:t>Задължения към 1 януари 201</w:t>
            </w:r>
            <w:r w:rsidR="001874CA">
              <w:rPr>
                <w:rFonts w:cs="Times New Roman"/>
                <w:b/>
                <w:sz w:val="24"/>
                <w:szCs w:val="24"/>
                <w:lang w:val="en-GB" w:eastAsia="bg-BG"/>
              </w:rPr>
              <w:t>4</w:t>
            </w:r>
            <w:r w:rsidRPr="00D72C55">
              <w:rPr>
                <w:rFonts w:cs="Times New Roman"/>
                <w:b/>
                <w:sz w:val="24"/>
                <w:szCs w:val="24"/>
                <w:lang w:eastAsia="bg-BG"/>
              </w:rPr>
              <w:t xml:space="preserve"> г. </w:t>
            </w:r>
          </w:p>
        </w:tc>
        <w:tc>
          <w:tcPr>
            <w:tcW w:w="1021" w:type="dxa"/>
            <w:tcBorders>
              <w:top w:val="single" w:sz="4" w:space="0" w:color="auto"/>
              <w:bottom w:val="single" w:sz="4" w:space="0" w:color="auto"/>
            </w:tcBorders>
            <w:shd w:val="clear" w:color="000000" w:fill="FFFFFF"/>
            <w:vAlign w:val="bottom"/>
          </w:tcPr>
          <w:p w:rsidR="00391925" w:rsidRPr="00D72C55" w:rsidRDefault="00391925" w:rsidP="00391925">
            <w:pPr>
              <w:jc w:val="right"/>
              <w:rPr>
                <w:rFonts w:cs="Times New Roman"/>
                <w:b/>
                <w:sz w:val="24"/>
                <w:szCs w:val="24"/>
                <w:lang w:eastAsia="bg-BG"/>
              </w:rPr>
            </w:pPr>
            <w:r>
              <w:rPr>
                <w:rFonts w:cs="Times New Roman"/>
                <w:b/>
                <w:sz w:val="24"/>
                <w:szCs w:val="24"/>
                <w:lang w:eastAsia="bg-BG"/>
              </w:rPr>
              <w:t>8</w:t>
            </w:r>
          </w:p>
        </w:tc>
        <w:tc>
          <w:tcPr>
            <w:tcW w:w="1311" w:type="dxa"/>
            <w:tcBorders>
              <w:top w:val="single" w:sz="4" w:space="0" w:color="auto"/>
              <w:bottom w:val="single" w:sz="4" w:space="0" w:color="auto"/>
            </w:tcBorders>
            <w:shd w:val="clear" w:color="000000" w:fill="FFFFFF"/>
            <w:vAlign w:val="bottom"/>
          </w:tcPr>
          <w:p w:rsidR="00391925" w:rsidRPr="001874CA" w:rsidRDefault="00391925" w:rsidP="001874CA">
            <w:pPr>
              <w:jc w:val="right"/>
              <w:rPr>
                <w:rFonts w:cs="Times New Roman"/>
                <w:b/>
                <w:sz w:val="24"/>
                <w:szCs w:val="24"/>
                <w:lang w:val="en-GB" w:eastAsia="bg-BG"/>
              </w:rPr>
            </w:pPr>
            <w:r w:rsidRPr="00D72C55">
              <w:rPr>
                <w:rFonts w:cs="Times New Roman"/>
                <w:b/>
                <w:sz w:val="24"/>
                <w:szCs w:val="24"/>
                <w:lang w:eastAsia="bg-BG"/>
              </w:rPr>
              <w:t>3</w:t>
            </w:r>
            <w:r w:rsidR="001874CA">
              <w:rPr>
                <w:rFonts w:cs="Times New Roman"/>
                <w:b/>
                <w:sz w:val="24"/>
                <w:szCs w:val="24"/>
                <w:lang w:val="en-GB" w:eastAsia="bg-BG"/>
              </w:rPr>
              <w:t>3</w:t>
            </w:r>
          </w:p>
        </w:tc>
        <w:tc>
          <w:tcPr>
            <w:tcW w:w="1020" w:type="dxa"/>
            <w:tcBorders>
              <w:top w:val="single" w:sz="4" w:space="0" w:color="auto"/>
              <w:bottom w:val="single" w:sz="4" w:space="0" w:color="auto"/>
            </w:tcBorders>
            <w:shd w:val="clear" w:color="000000" w:fill="FFFFFF"/>
            <w:vAlign w:val="bottom"/>
          </w:tcPr>
          <w:p w:rsidR="00391925" w:rsidRPr="001874CA" w:rsidRDefault="00391925" w:rsidP="001874CA">
            <w:pPr>
              <w:jc w:val="right"/>
              <w:rPr>
                <w:rFonts w:cs="Times New Roman"/>
                <w:b/>
                <w:sz w:val="24"/>
                <w:szCs w:val="24"/>
                <w:lang w:val="en-GB" w:eastAsia="bg-BG"/>
              </w:rPr>
            </w:pPr>
            <w:r w:rsidRPr="00D72C55">
              <w:rPr>
                <w:rFonts w:cs="Times New Roman"/>
                <w:b/>
                <w:sz w:val="24"/>
                <w:szCs w:val="24"/>
                <w:lang w:eastAsia="bg-BG"/>
              </w:rPr>
              <w:t>26</w:t>
            </w:r>
            <w:r w:rsidR="001874CA">
              <w:rPr>
                <w:rFonts w:cs="Times New Roman"/>
                <w:b/>
                <w:sz w:val="24"/>
                <w:szCs w:val="24"/>
                <w:lang w:val="en-GB" w:eastAsia="bg-BG"/>
              </w:rPr>
              <w:t>7</w:t>
            </w:r>
          </w:p>
        </w:tc>
        <w:tc>
          <w:tcPr>
            <w:tcW w:w="993" w:type="dxa"/>
            <w:tcBorders>
              <w:top w:val="single" w:sz="4" w:space="0" w:color="auto"/>
              <w:bottom w:val="single" w:sz="4" w:space="0" w:color="auto"/>
            </w:tcBorders>
            <w:shd w:val="clear" w:color="000000" w:fill="FFFFFF"/>
            <w:vAlign w:val="bottom"/>
          </w:tcPr>
          <w:p w:rsidR="00391925" w:rsidRPr="001874CA" w:rsidRDefault="00391925" w:rsidP="001874CA">
            <w:pPr>
              <w:jc w:val="right"/>
              <w:rPr>
                <w:rFonts w:cs="Times New Roman"/>
                <w:b/>
                <w:sz w:val="24"/>
                <w:szCs w:val="24"/>
                <w:lang w:val="en-GB" w:eastAsia="bg-BG"/>
              </w:rPr>
            </w:pPr>
            <w:r w:rsidRPr="00D72C55">
              <w:rPr>
                <w:rFonts w:cs="Times New Roman"/>
                <w:b/>
                <w:sz w:val="24"/>
                <w:szCs w:val="24"/>
                <w:lang w:eastAsia="bg-BG"/>
              </w:rPr>
              <w:t>30</w:t>
            </w:r>
            <w:r w:rsidR="001874CA">
              <w:rPr>
                <w:rFonts w:cs="Times New Roman"/>
                <w:b/>
                <w:sz w:val="24"/>
                <w:szCs w:val="24"/>
                <w:lang w:val="en-GB" w:eastAsia="bg-BG"/>
              </w:rPr>
              <w:t>8</w:t>
            </w:r>
          </w:p>
        </w:tc>
      </w:tr>
      <w:tr w:rsidR="00391925" w:rsidRPr="00D72C55" w:rsidTr="0074025D">
        <w:trPr>
          <w:trHeight w:val="181"/>
        </w:trPr>
        <w:tc>
          <w:tcPr>
            <w:tcW w:w="4681" w:type="dxa"/>
            <w:shd w:val="clear" w:color="000000" w:fill="FFFFFF"/>
            <w:noWrap/>
          </w:tcPr>
          <w:p w:rsidR="00391925" w:rsidRPr="00D72C55" w:rsidRDefault="00391925" w:rsidP="00391925">
            <w:pPr>
              <w:rPr>
                <w:rFonts w:cs="Times New Roman"/>
                <w:sz w:val="24"/>
                <w:szCs w:val="24"/>
                <w:lang w:eastAsia="bg-BG"/>
              </w:rPr>
            </w:pPr>
            <w:r w:rsidRPr="00D72C55">
              <w:rPr>
                <w:rFonts w:cs="Times New Roman"/>
                <w:sz w:val="24"/>
                <w:szCs w:val="24"/>
                <w:lang w:eastAsia="bg-BG"/>
              </w:rPr>
              <w:t>Разходи за текущ трудов стаж</w:t>
            </w:r>
          </w:p>
        </w:tc>
        <w:tc>
          <w:tcPr>
            <w:tcW w:w="1021" w:type="dxa"/>
            <w:tcBorders>
              <w:top w:val="single" w:sz="4" w:space="0" w:color="auto"/>
            </w:tcBorders>
            <w:shd w:val="clear" w:color="000000" w:fill="FFFFFF"/>
          </w:tcPr>
          <w:p w:rsidR="00391925" w:rsidRPr="006D5DD4" w:rsidRDefault="006D5DD4" w:rsidP="00391925">
            <w:pPr>
              <w:jc w:val="right"/>
              <w:rPr>
                <w:rFonts w:cs="Times New Roman"/>
                <w:sz w:val="24"/>
                <w:szCs w:val="24"/>
                <w:lang w:val="en-GB" w:eastAsia="bg-BG"/>
              </w:rPr>
            </w:pPr>
            <w:r>
              <w:rPr>
                <w:rFonts w:cs="Times New Roman"/>
                <w:sz w:val="24"/>
                <w:szCs w:val="24"/>
                <w:lang w:val="en-GB" w:eastAsia="bg-BG"/>
              </w:rPr>
              <w:t>2</w:t>
            </w:r>
          </w:p>
        </w:tc>
        <w:tc>
          <w:tcPr>
            <w:tcW w:w="1311" w:type="dxa"/>
            <w:tcBorders>
              <w:top w:val="single" w:sz="4" w:space="0" w:color="auto"/>
            </w:tcBorders>
            <w:shd w:val="clear" w:color="000000" w:fill="FFFFFF"/>
          </w:tcPr>
          <w:p w:rsidR="00391925" w:rsidRPr="00D72C55" w:rsidRDefault="00771A79" w:rsidP="00391925">
            <w:pPr>
              <w:jc w:val="right"/>
              <w:rPr>
                <w:rFonts w:cs="Times New Roman"/>
                <w:sz w:val="24"/>
                <w:szCs w:val="24"/>
                <w:lang w:eastAsia="bg-BG"/>
              </w:rPr>
            </w:pPr>
            <w:r>
              <w:rPr>
                <w:rFonts w:cs="Times New Roman"/>
                <w:sz w:val="24"/>
                <w:szCs w:val="24"/>
                <w:lang w:eastAsia="bg-BG"/>
              </w:rPr>
              <w:t>2</w:t>
            </w:r>
          </w:p>
        </w:tc>
        <w:tc>
          <w:tcPr>
            <w:tcW w:w="1020" w:type="dxa"/>
            <w:tcBorders>
              <w:top w:val="single" w:sz="4" w:space="0" w:color="auto"/>
            </w:tcBorders>
            <w:shd w:val="clear" w:color="000000" w:fill="FFFFFF"/>
            <w:vAlign w:val="bottom"/>
          </w:tcPr>
          <w:p w:rsidR="00391925" w:rsidRPr="00D72C55" w:rsidRDefault="00391925" w:rsidP="00771A79">
            <w:pPr>
              <w:jc w:val="right"/>
              <w:rPr>
                <w:rFonts w:cs="Times New Roman"/>
                <w:sz w:val="24"/>
                <w:szCs w:val="24"/>
                <w:lang w:eastAsia="bg-BG"/>
              </w:rPr>
            </w:pPr>
            <w:r w:rsidRPr="00D72C55">
              <w:rPr>
                <w:rFonts w:cs="Times New Roman"/>
                <w:sz w:val="24"/>
                <w:szCs w:val="24"/>
                <w:lang w:eastAsia="bg-BG"/>
              </w:rPr>
              <w:t>1</w:t>
            </w:r>
            <w:r w:rsidR="00771A79">
              <w:rPr>
                <w:rFonts w:cs="Times New Roman"/>
                <w:sz w:val="24"/>
                <w:szCs w:val="24"/>
                <w:lang w:eastAsia="bg-BG"/>
              </w:rPr>
              <w:t>6</w:t>
            </w:r>
          </w:p>
        </w:tc>
        <w:tc>
          <w:tcPr>
            <w:tcW w:w="993" w:type="dxa"/>
            <w:tcBorders>
              <w:top w:val="single" w:sz="4" w:space="0" w:color="auto"/>
            </w:tcBorders>
            <w:shd w:val="clear" w:color="000000" w:fill="FFFFFF"/>
            <w:vAlign w:val="bottom"/>
          </w:tcPr>
          <w:p w:rsidR="00391925" w:rsidRPr="006D5DD4" w:rsidRDefault="006D5DD4" w:rsidP="00391925">
            <w:pPr>
              <w:jc w:val="right"/>
              <w:rPr>
                <w:rFonts w:cs="Times New Roman"/>
                <w:b/>
                <w:sz w:val="24"/>
                <w:szCs w:val="24"/>
                <w:lang w:val="en-GB" w:eastAsia="bg-BG"/>
              </w:rPr>
            </w:pPr>
            <w:r>
              <w:rPr>
                <w:rFonts w:cs="Times New Roman"/>
                <w:b/>
                <w:sz w:val="24"/>
                <w:szCs w:val="24"/>
                <w:lang w:val="en-GB" w:eastAsia="bg-BG"/>
              </w:rPr>
              <w:t>20</w:t>
            </w:r>
          </w:p>
        </w:tc>
      </w:tr>
      <w:tr w:rsidR="00391925" w:rsidRPr="00D72C55" w:rsidTr="0074025D">
        <w:trPr>
          <w:trHeight w:val="181"/>
        </w:trPr>
        <w:tc>
          <w:tcPr>
            <w:tcW w:w="4681" w:type="dxa"/>
            <w:shd w:val="clear" w:color="000000" w:fill="FFFFFF"/>
            <w:noWrap/>
          </w:tcPr>
          <w:p w:rsidR="00391925" w:rsidRPr="00D72C55" w:rsidRDefault="00391925" w:rsidP="00391925">
            <w:pPr>
              <w:rPr>
                <w:rFonts w:cs="Times New Roman"/>
                <w:sz w:val="24"/>
                <w:szCs w:val="24"/>
                <w:lang w:eastAsia="bg-BG"/>
              </w:rPr>
            </w:pPr>
            <w:r w:rsidRPr="00D72C55">
              <w:rPr>
                <w:rFonts w:cs="Times New Roman"/>
                <w:sz w:val="24"/>
                <w:szCs w:val="24"/>
                <w:lang w:eastAsia="bg-BG"/>
              </w:rPr>
              <w:t>Разходи за лихви</w:t>
            </w:r>
          </w:p>
        </w:tc>
        <w:tc>
          <w:tcPr>
            <w:tcW w:w="1021" w:type="dxa"/>
            <w:shd w:val="clear" w:color="000000" w:fill="FFFFFF"/>
          </w:tcPr>
          <w:p w:rsidR="00391925" w:rsidRPr="00D72C55" w:rsidRDefault="00391925" w:rsidP="00391925">
            <w:pPr>
              <w:jc w:val="right"/>
              <w:rPr>
                <w:rFonts w:cs="Times New Roman"/>
                <w:sz w:val="24"/>
                <w:szCs w:val="24"/>
                <w:lang w:eastAsia="bg-BG"/>
              </w:rPr>
            </w:pPr>
            <w:r w:rsidRPr="00D72C55">
              <w:rPr>
                <w:rFonts w:cs="Times New Roman"/>
                <w:sz w:val="24"/>
                <w:szCs w:val="24"/>
                <w:lang w:eastAsia="bg-BG"/>
              </w:rPr>
              <w:t>-</w:t>
            </w:r>
          </w:p>
        </w:tc>
        <w:tc>
          <w:tcPr>
            <w:tcW w:w="1311" w:type="dxa"/>
            <w:shd w:val="clear" w:color="000000" w:fill="FFFFFF"/>
          </w:tcPr>
          <w:p w:rsidR="00391925" w:rsidRPr="00D72C55" w:rsidRDefault="00391925" w:rsidP="00391925">
            <w:pPr>
              <w:jc w:val="right"/>
              <w:rPr>
                <w:rFonts w:cs="Times New Roman"/>
                <w:sz w:val="24"/>
                <w:szCs w:val="24"/>
                <w:lang w:eastAsia="bg-BG"/>
              </w:rPr>
            </w:pPr>
            <w:r w:rsidRPr="00D72C55">
              <w:rPr>
                <w:rFonts w:cs="Times New Roman"/>
                <w:sz w:val="24"/>
                <w:szCs w:val="24"/>
                <w:lang w:eastAsia="bg-BG"/>
              </w:rPr>
              <w:t>1</w:t>
            </w:r>
          </w:p>
        </w:tc>
        <w:tc>
          <w:tcPr>
            <w:tcW w:w="1020" w:type="dxa"/>
            <w:shd w:val="clear" w:color="000000" w:fill="FFFFFF"/>
            <w:vAlign w:val="bottom"/>
          </w:tcPr>
          <w:p w:rsidR="00391925" w:rsidRPr="00D72C55" w:rsidRDefault="00391925" w:rsidP="00391925">
            <w:pPr>
              <w:jc w:val="right"/>
              <w:rPr>
                <w:rFonts w:cs="Times New Roman"/>
                <w:sz w:val="24"/>
                <w:szCs w:val="24"/>
                <w:lang w:eastAsia="bg-BG"/>
              </w:rPr>
            </w:pPr>
            <w:r w:rsidRPr="00D72C55">
              <w:rPr>
                <w:rFonts w:cs="Times New Roman"/>
                <w:sz w:val="24"/>
                <w:szCs w:val="24"/>
                <w:lang w:eastAsia="bg-BG"/>
              </w:rPr>
              <w:t>11</w:t>
            </w:r>
          </w:p>
        </w:tc>
        <w:tc>
          <w:tcPr>
            <w:tcW w:w="993" w:type="dxa"/>
            <w:shd w:val="clear" w:color="000000" w:fill="FFFFFF"/>
            <w:vAlign w:val="bottom"/>
          </w:tcPr>
          <w:p w:rsidR="00391925" w:rsidRPr="00D72C55" w:rsidRDefault="00391925" w:rsidP="00391925">
            <w:pPr>
              <w:jc w:val="right"/>
              <w:rPr>
                <w:rFonts w:cs="Times New Roman"/>
                <w:b/>
                <w:sz w:val="24"/>
                <w:szCs w:val="24"/>
                <w:lang w:eastAsia="bg-BG"/>
              </w:rPr>
            </w:pPr>
            <w:r w:rsidRPr="00D72C55">
              <w:rPr>
                <w:rFonts w:cs="Times New Roman"/>
                <w:b/>
                <w:sz w:val="24"/>
                <w:szCs w:val="24"/>
                <w:lang w:eastAsia="bg-BG"/>
              </w:rPr>
              <w:t>12</w:t>
            </w:r>
          </w:p>
        </w:tc>
      </w:tr>
      <w:tr w:rsidR="00391925" w:rsidRPr="00D72C55" w:rsidTr="0074025D">
        <w:trPr>
          <w:trHeight w:val="181"/>
        </w:trPr>
        <w:tc>
          <w:tcPr>
            <w:tcW w:w="4681" w:type="dxa"/>
            <w:shd w:val="clear" w:color="000000" w:fill="FFFFFF"/>
            <w:noWrap/>
          </w:tcPr>
          <w:p w:rsidR="00391925" w:rsidRPr="00D72C55" w:rsidRDefault="00391925" w:rsidP="00391925">
            <w:pPr>
              <w:rPr>
                <w:rFonts w:cs="Times New Roman"/>
                <w:sz w:val="24"/>
                <w:szCs w:val="24"/>
                <w:lang w:eastAsia="bg-BG"/>
              </w:rPr>
            </w:pPr>
            <w:r w:rsidRPr="00D72C55">
              <w:rPr>
                <w:rFonts w:cs="Times New Roman"/>
                <w:sz w:val="24"/>
                <w:szCs w:val="24"/>
                <w:lang w:eastAsia="bg-BG"/>
              </w:rPr>
              <w:t>Изплатени суми при пенсиониране</w:t>
            </w:r>
          </w:p>
        </w:tc>
        <w:tc>
          <w:tcPr>
            <w:tcW w:w="1021" w:type="dxa"/>
            <w:shd w:val="clear" w:color="000000" w:fill="FFFFFF"/>
          </w:tcPr>
          <w:p w:rsidR="00391925" w:rsidRPr="00D72C55" w:rsidRDefault="00391925" w:rsidP="006D5DD4">
            <w:pPr>
              <w:jc w:val="right"/>
              <w:rPr>
                <w:rFonts w:cs="Times New Roman"/>
                <w:sz w:val="24"/>
                <w:szCs w:val="24"/>
                <w:lang w:eastAsia="bg-BG"/>
              </w:rPr>
            </w:pPr>
            <w:r w:rsidRPr="00D72C55">
              <w:rPr>
                <w:rFonts w:cs="Times New Roman"/>
                <w:sz w:val="24"/>
                <w:szCs w:val="24"/>
                <w:lang w:eastAsia="bg-BG"/>
              </w:rPr>
              <w:t>(7</w:t>
            </w:r>
            <w:r w:rsidR="006D5DD4">
              <w:rPr>
                <w:rFonts w:cs="Times New Roman"/>
                <w:sz w:val="24"/>
                <w:szCs w:val="24"/>
                <w:lang w:val="en-GB" w:eastAsia="bg-BG"/>
              </w:rPr>
              <w:t>5</w:t>
            </w:r>
            <w:r w:rsidRPr="00D72C55">
              <w:rPr>
                <w:rFonts w:cs="Times New Roman"/>
                <w:sz w:val="24"/>
                <w:szCs w:val="24"/>
                <w:lang w:eastAsia="bg-BG"/>
              </w:rPr>
              <w:t>)</w:t>
            </w:r>
          </w:p>
        </w:tc>
        <w:tc>
          <w:tcPr>
            <w:tcW w:w="1311" w:type="dxa"/>
            <w:shd w:val="clear" w:color="000000" w:fill="FFFFFF"/>
          </w:tcPr>
          <w:p w:rsidR="00391925" w:rsidRPr="00D72C55" w:rsidRDefault="00391925" w:rsidP="00391925">
            <w:pPr>
              <w:jc w:val="right"/>
              <w:rPr>
                <w:rFonts w:cs="Times New Roman"/>
                <w:sz w:val="24"/>
                <w:szCs w:val="24"/>
                <w:lang w:eastAsia="bg-BG"/>
              </w:rPr>
            </w:pPr>
            <w:r w:rsidRPr="00D72C55">
              <w:rPr>
                <w:rFonts w:cs="Times New Roman"/>
                <w:sz w:val="24"/>
                <w:szCs w:val="24"/>
                <w:lang w:eastAsia="bg-BG"/>
              </w:rPr>
              <w:t>-</w:t>
            </w:r>
          </w:p>
        </w:tc>
        <w:tc>
          <w:tcPr>
            <w:tcW w:w="1020" w:type="dxa"/>
            <w:shd w:val="clear" w:color="000000" w:fill="FFFFFF"/>
            <w:vAlign w:val="bottom"/>
          </w:tcPr>
          <w:p w:rsidR="00391925" w:rsidRPr="00D72C55" w:rsidRDefault="00391925" w:rsidP="00391925">
            <w:pPr>
              <w:jc w:val="right"/>
              <w:rPr>
                <w:rFonts w:cs="Times New Roman"/>
                <w:sz w:val="24"/>
                <w:szCs w:val="24"/>
                <w:lang w:eastAsia="bg-BG"/>
              </w:rPr>
            </w:pPr>
            <w:r w:rsidRPr="00D72C55">
              <w:rPr>
                <w:rFonts w:cs="Times New Roman"/>
                <w:sz w:val="24"/>
                <w:szCs w:val="24"/>
                <w:lang w:eastAsia="bg-BG"/>
              </w:rPr>
              <w:t>-</w:t>
            </w:r>
          </w:p>
        </w:tc>
        <w:tc>
          <w:tcPr>
            <w:tcW w:w="993" w:type="dxa"/>
            <w:shd w:val="clear" w:color="000000" w:fill="FFFFFF"/>
            <w:vAlign w:val="bottom"/>
          </w:tcPr>
          <w:p w:rsidR="00391925" w:rsidRPr="00D72C55" w:rsidRDefault="00391925" w:rsidP="006D5DD4">
            <w:pPr>
              <w:jc w:val="right"/>
              <w:rPr>
                <w:rFonts w:cs="Times New Roman"/>
                <w:b/>
                <w:sz w:val="24"/>
                <w:szCs w:val="24"/>
                <w:lang w:eastAsia="bg-BG"/>
              </w:rPr>
            </w:pPr>
            <w:r w:rsidRPr="00D72C55">
              <w:rPr>
                <w:rFonts w:cs="Times New Roman"/>
                <w:b/>
                <w:sz w:val="24"/>
                <w:szCs w:val="24"/>
                <w:lang w:eastAsia="bg-BG"/>
              </w:rPr>
              <w:t>(7</w:t>
            </w:r>
            <w:r w:rsidR="006D5DD4">
              <w:rPr>
                <w:rFonts w:cs="Times New Roman"/>
                <w:b/>
                <w:sz w:val="24"/>
                <w:szCs w:val="24"/>
                <w:lang w:val="en-GB" w:eastAsia="bg-BG"/>
              </w:rPr>
              <w:t>5</w:t>
            </w:r>
            <w:r w:rsidRPr="00D72C55">
              <w:rPr>
                <w:rFonts w:cs="Times New Roman"/>
                <w:b/>
                <w:sz w:val="24"/>
                <w:szCs w:val="24"/>
                <w:lang w:eastAsia="bg-BG"/>
              </w:rPr>
              <w:t>)</w:t>
            </w:r>
          </w:p>
        </w:tc>
      </w:tr>
      <w:tr w:rsidR="00391925" w:rsidRPr="00D72C55" w:rsidTr="0074025D">
        <w:trPr>
          <w:trHeight w:val="181"/>
        </w:trPr>
        <w:tc>
          <w:tcPr>
            <w:tcW w:w="4681" w:type="dxa"/>
            <w:noWrap/>
          </w:tcPr>
          <w:p w:rsidR="00391925" w:rsidRPr="00216FFE" w:rsidRDefault="00391925" w:rsidP="00391925">
            <w:pPr>
              <w:rPr>
                <w:rFonts w:cs="Times New Roman"/>
                <w:sz w:val="24"/>
                <w:szCs w:val="24"/>
                <w:lang w:eastAsia="bg-BG"/>
              </w:rPr>
            </w:pPr>
            <w:r w:rsidRPr="00D72C55">
              <w:rPr>
                <w:rFonts w:cs="Times New Roman"/>
                <w:sz w:val="24"/>
                <w:szCs w:val="24"/>
                <w:lang w:eastAsia="bg-BG"/>
              </w:rPr>
              <w:t xml:space="preserve">Преоценки - актюерски </w:t>
            </w:r>
            <w:r w:rsidRPr="00D72C55">
              <w:rPr>
                <w:rFonts w:cs="Times New Roman"/>
                <w:sz w:val="24"/>
                <w:szCs w:val="24"/>
                <w:lang w:val="en-US" w:eastAsia="bg-BG"/>
              </w:rPr>
              <w:t>(</w:t>
            </w:r>
            <w:r w:rsidRPr="00D72C55">
              <w:rPr>
                <w:rFonts w:cs="Times New Roman"/>
                <w:sz w:val="24"/>
                <w:szCs w:val="24"/>
                <w:lang w:eastAsia="bg-BG"/>
              </w:rPr>
              <w:t>печалби</w:t>
            </w:r>
            <w:r w:rsidRPr="00D72C55">
              <w:rPr>
                <w:rFonts w:cs="Times New Roman"/>
                <w:sz w:val="24"/>
                <w:szCs w:val="24"/>
                <w:lang w:val="en-US" w:eastAsia="bg-BG"/>
              </w:rPr>
              <w:t>)</w:t>
            </w:r>
            <w:r w:rsidRPr="00D72C55">
              <w:rPr>
                <w:rFonts w:cs="Times New Roman"/>
                <w:sz w:val="24"/>
                <w:szCs w:val="24"/>
                <w:lang w:eastAsia="bg-BG"/>
              </w:rPr>
              <w:t>/загуби от промени в демографските и финансови предположения</w:t>
            </w:r>
          </w:p>
        </w:tc>
        <w:tc>
          <w:tcPr>
            <w:tcW w:w="1021" w:type="dxa"/>
            <w:tcBorders>
              <w:bottom w:val="single" w:sz="4" w:space="0" w:color="auto"/>
            </w:tcBorders>
            <w:vAlign w:val="bottom"/>
          </w:tcPr>
          <w:p w:rsidR="00391925" w:rsidRPr="00D72C55" w:rsidRDefault="00391925" w:rsidP="00391925">
            <w:pPr>
              <w:jc w:val="right"/>
              <w:rPr>
                <w:rFonts w:cs="Times New Roman"/>
                <w:sz w:val="24"/>
                <w:szCs w:val="24"/>
                <w:lang w:eastAsia="bg-BG"/>
              </w:rPr>
            </w:pPr>
            <w:r w:rsidRPr="00D72C55">
              <w:rPr>
                <w:rFonts w:cs="Times New Roman"/>
                <w:sz w:val="24"/>
                <w:szCs w:val="24"/>
                <w:lang w:eastAsia="bg-BG"/>
              </w:rPr>
              <w:t>91</w:t>
            </w:r>
          </w:p>
        </w:tc>
        <w:tc>
          <w:tcPr>
            <w:tcW w:w="1311" w:type="dxa"/>
            <w:tcBorders>
              <w:bottom w:val="single" w:sz="4" w:space="0" w:color="auto"/>
            </w:tcBorders>
            <w:vAlign w:val="bottom"/>
          </w:tcPr>
          <w:p w:rsidR="00391925" w:rsidRPr="00D72C55" w:rsidRDefault="00391925" w:rsidP="00391925">
            <w:pPr>
              <w:jc w:val="right"/>
              <w:rPr>
                <w:rFonts w:cs="Times New Roman"/>
                <w:sz w:val="24"/>
                <w:szCs w:val="24"/>
                <w:lang w:eastAsia="bg-BG"/>
              </w:rPr>
            </w:pPr>
            <w:r w:rsidRPr="00D72C55">
              <w:rPr>
                <w:rFonts w:cs="Times New Roman"/>
                <w:sz w:val="24"/>
                <w:szCs w:val="24"/>
                <w:lang w:eastAsia="bg-BG"/>
              </w:rPr>
              <w:t>(14)</w:t>
            </w:r>
          </w:p>
        </w:tc>
        <w:tc>
          <w:tcPr>
            <w:tcW w:w="1020" w:type="dxa"/>
            <w:tcBorders>
              <w:bottom w:val="single" w:sz="4" w:space="0" w:color="auto"/>
            </w:tcBorders>
            <w:vAlign w:val="bottom"/>
          </w:tcPr>
          <w:p w:rsidR="00391925" w:rsidRPr="00D72C55" w:rsidRDefault="00391925" w:rsidP="00391925">
            <w:pPr>
              <w:jc w:val="right"/>
              <w:rPr>
                <w:rFonts w:cs="Times New Roman"/>
                <w:sz w:val="24"/>
                <w:szCs w:val="24"/>
                <w:lang w:eastAsia="bg-BG"/>
              </w:rPr>
            </w:pPr>
            <w:r w:rsidRPr="00D72C55">
              <w:rPr>
                <w:rFonts w:cs="Times New Roman"/>
                <w:sz w:val="24"/>
                <w:szCs w:val="24"/>
                <w:lang w:eastAsia="bg-BG"/>
              </w:rPr>
              <w:t>(77)</w:t>
            </w:r>
          </w:p>
        </w:tc>
        <w:tc>
          <w:tcPr>
            <w:tcW w:w="993" w:type="dxa"/>
            <w:tcBorders>
              <w:bottom w:val="single" w:sz="4" w:space="0" w:color="auto"/>
            </w:tcBorders>
            <w:vAlign w:val="bottom"/>
          </w:tcPr>
          <w:p w:rsidR="00391925" w:rsidRPr="00D72C55" w:rsidRDefault="00391925" w:rsidP="00391925">
            <w:pPr>
              <w:jc w:val="right"/>
              <w:rPr>
                <w:rFonts w:cs="Times New Roman"/>
                <w:b/>
                <w:sz w:val="24"/>
                <w:szCs w:val="24"/>
                <w:lang w:eastAsia="bg-BG"/>
              </w:rPr>
            </w:pPr>
            <w:r w:rsidRPr="00D72C55">
              <w:rPr>
                <w:rFonts w:cs="Times New Roman"/>
                <w:b/>
                <w:sz w:val="24"/>
                <w:szCs w:val="24"/>
                <w:lang w:eastAsia="bg-BG"/>
              </w:rPr>
              <w:t>-</w:t>
            </w:r>
          </w:p>
        </w:tc>
      </w:tr>
      <w:tr w:rsidR="00391925" w:rsidTr="0074025D">
        <w:trPr>
          <w:trHeight w:val="181"/>
        </w:trPr>
        <w:tc>
          <w:tcPr>
            <w:tcW w:w="4681" w:type="dxa"/>
            <w:noWrap/>
          </w:tcPr>
          <w:p w:rsidR="00391925" w:rsidRPr="00D72C55" w:rsidRDefault="00391925" w:rsidP="00391925">
            <w:pPr>
              <w:rPr>
                <w:rFonts w:cs="Times New Roman"/>
                <w:sz w:val="24"/>
                <w:szCs w:val="24"/>
                <w:lang w:eastAsia="bg-BG"/>
              </w:rPr>
            </w:pPr>
            <w:r w:rsidRPr="00D72C55">
              <w:rPr>
                <w:rFonts w:cs="Times New Roman"/>
                <w:b/>
                <w:sz w:val="24"/>
                <w:szCs w:val="24"/>
                <w:lang w:eastAsia="bg-BG"/>
              </w:rPr>
              <w:t>Салдо към 31 декември 201</w:t>
            </w:r>
            <w:r>
              <w:rPr>
                <w:rFonts w:cs="Times New Roman"/>
                <w:b/>
                <w:sz w:val="24"/>
                <w:szCs w:val="24"/>
                <w:lang w:eastAsia="bg-BG"/>
              </w:rPr>
              <w:t>4</w:t>
            </w:r>
            <w:r w:rsidRPr="00D72C55">
              <w:rPr>
                <w:rFonts w:cs="Times New Roman"/>
                <w:b/>
                <w:sz w:val="24"/>
                <w:szCs w:val="24"/>
                <w:lang w:eastAsia="bg-BG"/>
              </w:rPr>
              <w:t xml:space="preserve"> г.</w:t>
            </w:r>
          </w:p>
        </w:tc>
        <w:tc>
          <w:tcPr>
            <w:tcW w:w="1021" w:type="dxa"/>
            <w:tcBorders>
              <w:bottom w:val="single" w:sz="4" w:space="0" w:color="auto"/>
            </w:tcBorders>
            <w:vAlign w:val="bottom"/>
          </w:tcPr>
          <w:p w:rsidR="00391925" w:rsidRPr="00D72C55" w:rsidRDefault="00391925" w:rsidP="00391925">
            <w:pPr>
              <w:jc w:val="right"/>
              <w:rPr>
                <w:rFonts w:cs="Times New Roman"/>
                <w:b/>
                <w:sz w:val="24"/>
                <w:szCs w:val="24"/>
                <w:lang w:eastAsia="bg-BG"/>
              </w:rPr>
            </w:pPr>
            <w:r w:rsidRPr="00D72C55">
              <w:rPr>
                <w:rFonts w:cs="Times New Roman"/>
                <w:b/>
                <w:sz w:val="24"/>
                <w:szCs w:val="24"/>
                <w:lang w:eastAsia="bg-BG"/>
              </w:rPr>
              <w:t>26</w:t>
            </w:r>
          </w:p>
        </w:tc>
        <w:tc>
          <w:tcPr>
            <w:tcW w:w="1311" w:type="dxa"/>
            <w:tcBorders>
              <w:bottom w:val="single" w:sz="4" w:space="0" w:color="auto"/>
            </w:tcBorders>
            <w:vAlign w:val="bottom"/>
          </w:tcPr>
          <w:p w:rsidR="00391925" w:rsidRPr="00D72C55" w:rsidRDefault="00391925" w:rsidP="00391925">
            <w:pPr>
              <w:jc w:val="right"/>
              <w:rPr>
                <w:rFonts w:cs="Times New Roman"/>
                <w:b/>
                <w:sz w:val="24"/>
                <w:szCs w:val="24"/>
                <w:lang w:eastAsia="bg-BG"/>
              </w:rPr>
            </w:pPr>
            <w:r w:rsidRPr="00D72C55">
              <w:rPr>
                <w:rFonts w:cs="Times New Roman"/>
                <w:b/>
                <w:sz w:val="24"/>
                <w:szCs w:val="24"/>
                <w:lang w:eastAsia="bg-BG"/>
              </w:rPr>
              <w:t>22</w:t>
            </w:r>
          </w:p>
        </w:tc>
        <w:tc>
          <w:tcPr>
            <w:tcW w:w="1020" w:type="dxa"/>
            <w:tcBorders>
              <w:bottom w:val="single" w:sz="4" w:space="0" w:color="auto"/>
            </w:tcBorders>
            <w:vAlign w:val="bottom"/>
          </w:tcPr>
          <w:p w:rsidR="00391925" w:rsidRPr="00D72C55" w:rsidRDefault="00391925" w:rsidP="00391925">
            <w:pPr>
              <w:jc w:val="right"/>
              <w:rPr>
                <w:rFonts w:cs="Times New Roman"/>
                <w:b/>
                <w:sz w:val="24"/>
                <w:szCs w:val="24"/>
                <w:lang w:eastAsia="bg-BG"/>
              </w:rPr>
            </w:pPr>
            <w:r w:rsidRPr="00D72C55">
              <w:rPr>
                <w:rFonts w:cs="Times New Roman"/>
                <w:b/>
                <w:sz w:val="24"/>
                <w:szCs w:val="24"/>
                <w:lang w:eastAsia="bg-BG"/>
              </w:rPr>
              <w:t>217</w:t>
            </w:r>
          </w:p>
        </w:tc>
        <w:tc>
          <w:tcPr>
            <w:tcW w:w="993" w:type="dxa"/>
            <w:tcBorders>
              <w:bottom w:val="single" w:sz="4" w:space="0" w:color="auto"/>
            </w:tcBorders>
            <w:vAlign w:val="bottom"/>
          </w:tcPr>
          <w:p w:rsidR="00391925" w:rsidRPr="00D72C55" w:rsidRDefault="00391925" w:rsidP="00391925">
            <w:pPr>
              <w:jc w:val="right"/>
              <w:rPr>
                <w:rFonts w:cs="Times New Roman"/>
                <w:b/>
                <w:sz w:val="24"/>
                <w:szCs w:val="24"/>
                <w:lang w:eastAsia="bg-BG"/>
              </w:rPr>
            </w:pPr>
            <w:r w:rsidRPr="00D72C55">
              <w:rPr>
                <w:rFonts w:cs="Times New Roman"/>
                <w:b/>
                <w:sz w:val="24"/>
                <w:szCs w:val="24"/>
                <w:lang w:eastAsia="bg-BG"/>
              </w:rPr>
              <w:t>265</w:t>
            </w:r>
          </w:p>
        </w:tc>
      </w:tr>
    </w:tbl>
    <w:p w:rsidR="00581773" w:rsidRDefault="00581773" w:rsidP="00581773">
      <w:pPr>
        <w:jc w:val="both"/>
        <w:rPr>
          <w:sz w:val="24"/>
          <w:szCs w:val="24"/>
        </w:rPr>
      </w:pPr>
    </w:p>
    <w:p w:rsidR="00581773" w:rsidRDefault="00581773" w:rsidP="00581773">
      <w:pPr>
        <w:jc w:val="both"/>
        <w:rPr>
          <w:sz w:val="24"/>
          <w:szCs w:val="24"/>
        </w:rPr>
      </w:pPr>
      <w:r>
        <w:rPr>
          <w:sz w:val="24"/>
          <w:szCs w:val="24"/>
        </w:rPr>
        <w:t>При определяне на пенсионните задължения са използвани следните актюерски допускания:</w:t>
      </w:r>
    </w:p>
    <w:tbl>
      <w:tblPr>
        <w:tblW w:w="8966" w:type="dxa"/>
        <w:tblInd w:w="56" w:type="dxa"/>
        <w:tblCellMar>
          <w:left w:w="0" w:type="dxa"/>
          <w:right w:w="0" w:type="dxa"/>
        </w:tblCellMar>
        <w:tblLook w:val="04A0" w:firstRow="1" w:lastRow="0" w:firstColumn="1" w:lastColumn="0" w:noHBand="0" w:noVBand="1"/>
      </w:tblPr>
      <w:tblGrid>
        <w:gridCol w:w="6365"/>
        <w:gridCol w:w="1353"/>
        <w:gridCol w:w="1248"/>
      </w:tblGrid>
      <w:tr w:rsidR="006336B2" w:rsidTr="00BE0898">
        <w:trPr>
          <w:trHeight w:val="183"/>
        </w:trPr>
        <w:tc>
          <w:tcPr>
            <w:tcW w:w="6365" w:type="dxa"/>
            <w:shd w:val="clear" w:color="auto" w:fill="FFFFFF"/>
            <w:tcMar>
              <w:top w:w="0" w:type="dxa"/>
              <w:left w:w="70" w:type="dxa"/>
              <w:bottom w:w="0" w:type="dxa"/>
              <w:right w:w="70" w:type="dxa"/>
            </w:tcMar>
          </w:tcPr>
          <w:p w:rsidR="006336B2" w:rsidRDefault="006336B2" w:rsidP="00490616">
            <w:pPr>
              <w:spacing w:line="252" w:lineRule="auto"/>
              <w:rPr>
                <w:color w:val="000000"/>
                <w:sz w:val="24"/>
                <w:szCs w:val="24"/>
                <w:lang w:eastAsia="bg-BG"/>
              </w:rPr>
            </w:pPr>
            <w:r>
              <w:rPr>
                <w:color w:val="000000"/>
                <w:sz w:val="24"/>
                <w:szCs w:val="24"/>
                <w:lang w:eastAsia="bg-BG"/>
              </w:rPr>
              <w:t> </w:t>
            </w:r>
          </w:p>
        </w:tc>
        <w:tc>
          <w:tcPr>
            <w:tcW w:w="1353" w:type="dxa"/>
            <w:shd w:val="clear" w:color="auto" w:fill="FFFFFF"/>
            <w:tcMar>
              <w:top w:w="0" w:type="dxa"/>
              <w:left w:w="70" w:type="dxa"/>
              <w:bottom w:w="0" w:type="dxa"/>
              <w:right w:w="70" w:type="dxa"/>
            </w:tcMar>
          </w:tcPr>
          <w:p w:rsidR="006336B2" w:rsidRDefault="006336B2" w:rsidP="006336B2">
            <w:pPr>
              <w:spacing w:line="252" w:lineRule="auto"/>
              <w:jc w:val="right"/>
              <w:rPr>
                <w:b/>
                <w:bCs/>
                <w:color w:val="000000"/>
                <w:sz w:val="24"/>
                <w:szCs w:val="24"/>
                <w:lang w:eastAsia="bg-BG"/>
              </w:rPr>
            </w:pPr>
            <w:r>
              <w:rPr>
                <w:b/>
                <w:bCs/>
                <w:color w:val="000000"/>
                <w:sz w:val="24"/>
                <w:szCs w:val="24"/>
                <w:lang w:eastAsia="bg-BG"/>
              </w:rPr>
              <w:t>2014</w:t>
            </w:r>
          </w:p>
        </w:tc>
        <w:tc>
          <w:tcPr>
            <w:tcW w:w="1248" w:type="dxa"/>
            <w:shd w:val="clear" w:color="auto" w:fill="FFFFFF"/>
            <w:tcMar>
              <w:top w:w="0" w:type="dxa"/>
              <w:left w:w="70" w:type="dxa"/>
              <w:bottom w:w="0" w:type="dxa"/>
              <w:right w:w="70" w:type="dxa"/>
            </w:tcMar>
          </w:tcPr>
          <w:p w:rsidR="006336B2" w:rsidRDefault="006336B2" w:rsidP="00490616">
            <w:pPr>
              <w:spacing w:line="252" w:lineRule="auto"/>
              <w:jc w:val="right"/>
              <w:rPr>
                <w:b/>
                <w:bCs/>
                <w:color w:val="000000"/>
                <w:sz w:val="24"/>
                <w:szCs w:val="24"/>
                <w:lang w:eastAsia="bg-BG"/>
              </w:rPr>
            </w:pPr>
            <w:r>
              <w:rPr>
                <w:b/>
                <w:bCs/>
                <w:color w:val="000000"/>
                <w:sz w:val="24"/>
                <w:szCs w:val="24"/>
                <w:lang w:eastAsia="bg-BG"/>
              </w:rPr>
              <w:t>2013</w:t>
            </w:r>
          </w:p>
        </w:tc>
      </w:tr>
      <w:tr w:rsidR="006336B2" w:rsidTr="00BE0898">
        <w:trPr>
          <w:trHeight w:val="183"/>
        </w:trPr>
        <w:tc>
          <w:tcPr>
            <w:tcW w:w="6365" w:type="dxa"/>
            <w:shd w:val="clear" w:color="auto" w:fill="FFFFFF"/>
            <w:tcMar>
              <w:top w:w="0" w:type="dxa"/>
              <w:left w:w="70" w:type="dxa"/>
              <w:bottom w:w="0" w:type="dxa"/>
              <w:right w:w="70" w:type="dxa"/>
            </w:tcMar>
          </w:tcPr>
          <w:p w:rsidR="006336B2" w:rsidRDefault="006336B2" w:rsidP="00490616">
            <w:pPr>
              <w:spacing w:line="252" w:lineRule="auto"/>
              <w:rPr>
                <w:color w:val="000000"/>
                <w:sz w:val="24"/>
                <w:szCs w:val="24"/>
                <w:lang w:eastAsia="bg-BG"/>
              </w:rPr>
            </w:pPr>
            <w:r>
              <w:rPr>
                <w:color w:val="000000"/>
                <w:sz w:val="24"/>
                <w:szCs w:val="24"/>
                <w:lang w:eastAsia="bg-BG"/>
              </w:rPr>
              <w:t> </w:t>
            </w:r>
          </w:p>
        </w:tc>
        <w:tc>
          <w:tcPr>
            <w:tcW w:w="1353" w:type="dxa"/>
            <w:shd w:val="clear" w:color="auto" w:fill="FFFFFF"/>
            <w:tcMar>
              <w:top w:w="0" w:type="dxa"/>
              <w:left w:w="70" w:type="dxa"/>
              <w:bottom w:w="0" w:type="dxa"/>
              <w:right w:w="70" w:type="dxa"/>
            </w:tcMar>
          </w:tcPr>
          <w:p w:rsidR="006336B2" w:rsidRDefault="006336B2" w:rsidP="00490616">
            <w:pPr>
              <w:spacing w:line="252" w:lineRule="auto"/>
              <w:jc w:val="right"/>
              <w:rPr>
                <w:color w:val="000000"/>
                <w:sz w:val="24"/>
                <w:szCs w:val="24"/>
                <w:lang w:eastAsia="bg-BG"/>
              </w:rPr>
            </w:pPr>
            <w:r>
              <w:rPr>
                <w:color w:val="000000"/>
                <w:sz w:val="24"/>
                <w:szCs w:val="24"/>
                <w:lang w:eastAsia="bg-BG"/>
              </w:rPr>
              <w:t> </w:t>
            </w:r>
          </w:p>
        </w:tc>
        <w:tc>
          <w:tcPr>
            <w:tcW w:w="1248" w:type="dxa"/>
            <w:shd w:val="clear" w:color="auto" w:fill="FFFFFF"/>
            <w:tcMar>
              <w:top w:w="0" w:type="dxa"/>
              <w:left w:w="70" w:type="dxa"/>
              <w:bottom w:w="0" w:type="dxa"/>
              <w:right w:w="70" w:type="dxa"/>
            </w:tcMar>
          </w:tcPr>
          <w:p w:rsidR="006336B2" w:rsidRDefault="006336B2" w:rsidP="00490616">
            <w:pPr>
              <w:spacing w:line="252" w:lineRule="auto"/>
              <w:jc w:val="right"/>
              <w:rPr>
                <w:color w:val="000000"/>
                <w:sz w:val="24"/>
                <w:szCs w:val="24"/>
                <w:lang w:eastAsia="bg-BG"/>
              </w:rPr>
            </w:pPr>
            <w:r>
              <w:rPr>
                <w:color w:val="000000"/>
                <w:sz w:val="24"/>
                <w:szCs w:val="24"/>
                <w:lang w:eastAsia="bg-BG"/>
              </w:rPr>
              <w:t> </w:t>
            </w:r>
          </w:p>
        </w:tc>
      </w:tr>
      <w:tr w:rsidR="006336B2" w:rsidTr="00BE0898">
        <w:trPr>
          <w:trHeight w:val="183"/>
        </w:trPr>
        <w:tc>
          <w:tcPr>
            <w:tcW w:w="6365" w:type="dxa"/>
            <w:shd w:val="clear" w:color="auto" w:fill="FFFFFF"/>
            <w:tcMar>
              <w:top w:w="0" w:type="dxa"/>
              <w:left w:w="70" w:type="dxa"/>
              <w:bottom w:w="0" w:type="dxa"/>
              <w:right w:w="70" w:type="dxa"/>
            </w:tcMar>
          </w:tcPr>
          <w:p w:rsidR="006336B2" w:rsidRDefault="006336B2" w:rsidP="00490616">
            <w:pPr>
              <w:spacing w:line="252" w:lineRule="auto"/>
              <w:rPr>
                <w:sz w:val="24"/>
                <w:szCs w:val="24"/>
                <w:lang w:eastAsia="bg-BG"/>
              </w:rPr>
            </w:pPr>
            <w:r>
              <w:rPr>
                <w:sz w:val="24"/>
                <w:szCs w:val="24"/>
                <w:lang w:eastAsia="bg-BG"/>
              </w:rPr>
              <w:t xml:space="preserve">Дисконтов процент </w:t>
            </w:r>
          </w:p>
        </w:tc>
        <w:tc>
          <w:tcPr>
            <w:tcW w:w="1353" w:type="dxa"/>
            <w:shd w:val="clear" w:color="auto" w:fill="FFFFFF"/>
            <w:tcMar>
              <w:top w:w="0" w:type="dxa"/>
              <w:left w:w="70" w:type="dxa"/>
              <w:bottom w:w="0" w:type="dxa"/>
              <w:right w:w="70" w:type="dxa"/>
            </w:tcMar>
            <w:vAlign w:val="bottom"/>
          </w:tcPr>
          <w:p w:rsidR="006336B2" w:rsidRDefault="00251072" w:rsidP="00490616">
            <w:pPr>
              <w:spacing w:line="252" w:lineRule="auto"/>
              <w:jc w:val="right"/>
              <w:rPr>
                <w:sz w:val="24"/>
                <w:szCs w:val="24"/>
                <w:lang w:eastAsia="en-GB"/>
              </w:rPr>
            </w:pPr>
            <w:r>
              <w:rPr>
                <w:sz w:val="24"/>
                <w:szCs w:val="24"/>
                <w:lang w:eastAsia="bg-BG"/>
              </w:rPr>
              <w:t>4</w:t>
            </w:r>
            <w:r w:rsidR="006336B2">
              <w:rPr>
                <w:sz w:val="24"/>
                <w:szCs w:val="24"/>
                <w:lang w:eastAsia="bg-BG"/>
              </w:rPr>
              <w:t xml:space="preserve"> %</w:t>
            </w:r>
          </w:p>
        </w:tc>
        <w:tc>
          <w:tcPr>
            <w:tcW w:w="1248" w:type="dxa"/>
            <w:shd w:val="clear" w:color="auto" w:fill="FFFFFF"/>
            <w:tcMar>
              <w:top w:w="0" w:type="dxa"/>
              <w:left w:w="70" w:type="dxa"/>
              <w:bottom w:w="0" w:type="dxa"/>
              <w:right w:w="70" w:type="dxa"/>
            </w:tcMar>
            <w:vAlign w:val="bottom"/>
          </w:tcPr>
          <w:p w:rsidR="006336B2" w:rsidRDefault="006336B2" w:rsidP="00490616">
            <w:pPr>
              <w:spacing w:line="252" w:lineRule="auto"/>
              <w:jc w:val="right"/>
              <w:rPr>
                <w:sz w:val="24"/>
                <w:szCs w:val="24"/>
                <w:lang w:eastAsia="en-GB"/>
              </w:rPr>
            </w:pPr>
            <w:r>
              <w:rPr>
                <w:sz w:val="24"/>
                <w:szCs w:val="24"/>
                <w:lang w:eastAsia="bg-BG"/>
              </w:rPr>
              <w:t>4,5 %</w:t>
            </w:r>
          </w:p>
        </w:tc>
      </w:tr>
      <w:tr w:rsidR="006336B2" w:rsidTr="00BE0898">
        <w:trPr>
          <w:trHeight w:val="183"/>
        </w:trPr>
        <w:tc>
          <w:tcPr>
            <w:tcW w:w="6365" w:type="dxa"/>
            <w:shd w:val="clear" w:color="auto" w:fill="FFFFFF"/>
            <w:tcMar>
              <w:top w:w="0" w:type="dxa"/>
              <w:left w:w="70" w:type="dxa"/>
              <w:bottom w:w="0" w:type="dxa"/>
              <w:right w:w="70" w:type="dxa"/>
            </w:tcMar>
          </w:tcPr>
          <w:p w:rsidR="006336B2" w:rsidRDefault="006336B2" w:rsidP="00490616">
            <w:pPr>
              <w:spacing w:line="252" w:lineRule="auto"/>
              <w:rPr>
                <w:sz w:val="24"/>
                <w:szCs w:val="24"/>
                <w:lang w:eastAsia="bg-BG"/>
              </w:rPr>
            </w:pPr>
          </w:p>
        </w:tc>
        <w:tc>
          <w:tcPr>
            <w:tcW w:w="1353" w:type="dxa"/>
            <w:shd w:val="clear" w:color="auto" w:fill="FFFFFF"/>
            <w:tcMar>
              <w:top w:w="0" w:type="dxa"/>
              <w:left w:w="70" w:type="dxa"/>
              <w:bottom w:w="0" w:type="dxa"/>
              <w:right w:w="70" w:type="dxa"/>
            </w:tcMar>
            <w:vAlign w:val="bottom"/>
          </w:tcPr>
          <w:p w:rsidR="006336B2" w:rsidRDefault="006336B2" w:rsidP="00490616">
            <w:pPr>
              <w:spacing w:line="252" w:lineRule="auto"/>
              <w:jc w:val="right"/>
              <w:rPr>
                <w:sz w:val="24"/>
                <w:szCs w:val="24"/>
                <w:lang w:eastAsia="en-GB"/>
              </w:rPr>
            </w:pPr>
          </w:p>
        </w:tc>
        <w:tc>
          <w:tcPr>
            <w:tcW w:w="1248" w:type="dxa"/>
            <w:shd w:val="clear" w:color="auto" w:fill="FFFFFF"/>
            <w:tcMar>
              <w:top w:w="0" w:type="dxa"/>
              <w:left w:w="70" w:type="dxa"/>
              <w:bottom w:w="0" w:type="dxa"/>
              <w:right w:w="70" w:type="dxa"/>
            </w:tcMar>
            <w:vAlign w:val="bottom"/>
          </w:tcPr>
          <w:p w:rsidR="006336B2" w:rsidRDefault="006336B2" w:rsidP="00490616">
            <w:pPr>
              <w:spacing w:line="252" w:lineRule="auto"/>
              <w:jc w:val="right"/>
              <w:rPr>
                <w:sz w:val="24"/>
                <w:szCs w:val="24"/>
                <w:lang w:eastAsia="en-GB"/>
              </w:rPr>
            </w:pPr>
          </w:p>
        </w:tc>
      </w:tr>
      <w:tr w:rsidR="006336B2" w:rsidTr="00BE0898">
        <w:trPr>
          <w:trHeight w:val="183"/>
        </w:trPr>
        <w:tc>
          <w:tcPr>
            <w:tcW w:w="6365" w:type="dxa"/>
            <w:shd w:val="clear" w:color="auto" w:fill="FFFFFF"/>
            <w:tcMar>
              <w:top w:w="0" w:type="dxa"/>
              <w:left w:w="70" w:type="dxa"/>
              <w:bottom w:w="0" w:type="dxa"/>
              <w:right w:w="70" w:type="dxa"/>
            </w:tcMar>
          </w:tcPr>
          <w:p w:rsidR="006336B2" w:rsidRDefault="006336B2" w:rsidP="00490616">
            <w:pPr>
              <w:spacing w:line="252" w:lineRule="auto"/>
              <w:rPr>
                <w:sz w:val="24"/>
                <w:szCs w:val="24"/>
                <w:lang w:eastAsia="bg-BG"/>
              </w:rPr>
            </w:pPr>
            <w:r>
              <w:rPr>
                <w:sz w:val="24"/>
                <w:szCs w:val="24"/>
                <w:lang w:eastAsia="bg-BG"/>
              </w:rPr>
              <w:t>Очакван процент на увеличение на заплатите</w:t>
            </w:r>
          </w:p>
        </w:tc>
        <w:tc>
          <w:tcPr>
            <w:tcW w:w="1353" w:type="dxa"/>
            <w:shd w:val="clear" w:color="auto" w:fill="FFFFFF"/>
            <w:tcMar>
              <w:top w:w="0" w:type="dxa"/>
              <w:left w:w="70" w:type="dxa"/>
              <w:bottom w:w="0" w:type="dxa"/>
              <w:right w:w="70" w:type="dxa"/>
            </w:tcMar>
            <w:vAlign w:val="bottom"/>
          </w:tcPr>
          <w:p w:rsidR="006336B2" w:rsidRDefault="006336B2" w:rsidP="00490616">
            <w:pPr>
              <w:spacing w:line="252" w:lineRule="auto"/>
              <w:jc w:val="right"/>
              <w:rPr>
                <w:sz w:val="24"/>
                <w:szCs w:val="24"/>
                <w:lang w:eastAsia="en-GB"/>
              </w:rPr>
            </w:pPr>
            <w:r>
              <w:rPr>
                <w:sz w:val="24"/>
                <w:szCs w:val="24"/>
                <w:lang w:eastAsia="bg-BG"/>
              </w:rPr>
              <w:t xml:space="preserve"> </w:t>
            </w:r>
            <w:r w:rsidR="00251072">
              <w:rPr>
                <w:sz w:val="24"/>
                <w:szCs w:val="24"/>
                <w:lang w:eastAsia="bg-BG"/>
              </w:rPr>
              <w:t>2,5</w:t>
            </w:r>
            <w:r>
              <w:rPr>
                <w:sz w:val="24"/>
                <w:szCs w:val="24"/>
                <w:lang w:eastAsia="bg-BG"/>
              </w:rPr>
              <w:t>%</w:t>
            </w:r>
          </w:p>
        </w:tc>
        <w:tc>
          <w:tcPr>
            <w:tcW w:w="1248" w:type="dxa"/>
            <w:shd w:val="clear" w:color="auto" w:fill="FFFFFF"/>
            <w:tcMar>
              <w:top w:w="0" w:type="dxa"/>
              <w:left w:w="70" w:type="dxa"/>
              <w:bottom w:w="0" w:type="dxa"/>
              <w:right w:w="70" w:type="dxa"/>
            </w:tcMar>
            <w:vAlign w:val="bottom"/>
          </w:tcPr>
          <w:p w:rsidR="006336B2" w:rsidRDefault="006336B2" w:rsidP="00490616">
            <w:pPr>
              <w:spacing w:line="252" w:lineRule="auto"/>
              <w:jc w:val="right"/>
              <w:rPr>
                <w:sz w:val="24"/>
                <w:szCs w:val="24"/>
                <w:lang w:eastAsia="en-GB"/>
              </w:rPr>
            </w:pPr>
            <w:r>
              <w:rPr>
                <w:sz w:val="24"/>
                <w:szCs w:val="24"/>
                <w:lang w:eastAsia="bg-BG"/>
              </w:rPr>
              <w:t>3,5 %</w:t>
            </w:r>
          </w:p>
        </w:tc>
      </w:tr>
      <w:tr w:rsidR="006336B2" w:rsidTr="00BE0898">
        <w:trPr>
          <w:trHeight w:val="183"/>
        </w:trPr>
        <w:tc>
          <w:tcPr>
            <w:tcW w:w="6365" w:type="dxa"/>
            <w:shd w:val="clear" w:color="auto" w:fill="FFFFFF"/>
            <w:tcMar>
              <w:top w:w="0" w:type="dxa"/>
              <w:left w:w="70" w:type="dxa"/>
              <w:bottom w:w="0" w:type="dxa"/>
              <w:right w:w="70" w:type="dxa"/>
            </w:tcMar>
          </w:tcPr>
          <w:p w:rsidR="006336B2" w:rsidRDefault="006336B2" w:rsidP="00490616">
            <w:pPr>
              <w:spacing w:line="252" w:lineRule="auto"/>
              <w:rPr>
                <w:sz w:val="24"/>
                <w:szCs w:val="24"/>
                <w:lang w:eastAsia="bg-BG"/>
              </w:rPr>
            </w:pPr>
          </w:p>
        </w:tc>
        <w:tc>
          <w:tcPr>
            <w:tcW w:w="1353" w:type="dxa"/>
            <w:shd w:val="clear" w:color="auto" w:fill="FFFFFF"/>
            <w:tcMar>
              <w:top w:w="0" w:type="dxa"/>
              <w:left w:w="70" w:type="dxa"/>
              <w:bottom w:w="0" w:type="dxa"/>
              <w:right w:w="70" w:type="dxa"/>
            </w:tcMar>
            <w:vAlign w:val="bottom"/>
          </w:tcPr>
          <w:p w:rsidR="006336B2" w:rsidRDefault="006336B2" w:rsidP="00490616">
            <w:pPr>
              <w:spacing w:line="252" w:lineRule="auto"/>
              <w:jc w:val="right"/>
              <w:rPr>
                <w:sz w:val="24"/>
                <w:szCs w:val="24"/>
                <w:lang w:eastAsia="en-GB"/>
              </w:rPr>
            </w:pPr>
          </w:p>
        </w:tc>
        <w:tc>
          <w:tcPr>
            <w:tcW w:w="1248" w:type="dxa"/>
            <w:shd w:val="clear" w:color="auto" w:fill="FFFFFF"/>
            <w:tcMar>
              <w:top w:w="0" w:type="dxa"/>
              <w:left w:w="70" w:type="dxa"/>
              <w:bottom w:w="0" w:type="dxa"/>
              <w:right w:w="70" w:type="dxa"/>
            </w:tcMar>
            <w:vAlign w:val="bottom"/>
          </w:tcPr>
          <w:p w:rsidR="006336B2" w:rsidRDefault="006336B2" w:rsidP="00490616">
            <w:pPr>
              <w:spacing w:line="252" w:lineRule="auto"/>
              <w:jc w:val="right"/>
              <w:rPr>
                <w:sz w:val="24"/>
                <w:szCs w:val="24"/>
                <w:lang w:eastAsia="en-GB"/>
              </w:rPr>
            </w:pPr>
          </w:p>
        </w:tc>
      </w:tr>
      <w:tr w:rsidR="006336B2" w:rsidRPr="00D72094" w:rsidTr="00BE0898">
        <w:trPr>
          <w:trHeight w:val="183"/>
        </w:trPr>
        <w:tc>
          <w:tcPr>
            <w:tcW w:w="6365" w:type="dxa"/>
            <w:shd w:val="clear" w:color="auto" w:fill="FFFFFF"/>
            <w:tcMar>
              <w:top w:w="0" w:type="dxa"/>
              <w:left w:w="70" w:type="dxa"/>
              <w:bottom w:w="0" w:type="dxa"/>
              <w:right w:w="70" w:type="dxa"/>
            </w:tcMar>
          </w:tcPr>
          <w:p w:rsidR="006336B2" w:rsidRPr="00D72094" w:rsidRDefault="006336B2" w:rsidP="00490616">
            <w:pPr>
              <w:spacing w:line="252" w:lineRule="auto"/>
              <w:rPr>
                <w:sz w:val="24"/>
                <w:szCs w:val="24"/>
                <w:lang w:eastAsia="bg-BG"/>
              </w:rPr>
            </w:pPr>
            <w:r w:rsidRPr="00D72094">
              <w:rPr>
                <w:sz w:val="24"/>
                <w:szCs w:val="24"/>
                <w:lang w:eastAsia="bg-BG"/>
              </w:rPr>
              <w:t>Мъже на възраст до 60 години към края на отчетния период</w:t>
            </w:r>
          </w:p>
        </w:tc>
        <w:tc>
          <w:tcPr>
            <w:tcW w:w="1353" w:type="dxa"/>
            <w:shd w:val="clear" w:color="auto" w:fill="FFFFFF"/>
            <w:tcMar>
              <w:top w:w="0" w:type="dxa"/>
              <w:left w:w="70" w:type="dxa"/>
              <w:bottom w:w="0" w:type="dxa"/>
              <w:right w:w="70" w:type="dxa"/>
            </w:tcMar>
            <w:vAlign w:val="bottom"/>
          </w:tcPr>
          <w:p w:rsidR="006336B2" w:rsidRPr="00D72094" w:rsidRDefault="009843FB" w:rsidP="00490616">
            <w:pPr>
              <w:spacing w:line="252" w:lineRule="auto"/>
              <w:jc w:val="right"/>
              <w:rPr>
                <w:sz w:val="24"/>
                <w:szCs w:val="24"/>
                <w:lang w:eastAsia="en-GB"/>
              </w:rPr>
            </w:pPr>
            <w:r w:rsidRPr="00D72094">
              <w:rPr>
                <w:sz w:val="24"/>
                <w:szCs w:val="24"/>
                <w:lang w:eastAsia="en-GB"/>
              </w:rPr>
              <w:t>200</w:t>
            </w:r>
          </w:p>
        </w:tc>
        <w:tc>
          <w:tcPr>
            <w:tcW w:w="1248" w:type="dxa"/>
            <w:shd w:val="clear" w:color="auto" w:fill="FFFFFF"/>
            <w:tcMar>
              <w:top w:w="0" w:type="dxa"/>
              <w:left w:w="70" w:type="dxa"/>
              <w:bottom w:w="0" w:type="dxa"/>
              <w:right w:w="70" w:type="dxa"/>
            </w:tcMar>
            <w:vAlign w:val="bottom"/>
          </w:tcPr>
          <w:p w:rsidR="006336B2" w:rsidRPr="00D72094" w:rsidRDefault="00D72094" w:rsidP="00490616">
            <w:pPr>
              <w:spacing w:line="252" w:lineRule="auto"/>
              <w:jc w:val="right"/>
              <w:rPr>
                <w:sz w:val="24"/>
                <w:szCs w:val="24"/>
                <w:lang w:eastAsia="en-GB"/>
              </w:rPr>
            </w:pPr>
            <w:r w:rsidRPr="00D72094">
              <w:rPr>
                <w:sz w:val="24"/>
                <w:szCs w:val="24"/>
                <w:lang w:eastAsia="bg-BG"/>
              </w:rPr>
              <w:t>280</w:t>
            </w:r>
          </w:p>
        </w:tc>
      </w:tr>
      <w:tr w:rsidR="006336B2" w:rsidTr="00BE0898">
        <w:trPr>
          <w:trHeight w:val="183"/>
        </w:trPr>
        <w:tc>
          <w:tcPr>
            <w:tcW w:w="6365" w:type="dxa"/>
            <w:shd w:val="clear" w:color="auto" w:fill="FFFFFF"/>
            <w:tcMar>
              <w:top w:w="0" w:type="dxa"/>
              <w:left w:w="70" w:type="dxa"/>
              <w:bottom w:w="0" w:type="dxa"/>
              <w:right w:w="70" w:type="dxa"/>
            </w:tcMar>
          </w:tcPr>
          <w:p w:rsidR="006336B2" w:rsidRPr="00D72094" w:rsidRDefault="006336B2" w:rsidP="00490616">
            <w:pPr>
              <w:spacing w:line="252" w:lineRule="auto"/>
              <w:rPr>
                <w:sz w:val="24"/>
                <w:szCs w:val="24"/>
                <w:lang w:val="en-GB" w:eastAsia="bg-BG"/>
              </w:rPr>
            </w:pPr>
            <w:r w:rsidRPr="00D72094">
              <w:rPr>
                <w:sz w:val="24"/>
                <w:szCs w:val="24"/>
                <w:lang w:eastAsia="bg-BG"/>
              </w:rPr>
              <w:t>Жени на възраст до 60 години към края на отчетния период</w:t>
            </w:r>
          </w:p>
        </w:tc>
        <w:tc>
          <w:tcPr>
            <w:tcW w:w="1353" w:type="dxa"/>
            <w:shd w:val="clear" w:color="auto" w:fill="FFFFFF"/>
            <w:tcMar>
              <w:top w:w="0" w:type="dxa"/>
              <w:left w:w="70" w:type="dxa"/>
              <w:bottom w:w="0" w:type="dxa"/>
              <w:right w:w="70" w:type="dxa"/>
            </w:tcMar>
            <w:vAlign w:val="bottom"/>
          </w:tcPr>
          <w:p w:rsidR="006336B2" w:rsidRPr="00D72094" w:rsidRDefault="009843FB" w:rsidP="00216FFE">
            <w:pPr>
              <w:spacing w:line="252" w:lineRule="auto"/>
              <w:jc w:val="center"/>
              <w:rPr>
                <w:sz w:val="24"/>
                <w:szCs w:val="24"/>
                <w:lang w:eastAsia="en-GB"/>
              </w:rPr>
            </w:pPr>
            <w:r w:rsidRPr="00D72094">
              <w:rPr>
                <w:sz w:val="24"/>
                <w:szCs w:val="24"/>
                <w:lang w:eastAsia="en-GB"/>
              </w:rPr>
              <w:t xml:space="preserve">               23</w:t>
            </w:r>
          </w:p>
        </w:tc>
        <w:tc>
          <w:tcPr>
            <w:tcW w:w="1248" w:type="dxa"/>
            <w:shd w:val="clear" w:color="auto" w:fill="FFFFFF"/>
            <w:tcMar>
              <w:top w:w="0" w:type="dxa"/>
              <w:left w:w="70" w:type="dxa"/>
              <w:bottom w:w="0" w:type="dxa"/>
              <w:right w:w="70" w:type="dxa"/>
            </w:tcMar>
            <w:vAlign w:val="bottom"/>
          </w:tcPr>
          <w:p w:rsidR="006336B2" w:rsidRPr="00D72094" w:rsidRDefault="00D72094" w:rsidP="00490616">
            <w:pPr>
              <w:spacing w:line="252" w:lineRule="auto"/>
              <w:jc w:val="right"/>
              <w:rPr>
                <w:sz w:val="24"/>
                <w:szCs w:val="24"/>
                <w:lang w:eastAsia="en-GB"/>
              </w:rPr>
            </w:pPr>
            <w:r w:rsidRPr="00D72094">
              <w:rPr>
                <w:sz w:val="24"/>
                <w:szCs w:val="24"/>
                <w:lang w:eastAsia="bg-BG"/>
              </w:rPr>
              <w:t>31</w:t>
            </w:r>
          </w:p>
        </w:tc>
      </w:tr>
    </w:tbl>
    <w:p w:rsidR="00581773" w:rsidRDefault="00581773" w:rsidP="00581773">
      <w:pPr>
        <w:spacing w:after="120"/>
        <w:jc w:val="both"/>
        <w:rPr>
          <w:rFonts w:ascii="Calibri" w:hAnsi="Calibri"/>
          <w:sz w:val="24"/>
          <w:szCs w:val="24"/>
          <w:lang w:val="en-GB"/>
        </w:rPr>
      </w:pPr>
      <w:r>
        <w:rPr>
          <w:sz w:val="24"/>
          <w:szCs w:val="24"/>
        </w:rPr>
        <w:lastRenderedPageBreak/>
        <w:t xml:space="preserve">Значимите актюерски предположения при определянето на задълженията по планове с дефинирани доходи са свързани с дисконтовия процент, очаквания процент на увеличение на заплатите и средната продължителност на живота. </w:t>
      </w:r>
    </w:p>
    <w:p w:rsidR="00581773" w:rsidRDefault="00581773" w:rsidP="00581773">
      <w:pPr>
        <w:jc w:val="both"/>
        <w:rPr>
          <w:sz w:val="24"/>
          <w:szCs w:val="24"/>
        </w:rPr>
      </w:pPr>
      <w:r>
        <w:rPr>
          <w:sz w:val="24"/>
          <w:szCs w:val="24"/>
        </w:rPr>
        <w:t xml:space="preserve">Ръководството на Дружеството е направило тези предположения с помощта на независими актюерски оценители. </w:t>
      </w:r>
      <w:r w:rsidR="00B448BC" w:rsidRPr="00B448BC">
        <w:rPr>
          <w:sz w:val="24"/>
          <w:szCs w:val="24"/>
        </w:rPr>
        <w:t xml:space="preserve">Дисконтовите фактори се определят към края на всяка година като се взима предвид доходността на </w:t>
      </w:r>
      <w:r w:rsidR="00B448BC">
        <w:rPr>
          <w:sz w:val="24"/>
          <w:szCs w:val="24"/>
        </w:rPr>
        <w:t>правителствени облигации</w:t>
      </w:r>
      <w:r w:rsidR="00B448BC" w:rsidRPr="00B448BC">
        <w:rPr>
          <w:sz w:val="24"/>
          <w:szCs w:val="24"/>
        </w:rPr>
        <w:t>, които са деноминирани във валутата, в която доходите ще бъдат платени и са с падеж, близък до този на съответните пенсионни задължения. Другите допускания са определени на базата на актуални актюерски предположения и миналия опит на ръководството.</w:t>
      </w:r>
    </w:p>
    <w:p w:rsidR="00581773" w:rsidRPr="00996717" w:rsidRDefault="00581773" w:rsidP="00581773">
      <w:pPr>
        <w:jc w:val="both"/>
        <w:rPr>
          <w:sz w:val="14"/>
          <w:szCs w:val="14"/>
        </w:rPr>
      </w:pPr>
    </w:p>
    <w:p w:rsidR="00B448BC" w:rsidRDefault="00B448BC" w:rsidP="00996717">
      <w:pPr>
        <w:spacing w:after="120"/>
        <w:jc w:val="both"/>
        <w:rPr>
          <w:sz w:val="24"/>
          <w:szCs w:val="24"/>
        </w:rPr>
      </w:pPr>
      <w:r>
        <w:rPr>
          <w:sz w:val="24"/>
          <w:szCs w:val="24"/>
        </w:rPr>
        <w:t xml:space="preserve">Тези допускания са използвани при определянето на размера на провизиите за пенсиониране за отчетните периоди и се считат за възможно най-добрата преценка на ръководството. </w:t>
      </w:r>
    </w:p>
    <w:p w:rsidR="00581773" w:rsidRDefault="00581773" w:rsidP="00996717">
      <w:pPr>
        <w:jc w:val="both"/>
        <w:rPr>
          <w:sz w:val="24"/>
          <w:szCs w:val="24"/>
        </w:rPr>
      </w:pPr>
      <w:r>
        <w:rPr>
          <w:sz w:val="24"/>
          <w:szCs w:val="24"/>
        </w:rPr>
        <w:t>Общата сума на разходите на Дружеството, признати в печалбата или загубата, може да бъде представена, както следва:</w:t>
      </w:r>
    </w:p>
    <w:tbl>
      <w:tblPr>
        <w:tblW w:w="9086" w:type="dxa"/>
        <w:tblInd w:w="56" w:type="dxa"/>
        <w:tblLayout w:type="fixed"/>
        <w:tblCellMar>
          <w:left w:w="70" w:type="dxa"/>
          <w:right w:w="70" w:type="dxa"/>
        </w:tblCellMar>
        <w:tblLook w:val="04A0" w:firstRow="1" w:lastRow="0" w:firstColumn="1" w:lastColumn="0" w:noHBand="0" w:noVBand="1"/>
      </w:tblPr>
      <w:tblGrid>
        <w:gridCol w:w="5968"/>
        <w:gridCol w:w="1559"/>
        <w:gridCol w:w="1559"/>
      </w:tblGrid>
      <w:tr w:rsidR="005534A1" w:rsidTr="00216FFE">
        <w:trPr>
          <w:trHeight w:val="177"/>
        </w:trPr>
        <w:tc>
          <w:tcPr>
            <w:tcW w:w="5968" w:type="dxa"/>
            <w:tcBorders>
              <w:top w:val="nil"/>
              <w:left w:val="nil"/>
              <w:bottom w:val="nil"/>
              <w:right w:val="nil"/>
            </w:tcBorders>
            <w:shd w:val="clear" w:color="000000" w:fill="FFFFFF"/>
          </w:tcPr>
          <w:p w:rsidR="005534A1" w:rsidRDefault="005534A1" w:rsidP="00490616">
            <w:pPr>
              <w:rPr>
                <w:rFonts w:cs="Times New Roman"/>
                <w:sz w:val="24"/>
                <w:szCs w:val="24"/>
                <w:lang w:eastAsia="bg-BG"/>
              </w:rPr>
            </w:pPr>
            <w:r>
              <w:rPr>
                <w:rFonts w:cs="Times New Roman"/>
                <w:sz w:val="24"/>
                <w:szCs w:val="24"/>
                <w:lang w:eastAsia="bg-BG"/>
              </w:rPr>
              <w:t> </w:t>
            </w:r>
          </w:p>
        </w:tc>
        <w:tc>
          <w:tcPr>
            <w:tcW w:w="1559" w:type="dxa"/>
            <w:tcBorders>
              <w:top w:val="nil"/>
              <w:left w:val="nil"/>
              <w:bottom w:val="nil"/>
              <w:right w:val="nil"/>
            </w:tcBorders>
            <w:shd w:val="clear" w:color="000000" w:fill="FFFFFF"/>
          </w:tcPr>
          <w:p w:rsidR="005534A1" w:rsidRDefault="005534A1" w:rsidP="005534A1">
            <w:pPr>
              <w:jc w:val="right"/>
              <w:rPr>
                <w:rFonts w:cs="Times New Roman"/>
                <w:b/>
                <w:bCs/>
                <w:sz w:val="24"/>
                <w:szCs w:val="24"/>
                <w:lang w:eastAsia="bg-BG"/>
              </w:rPr>
            </w:pPr>
            <w:r>
              <w:rPr>
                <w:rFonts w:cs="Times New Roman"/>
                <w:b/>
                <w:bCs/>
                <w:sz w:val="24"/>
                <w:szCs w:val="24"/>
                <w:lang w:eastAsia="bg-BG"/>
              </w:rPr>
              <w:t>2014</w:t>
            </w:r>
          </w:p>
        </w:tc>
        <w:tc>
          <w:tcPr>
            <w:tcW w:w="1559" w:type="dxa"/>
            <w:tcBorders>
              <w:top w:val="nil"/>
              <w:left w:val="nil"/>
              <w:bottom w:val="nil"/>
              <w:right w:val="nil"/>
            </w:tcBorders>
            <w:shd w:val="clear" w:color="000000" w:fill="FFFFFF"/>
          </w:tcPr>
          <w:p w:rsidR="005534A1" w:rsidRDefault="005534A1" w:rsidP="00490616">
            <w:pPr>
              <w:jc w:val="right"/>
              <w:rPr>
                <w:rFonts w:cs="Times New Roman"/>
                <w:b/>
                <w:bCs/>
                <w:sz w:val="24"/>
                <w:szCs w:val="24"/>
                <w:lang w:eastAsia="bg-BG"/>
              </w:rPr>
            </w:pPr>
            <w:r>
              <w:rPr>
                <w:rFonts w:cs="Times New Roman"/>
                <w:b/>
                <w:bCs/>
                <w:sz w:val="24"/>
                <w:szCs w:val="24"/>
                <w:lang w:eastAsia="bg-BG"/>
              </w:rPr>
              <w:t>2013</w:t>
            </w:r>
          </w:p>
        </w:tc>
      </w:tr>
      <w:tr w:rsidR="005534A1" w:rsidTr="00216FFE">
        <w:trPr>
          <w:trHeight w:val="177"/>
        </w:trPr>
        <w:tc>
          <w:tcPr>
            <w:tcW w:w="5968" w:type="dxa"/>
            <w:tcBorders>
              <w:top w:val="nil"/>
              <w:left w:val="nil"/>
              <w:bottom w:val="nil"/>
              <w:right w:val="nil"/>
            </w:tcBorders>
            <w:shd w:val="clear" w:color="000000" w:fill="FFFFFF"/>
          </w:tcPr>
          <w:p w:rsidR="005534A1" w:rsidRDefault="005534A1" w:rsidP="00490616">
            <w:pPr>
              <w:rPr>
                <w:rFonts w:cs="Times New Roman"/>
                <w:sz w:val="24"/>
                <w:szCs w:val="24"/>
                <w:lang w:eastAsia="bg-BG"/>
              </w:rPr>
            </w:pPr>
            <w:r>
              <w:rPr>
                <w:rFonts w:cs="Times New Roman"/>
                <w:sz w:val="24"/>
                <w:szCs w:val="24"/>
                <w:lang w:eastAsia="bg-BG"/>
              </w:rPr>
              <w:t> </w:t>
            </w:r>
          </w:p>
        </w:tc>
        <w:tc>
          <w:tcPr>
            <w:tcW w:w="1559" w:type="dxa"/>
            <w:tcBorders>
              <w:top w:val="nil"/>
              <w:left w:val="nil"/>
              <w:bottom w:val="nil"/>
              <w:right w:val="nil"/>
            </w:tcBorders>
            <w:shd w:val="clear" w:color="000000" w:fill="FFFFFF"/>
          </w:tcPr>
          <w:p w:rsidR="005534A1" w:rsidRDefault="005534A1" w:rsidP="00490616">
            <w:pPr>
              <w:jc w:val="right"/>
              <w:rPr>
                <w:rFonts w:cs="Times New Roman"/>
                <w:b/>
                <w:bCs/>
                <w:sz w:val="24"/>
                <w:szCs w:val="24"/>
                <w:lang w:eastAsia="bg-BG"/>
              </w:rPr>
            </w:pPr>
            <w:r>
              <w:rPr>
                <w:rFonts w:cs="Times New Roman"/>
                <w:b/>
                <w:bCs/>
                <w:sz w:val="24"/>
                <w:szCs w:val="24"/>
                <w:lang w:eastAsia="bg-BG"/>
              </w:rPr>
              <w:t xml:space="preserve">‘000 </w:t>
            </w:r>
            <w:r w:rsidR="003340D7">
              <w:rPr>
                <w:rFonts w:cs="Times New Roman"/>
                <w:b/>
                <w:bCs/>
                <w:sz w:val="24"/>
                <w:szCs w:val="24"/>
                <w:lang w:eastAsia="bg-BG"/>
              </w:rPr>
              <w:t>лв.</w:t>
            </w:r>
          </w:p>
        </w:tc>
        <w:tc>
          <w:tcPr>
            <w:tcW w:w="1559" w:type="dxa"/>
            <w:tcBorders>
              <w:top w:val="nil"/>
              <w:left w:val="nil"/>
              <w:bottom w:val="nil"/>
              <w:right w:val="nil"/>
            </w:tcBorders>
            <w:shd w:val="clear" w:color="000000" w:fill="FFFFFF"/>
          </w:tcPr>
          <w:p w:rsidR="005534A1" w:rsidRDefault="005534A1" w:rsidP="00490616">
            <w:pPr>
              <w:jc w:val="right"/>
              <w:rPr>
                <w:rFonts w:cs="Times New Roman"/>
                <w:b/>
                <w:bCs/>
                <w:sz w:val="24"/>
                <w:szCs w:val="24"/>
                <w:lang w:eastAsia="bg-BG"/>
              </w:rPr>
            </w:pPr>
            <w:r>
              <w:rPr>
                <w:rFonts w:cs="Times New Roman"/>
                <w:b/>
                <w:bCs/>
                <w:sz w:val="24"/>
                <w:szCs w:val="24"/>
                <w:lang w:eastAsia="bg-BG"/>
              </w:rPr>
              <w:t xml:space="preserve">‘000 </w:t>
            </w:r>
            <w:r w:rsidR="003340D7">
              <w:rPr>
                <w:rFonts w:cs="Times New Roman"/>
                <w:b/>
                <w:bCs/>
                <w:sz w:val="24"/>
                <w:szCs w:val="24"/>
                <w:lang w:eastAsia="bg-BG"/>
              </w:rPr>
              <w:t>лв.</w:t>
            </w:r>
          </w:p>
        </w:tc>
      </w:tr>
      <w:tr w:rsidR="005534A1" w:rsidTr="00216FFE">
        <w:trPr>
          <w:trHeight w:val="177"/>
        </w:trPr>
        <w:tc>
          <w:tcPr>
            <w:tcW w:w="5968" w:type="dxa"/>
            <w:tcBorders>
              <w:top w:val="nil"/>
              <w:left w:val="nil"/>
              <w:bottom w:val="nil"/>
              <w:right w:val="nil"/>
            </w:tcBorders>
            <w:shd w:val="clear" w:color="000000" w:fill="FFFFFF"/>
          </w:tcPr>
          <w:p w:rsidR="005534A1" w:rsidRDefault="005534A1" w:rsidP="00490616">
            <w:pPr>
              <w:rPr>
                <w:rFonts w:cs="Times New Roman"/>
                <w:sz w:val="24"/>
                <w:szCs w:val="24"/>
                <w:lang w:eastAsia="bg-BG"/>
              </w:rPr>
            </w:pPr>
          </w:p>
        </w:tc>
        <w:tc>
          <w:tcPr>
            <w:tcW w:w="1559" w:type="dxa"/>
            <w:tcBorders>
              <w:top w:val="nil"/>
              <w:left w:val="nil"/>
              <w:bottom w:val="nil"/>
              <w:right w:val="nil"/>
            </w:tcBorders>
            <w:shd w:val="clear" w:color="000000" w:fill="FFFFFF"/>
          </w:tcPr>
          <w:p w:rsidR="005534A1" w:rsidRDefault="005534A1" w:rsidP="00490616">
            <w:pPr>
              <w:rPr>
                <w:rFonts w:cs="Times New Roman"/>
                <w:sz w:val="24"/>
                <w:szCs w:val="24"/>
                <w:lang w:eastAsia="bg-BG"/>
              </w:rPr>
            </w:pPr>
            <w:r>
              <w:rPr>
                <w:rFonts w:cs="Times New Roman"/>
                <w:sz w:val="24"/>
                <w:szCs w:val="24"/>
                <w:lang w:eastAsia="bg-BG"/>
              </w:rPr>
              <w:t> </w:t>
            </w:r>
          </w:p>
        </w:tc>
        <w:tc>
          <w:tcPr>
            <w:tcW w:w="1559" w:type="dxa"/>
            <w:tcBorders>
              <w:top w:val="nil"/>
              <w:left w:val="nil"/>
              <w:bottom w:val="nil"/>
              <w:right w:val="nil"/>
            </w:tcBorders>
            <w:shd w:val="clear" w:color="000000" w:fill="FFFFFF"/>
          </w:tcPr>
          <w:p w:rsidR="005534A1" w:rsidRDefault="005534A1" w:rsidP="00490616">
            <w:pPr>
              <w:rPr>
                <w:rFonts w:cs="Times New Roman"/>
                <w:sz w:val="24"/>
                <w:szCs w:val="24"/>
                <w:lang w:eastAsia="bg-BG"/>
              </w:rPr>
            </w:pPr>
            <w:r>
              <w:rPr>
                <w:rFonts w:cs="Times New Roman"/>
                <w:sz w:val="24"/>
                <w:szCs w:val="24"/>
                <w:lang w:eastAsia="bg-BG"/>
              </w:rPr>
              <w:t> </w:t>
            </w:r>
          </w:p>
        </w:tc>
      </w:tr>
      <w:tr w:rsidR="005534A1" w:rsidTr="00216FFE">
        <w:trPr>
          <w:trHeight w:val="177"/>
        </w:trPr>
        <w:tc>
          <w:tcPr>
            <w:tcW w:w="5968" w:type="dxa"/>
            <w:tcBorders>
              <w:top w:val="nil"/>
              <w:left w:val="nil"/>
              <w:bottom w:val="nil"/>
              <w:right w:val="nil"/>
            </w:tcBorders>
            <w:shd w:val="clear" w:color="000000" w:fill="FFFFFF"/>
          </w:tcPr>
          <w:p w:rsidR="005534A1" w:rsidRDefault="005534A1" w:rsidP="00490616">
            <w:pPr>
              <w:rPr>
                <w:rFonts w:cs="Times New Roman"/>
                <w:sz w:val="24"/>
                <w:szCs w:val="24"/>
                <w:lang w:eastAsia="bg-BG"/>
              </w:rPr>
            </w:pPr>
            <w:r>
              <w:rPr>
                <w:rFonts w:cs="Times New Roman"/>
                <w:sz w:val="24"/>
                <w:szCs w:val="24"/>
                <w:lang w:eastAsia="bg-BG"/>
              </w:rPr>
              <w:t>Разходи за текущ трудов стаж</w:t>
            </w:r>
          </w:p>
        </w:tc>
        <w:tc>
          <w:tcPr>
            <w:tcW w:w="1559" w:type="dxa"/>
            <w:tcBorders>
              <w:top w:val="nil"/>
              <w:left w:val="nil"/>
              <w:right w:val="nil"/>
            </w:tcBorders>
            <w:shd w:val="clear" w:color="000000" w:fill="FFFFFF"/>
          </w:tcPr>
          <w:p w:rsidR="005534A1" w:rsidRDefault="00B448BC" w:rsidP="006D5DD4">
            <w:pPr>
              <w:jc w:val="right"/>
              <w:rPr>
                <w:rFonts w:cs="Times New Roman"/>
                <w:sz w:val="24"/>
                <w:szCs w:val="24"/>
                <w:lang w:eastAsia="bg-BG"/>
              </w:rPr>
            </w:pPr>
            <w:r>
              <w:rPr>
                <w:rFonts w:cs="Times New Roman"/>
                <w:sz w:val="24"/>
                <w:szCs w:val="24"/>
                <w:lang w:eastAsia="bg-BG"/>
              </w:rPr>
              <w:t>(</w:t>
            </w:r>
            <w:r w:rsidR="006D5DD4">
              <w:rPr>
                <w:rFonts w:cs="Times New Roman"/>
                <w:sz w:val="24"/>
                <w:szCs w:val="24"/>
                <w:lang w:val="en-GB" w:eastAsia="bg-BG"/>
              </w:rPr>
              <w:t>20</w:t>
            </w:r>
            <w:r>
              <w:rPr>
                <w:rFonts w:cs="Times New Roman"/>
                <w:sz w:val="24"/>
                <w:szCs w:val="24"/>
                <w:lang w:eastAsia="bg-BG"/>
              </w:rPr>
              <w:t>)</w:t>
            </w:r>
          </w:p>
        </w:tc>
        <w:tc>
          <w:tcPr>
            <w:tcW w:w="1559" w:type="dxa"/>
            <w:tcBorders>
              <w:top w:val="nil"/>
              <w:left w:val="nil"/>
              <w:right w:val="nil"/>
            </w:tcBorders>
            <w:shd w:val="clear" w:color="000000" w:fill="FFFFFF"/>
          </w:tcPr>
          <w:p w:rsidR="005534A1" w:rsidRPr="006D5DD4" w:rsidRDefault="00B448BC" w:rsidP="006D5DD4">
            <w:pPr>
              <w:jc w:val="right"/>
              <w:rPr>
                <w:rFonts w:cs="Times New Roman"/>
                <w:sz w:val="24"/>
                <w:szCs w:val="24"/>
                <w:lang w:eastAsia="bg-BG"/>
              </w:rPr>
            </w:pPr>
            <w:r w:rsidRPr="006D5DD4">
              <w:rPr>
                <w:rFonts w:cs="Times New Roman"/>
                <w:sz w:val="24"/>
                <w:szCs w:val="24"/>
                <w:lang w:eastAsia="bg-BG"/>
              </w:rPr>
              <w:t>(2</w:t>
            </w:r>
            <w:r w:rsidR="006D5DD4" w:rsidRPr="006D5DD4">
              <w:rPr>
                <w:rFonts w:cs="Times New Roman"/>
                <w:sz w:val="24"/>
                <w:szCs w:val="24"/>
                <w:lang w:val="en-GB" w:eastAsia="bg-BG"/>
              </w:rPr>
              <w:t>5</w:t>
            </w:r>
            <w:r w:rsidRPr="006D5DD4">
              <w:rPr>
                <w:rFonts w:cs="Times New Roman"/>
                <w:sz w:val="24"/>
                <w:szCs w:val="24"/>
                <w:lang w:eastAsia="bg-BG"/>
              </w:rPr>
              <w:t>)</w:t>
            </w:r>
          </w:p>
        </w:tc>
      </w:tr>
      <w:tr w:rsidR="005534A1" w:rsidTr="00216FFE">
        <w:trPr>
          <w:trHeight w:val="177"/>
        </w:trPr>
        <w:tc>
          <w:tcPr>
            <w:tcW w:w="5968" w:type="dxa"/>
            <w:tcBorders>
              <w:top w:val="nil"/>
              <w:left w:val="nil"/>
              <w:bottom w:val="nil"/>
              <w:right w:val="nil"/>
            </w:tcBorders>
            <w:shd w:val="clear" w:color="000000" w:fill="FFFFFF"/>
          </w:tcPr>
          <w:p w:rsidR="005534A1" w:rsidRDefault="005534A1" w:rsidP="00490616">
            <w:pPr>
              <w:rPr>
                <w:rFonts w:cs="Times New Roman"/>
                <w:sz w:val="24"/>
                <w:szCs w:val="24"/>
                <w:lang w:eastAsia="bg-BG"/>
              </w:rPr>
            </w:pPr>
            <w:r>
              <w:rPr>
                <w:rFonts w:cs="Times New Roman"/>
                <w:sz w:val="24"/>
                <w:szCs w:val="24"/>
                <w:lang w:eastAsia="bg-BG"/>
              </w:rPr>
              <w:t>Нетни разходи за лихви</w:t>
            </w:r>
          </w:p>
        </w:tc>
        <w:tc>
          <w:tcPr>
            <w:tcW w:w="1559" w:type="dxa"/>
            <w:tcBorders>
              <w:left w:val="nil"/>
              <w:bottom w:val="nil"/>
              <w:right w:val="nil"/>
            </w:tcBorders>
            <w:shd w:val="clear" w:color="000000" w:fill="FFFFFF"/>
          </w:tcPr>
          <w:p w:rsidR="005534A1" w:rsidRDefault="005534A1" w:rsidP="00251072">
            <w:pPr>
              <w:jc w:val="right"/>
              <w:rPr>
                <w:rFonts w:cs="Times New Roman"/>
                <w:sz w:val="24"/>
                <w:szCs w:val="24"/>
                <w:lang w:eastAsia="bg-BG"/>
              </w:rPr>
            </w:pPr>
            <w:r>
              <w:rPr>
                <w:rFonts w:cs="Times New Roman"/>
                <w:sz w:val="24"/>
                <w:szCs w:val="24"/>
                <w:lang w:eastAsia="bg-BG"/>
              </w:rPr>
              <w:t>(1</w:t>
            </w:r>
            <w:r w:rsidR="00251072">
              <w:rPr>
                <w:rFonts w:cs="Times New Roman"/>
                <w:sz w:val="24"/>
                <w:szCs w:val="24"/>
                <w:lang w:eastAsia="bg-BG"/>
              </w:rPr>
              <w:t>2</w:t>
            </w:r>
            <w:r>
              <w:rPr>
                <w:rFonts w:cs="Times New Roman"/>
                <w:sz w:val="24"/>
                <w:szCs w:val="24"/>
                <w:lang w:eastAsia="bg-BG"/>
              </w:rPr>
              <w:t>)</w:t>
            </w:r>
          </w:p>
        </w:tc>
        <w:tc>
          <w:tcPr>
            <w:tcW w:w="1559" w:type="dxa"/>
            <w:tcBorders>
              <w:left w:val="nil"/>
              <w:bottom w:val="nil"/>
              <w:right w:val="nil"/>
            </w:tcBorders>
            <w:shd w:val="clear" w:color="000000" w:fill="FFFFFF"/>
          </w:tcPr>
          <w:p w:rsidR="005534A1" w:rsidRPr="006D5DD4" w:rsidRDefault="005534A1" w:rsidP="00251072">
            <w:pPr>
              <w:jc w:val="right"/>
              <w:rPr>
                <w:rFonts w:cs="Times New Roman"/>
                <w:sz w:val="24"/>
                <w:szCs w:val="24"/>
                <w:lang w:eastAsia="bg-BG"/>
              </w:rPr>
            </w:pPr>
            <w:r w:rsidRPr="006D5DD4">
              <w:rPr>
                <w:rFonts w:cs="Times New Roman"/>
                <w:sz w:val="24"/>
                <w:szCs w:val="24"/>
                <w:lang w:eastAsia="bg-BG"/>
              </w:rPr>
              <w:t>(1</w:t>
            </w:r>
            <w:r w:rsidR="00251072" w:rsidRPr="006D5DD4">
              <w:rPr>
                <w:rFonts w:cs="Times New Roman"/>
                <w:sz w:val="24"/>
                <w:szCs w:val="24"/>
                <w:lang w:eastAsia="bg-BG"/>
              </w:rPr>
              <w:t>4</w:t>
            </w:r>
            <w:r w:rsidRPr="006D5DD4">
              <w:rPr>
                <w:rFonts w:cs="Times New Roman"/>
                <w:sz w:val="24"/>
                <w:szCs w:val="24"/>
                <w:lang w:eastAsia="bg-BG"/>
              </w:rPr>
              <w:t>)</w:t>
            </w:r>
          </w:p>
        </w:tc>
      </w:tr>
      <w:tr w:rsidR="005534A1" w:rsidTr="00216FFE">
        <w:trPr>
          <w:trHeight w:val="177"/>
        </w:trPr>
        <w:tc>
          <w:tcPr>
            <w:tcW w:w="5968" w:type="dxa"/>
            <w:tcBorders>
              <w:top w:val="nil"/>
              <w:left w:val="nil"/>
              <w:bottom w:val="nil"/>
              <w:right w:val="nil"/>
            </w:tcBorders>
            <w:shd w:val="clear" w:color="000000" w:fill="FFFFFF"/>
          </w:tcPr>
          <w:p w:rsidR="005534A1" w:rsidRDefault="005534A1" w:rsidP="00490616">
            <w:pPr>
              <w:rPr>
                <w:rFonts w:cs="Times New Roman"/>
                <w:b/>
                <w:sz w:val="24"/>
                <w:szCs w:val="24"/>
                <w:lang w:eastAsia="bg-BG"/>
              </w:rPr>
            </w:pPr>
            <w:r>
              <w:rPr>
                <w:rFonts w:cs="Times New Roman"/>
                <w:b/>
                <w:sz w:val="24"/>
                <w:szCs w:val="24"/>
                <w:lang w:eastAsia="bg-BG"/>
              </w:rPr>
              <w:t>Общо разходи, признати в печалбата или загубата</w:t>
            </w:r>
          </w:p>
        </w:tc>
        <w:tc>
          <w:tcPr>
            <w:tcW w:w="1559" w:type="dxa"/>
            <w:tcBorders>
              <w:top w:val="single" w:sz="2" w:space="0" w:color="auto"/>
              <w:left w:val="nil"/>
              <w:bottom w:val="double" w:sz="4" w:space="0" w:color="auto"/>
              <w:right w:val="nil"/>
            </w:tcBorders>
            <w:shd w:val="clear" w:color="000000" w:fill="FFFFFF"/>
            <w:vAlign w:val="bottom"/>
          </w:tcPr>
          <w:p w:rsidR="005534A1" w:rsidRDefault="005534A1" w:rsidP="00B448BC">
            <w:pPr>
              <w:jc w:val="right"/>
              <w:rPr>
                <w:rFonts w:cs="Times New Roman"/>
                <w:b/>
                <w:sz w:val="24"/>
                <w:szCs w:val="24"/>
                <w:lang w:eastAsia="bg-BG"/>
              </w:rPr>
            </w:pPr>
            <w:r>
              <w:rPr>
                <w:rFonts w:cs="Times New Roman"/>
                <w:b/>
                <w:sz w:val="24"/>
                <w:szCs w:val="24"/>
                <w:lang w:eastAsia="bg-BG"/>
              </w:rPr>
              <w:t>(</w:t>
            </w:r>
            <w:r w:rsidR="006D5DD4">
              <w:rPr>
                <w:rFonts w:cs="Times New Roman"/>
                <w:b/>
                <w:sz w:val="24"/>
                <w:szCs w:val="24"/>
                <w:lang w:eastAsia="bg-BG"/>
              </w:rPr>
              <w:t>32</w:t>
            </w:r>
            <w:r>
              <w:rPr>
                <w:rFonts w:cs="Times New Roman"/>
                <w:b/>
                <w:sz w:val="24"/>
                <w:szCs w:val="24"/>
                <w:lang w:eastAsia="bg-BG"/>
              </w:rPr>
              <w:t>)</w:t>
            </w:r>
          </w:p>
        </w:tc>
        <w:tc>
          <w:tcPr>
            <w:tcW w:w="1559" w:type="dxa"/>
            <w:tcBorders>
              <w:top w:val="single" w:sz="2" w:space="0" w:color="auto"/>
              <w:left w:val="nil"/>
              <w:bottom w:val="double" w:sz="4" w:space="0" w:color="auto"/>
              <w:right w:val="nil"/>
            </w:tcBorders>
            <w:shd w:val="clear" w:color="000000" w:fill="FFFFFF"/>
            <w:vAlign w:val="bottom"/>
          </w:tcPr>
          <w:p w:rsidR="005534A1" w:rsidRPr="006D5DD4" w:rsidRDefault="005534A1" w:rsidP="00B448BC">
            <w:pPr>
              <w:jc w:val="right"/>
              <w:rPr>
                <w:rFonts w:cs="Times New Roman"/>
                <w:b/>
                <w:sz w:val="24"/>
                <w:szCs w:val="24"/>
                <w:lang w:eastAsia="bg-BG"/>
              </w:rPr>
            </w:pPr>
            <w:r w:rsidRPr="006D5DD4">
              <w:rPr>
                <w:rFonts w:cs="Times New Roman"/>
                <w:b/>
                <w:sz w:val="24"/>
                <w:szCs w:val="24"/>
                <w:lang w:eastAsia="bg-BG"/>
              </w:rPr>
              <w:t>(</w:t>
            </w:r>
            <w:r w:rsidR="006D5DD4" w:rsidRPr="006D5DD4">
              <w:rPr>
                <w:rFonts w:cs="Times New Roman"/>
                <w:b/>
                <w:sz w:val="24"/>
                <w:szCs w:val="24"/>
                <w:lang w:eastAsia="bg-BG"/>
              </w:rPr>
              <w:t>39</w:t>
            </w:r>
            <w:r w:rsidRPr="006D5DD4">
              <w:rPr>
                <w:rFonts w:cs="Times New Roman"/>
                <w:b/>
                <w:sz w:val="24"/>
                <w:szCs w:val="24"/>
                <w:lang w:eastAsia="bg-BG"/>
              </w:rPr>
              <w:t>)</w:t>
            </w:r>
          </w:p>
        </w:tc>
      </w:tr>
    </w:tbl>
    <w:p w:rsidR="00581773" w:rsidRDefault="00581773" w:rsidP="00581773">
      <w:pPr>
        <w:jc w:val="both"/>
        <w:rPr>
          <w:sz w:val="24"/>
          <w:szCs w:val="24"/>
        </w:rPr>
      </w:pPr>
    </w:p>
    <w:p w:rsidR="00581773" w:rsidRPr="0074025D" w:rsidRDefault="00581773" w:rsidP="00581773">
      <w:pPr>
        <w:jc w:val="both"/>
        <w:rPr>
          <w:color w:val="FF0000"/>
          <w:sz w:val="24"/>
          <w:szCs w:val="24"/>
        </w:rPr>
      </w:pPr>
      <w:r>
        <w:rPr>
          <w:sz w:val="24"/>
          <w:szCs w:val="24"/>
        </w:rPr>
        <w:t xml:space="preserve">Разходите за текущ и минал трудов стаж са включени в „Разходи за персонала“. Нетните разходи за лихви са </w:t>
      </w:r>
      <w:r w:rsidRPr="0074025D">
        <w:rPr>
          <w:sz w:val="24"/>
          <w:szCs w:val="24"/>
        </w:rPr>
        <w:t xml:space="preserve">включени в отчета за печалбата или загубата и другия всеобхватен доход на ред „Финансови разходи” (вж. пояснение </w:t>
      </w:r>
      <w:r w:rsidR="0074025D" w:rsidRPr="0074025D">
        <w:rPr>
          <w:sz w:val="24"/>
          <w:szCs w:val="24"/>
        </w:rPr>
        <w:fldChar w:fldCharType="begin"/>
      </w:r>
      <w:r w:rsidR="0074025D" w:rsidRPr="0074025D">
        <w:rPr>
          <w:sz w:val="24"/>
          <w:szCs w:val="24"/>
        </w:rPr>
        <w:instrText xml:space="preserve"> REF _Ref248868477 \r \h </w:instrText>
      </w:r>
      <w:r w:rsidR="0074025D">
        <w:rPr>
          <w:sz w:val="24"/>
          <w:szCs w:val="24"/>
        </w:rPr>
        <w:instrText xml:space="preserve"> \* MERGEFORMAT </w:instrText>
      </w:r>
      <w:r w:rsidR="0074025D" w:rsidRPr="0074025D">
        <w:rPr>
          <w:sz w:val="24"/>
          <w:szCs w:val="24"/>
        </w:rPr>
      </w:r>
      <w:r w:rsidR="0074025D" w:rsidRPr="0074025D">
        <w:rPr>
          <w:sz w:val="24"/>
          <w:szCs w:val="24"/>
        </w:rPr>
        <w:fldChar w:fldCharType="separate"/>
      </w:r>
      <w:r w:rsidR="002B4E56">
        <w:rPr>
          <w:sz w:val="24"/>
          <w:szCs w:val="24"/>
        </w:rPr>
        <w:t>29</w:t>
      </w:r>
      <w:r w:rsidR="0074025D" w:rsidRPr="0074025D">
        <w:rPr>
          <w:sz w:val="24"/>
          <w:szCs w:val="24"/>
        </w:rPr>
        <w:fldChar w:fldCharType="end"/>
      </w:r>
      <w:r w:rsidRPr="0074025D">
        <w:rPr>
          <w:sz w:val="24"/>
          <w:szCs w:val="24"/>
        </w:rPr>
        <w:t>).</w:t>
      </w:r>
      <w:r w:rsidRPr="0074025D">
        <w:rPr>
          <w:color w:val="FF0000"/>
          <w:sz w:val="24"/>
          <w:szCs w:val="24"/>
        </w:rPr>
        <w:t xml:space="preserve"> </w:t>
      </w:r>
    </w:p>
    <w:p w:rsidR="00581773" w:rsidRPr="00996717" w:rsidRDefault="00581773" w:rsidP="00581773">
      <w:pPr>
        <w:jc w:val="both"/>
        <w:rPr>
          <w:color w:val="FF0000"/>
          <w:sz w:val="12"/>
          <w:szCs w:val="12"/>
        </w:rPr>
      </w:pPr>
    </w:p>
    <w:p w:rsidR="00581773" w:rsidRPr="0074025D" w:rsidRDefault="00B312A2" w:rsidP="00581773">
      <w:pPr>
        <w:jc w:val="both"/>
        <w:rPr>
          <w:sz w:val="24"/>
          <w:szCs w:val="24"/>
        </w:rPr>
      </w:pPr>
      <w:r w:rsidRPr="0074025D">
        <w:rPr>
          <w:sz w:val="24"/>
          <w:szCs w:val="24"/>
        </w:rPr>
        <w:t>И през двата сравними периода о</w:t>
      </w:r>
      <w:r w:rsidR="00581773" w:rsidRPr="0074025D">
        <w:rPr>
          <w:sz w:val="24"/>
          <w:szCs w:val="24"/>
        </w:rPr>
        <w:t xml:space="preserve">бщата сума </w:t>
      </w:r>
      <w:r w:rsidRPr="0074025D">
        <w:rPr>
          <w:sz w:val="24"/>
          <w:szCs w:val="24"/>
        </w:rPr>
        <w:t xml:space="preserve">на актюерските печалби/ (загуби) </w:t>
      </w:r>
      <w:r w:rsidR="00581773" w:rsidRPr="0074025D">
        <w:rPr>
          <w:sz w:val="24"/>
          <w:szCs w:val="24"/>
        </w:rPr>
        <w:t>призната в другия всеобхватен доход</w:t>
      </w:r>
      <w:r w:rsidRPr="0074025D">
        <w:rPr>
          <w:sz w:val="24"/>
          <w:szCs w:val="24"/>
        </w:rPr>
        <w:t xml:space="preserve"> е под 1 хил. лв.</w:t>
      </w:r>
    </w:p>
    <w:p w:rsidR="00B312A2" w:rsidRPr="00996717" w:rsidRDefault="00B312A2" w:rsidP="00581773">
      <w:pPr>
        <w:jc w:val="both"/>
        <w:rPr>
          <w:sz w:val="12"/>
          <w:szCs w:val="12"/>
        </w:rPr>
      </w:pPr>
    </w:p>
    <w:p w:rsidR="005A1C89" w:rsidRPr="00216FFE" w:rsidRDefault="00B922E5" w:rsidP="005A1C89">
      <w:pPr>
        <w:spacing w:after="120"/>
        <w:jc w:val="both"/>
        <w:rPr>
          <w:sz w:val="24"/>
          <w:szCs w:val="24"/>
        </w:rPr>
      </w:pPr>
      <w:r w:rsidRPr="0074025D">
        <w:rPr>
          <w:sz w:val="24"/>
          <w:szCs w:val="24"/>
        </w:rPr>
        <w:t>Значимите актюерски предположения</w:t>
      </w:r>
      <w:r w:rsidR="0048397A" w:rsidRPr="0074025D">
        <w:rPr>
          <w:sz w:val="24"/>
          <w:szCs w:val="24"/>
        </w:rPr>
        <w:t xml:space="preserve"> при определянето на задълженията</w:t>
      </w:r>
      <w:r w:rsidR="0048397A" w:rsidRPr="00216FFE">
        <w:rPr>
          <w:sz w:val="24"/>
          <w:szCs w:val="24"/>
        </w:rPr>
        <w:t xml:space="preserve"> по планове с дефинирани доходи са свързани с дисконтовия процент, очакван</w:t>
      </w:r>
      <w:r w:rsidRPr="00216FFE">
        <w:rPr>
          <w:sz w:val="24"/>
          <w:szCs w:val="24"/>
        </w:rPr>
        <w:t>ия</w:t>
      </w:r>
      <w:r w:rsidR="0048397A" w:rsidRPr="00216FFE">
        <w:rPr>
          <w:sz w:val="24"/>
          <w:szCs w:val="24"/>
        </w:rPr>
        <w:t xml:space="preserve"> процент на увеличение на заплатите</w:t>
      </w:r>
      <w:r w:rsidR="00FD256A">
        <w:rPr>
          <w:sz w:val="24"/>
          <w:szCs w:val="24"/>
        </w:rPr>
        <w:t>, допускане за смъртност</w:t>
      </w:r>
      <w:r w:rsidR="00A52B75">
        <w:rPr>
          <w:sz w:val="24"/>
          <w:szCs w:val="24"/>
        </w:rPr>
        <w:t xml:space="preserve"> и други</w:t>
      </w:r>
      <w:r w:rsidR="0048397A" w:rsidRPr="00216FFE">
        <w:rPr>
          <w:sz w:val="24"/>
          <w:szCs w:val="24"/>
        </w:rPr>
        <w:t>. Следващата таблица</w:t>
      </w:r>
      <w:r w:rsidRPr="00216FFE">
        <w:rPr>
          <w:sz w:val="24"/>
          <w:szCs w:val="24"/>
        </w:rPr>
        <w:t xml:space="preserve"> представя анализ на чувствителността и</w:t>
      </w:r>
      <w:r w:rsidR="0048397A" w:rsidRPr="00216FFE">
        <w:rPr>
          <w:sz w:val="24"/>
          <w:szCs w:val="24"/>
        </w:rPr>
        <w:t xml:space="preserve"> обобщава ефектите от промените в тези актюерски </w:t>
      </w:r>
      <w:r w:rsidRPr="00216FFE">
        <w:rPr>
          <w:sz w:val="24"/>
          <w:szCs w:val="24"/>
        </w:rPr>
        <w:t>предположения</w:t>
      </w:r>
      <w:r w:rsidR="0048397A" w:rsidRPr="00216FFE">
        <w:rPr>
          <w:sz w:val="24"/>
          <w:szCs w:val="24"/>
        </w:rPr>
        <w:t xml:space="preserve"> върху задълженията по планове с дефинирани доходи към 31 декември 201</w:t>
      </w:r>
      <w:r w:rsidR="00601567" w:rsidRPr="00216FFE">
        <w:rPr>
          <w:sz w:val="24"/>
          <w:szCs w:val="24"/>
          <w:lang w:val="en-GB"/>
        </w:rPr>
        <w:t>4</w:t>
      </w:r>
      <w:r w:rsidR="0048397A" w:rsidRPr="00216FFE">
        <w:rPr>
          <w:sz w:val="24"/>
          <w:szCs w:val="24"/>
        </w:rPr>
        <w:t xml:space="preserve"> г.</w:t>
      </w:r>
      <w:r w:rsidR="00D512DE" w:rsidRPr="00216FFE">
        <w:rPr>
          <w:sz w:val="24"/>
          <w:szCs w:val="24"/>
        </w:rPr>
        <w:t>:</w:t>
      </w:r>
    </w:p>
    <w:tbl>
      <w:tblPr>
        <w:tblW w:w="9014" w:type="dxa"/>
        <w:tblInd w:w="56" w:type="dxa"/>
        <w:tblCellMar>
          <w:left w:w="70" w:type="dxa"/>
          <w:right w:w="70" w:type="dxa"/>
        </w:tblCellMar>
        <w:tblLook w:val="04A0" w:firstRow="1" w:lastRow="0" w:firstColumn="1" w:lastColumn="0" w:noHBand="0" w:noVBand="1"/>
      </w:tblPr>
      <w:tblGrid>
        <w:gridCol w:w="5466"/>
        <w:gridCol w:w="1903"/>
        <w:gridCol w:w="1645"/>
      </w:tblGrid>
      <w:tr w:rsidR="00D512DE" w:rsidRPr="00216FFE" w:rsidTr="00216FFE">
        <w:trPr>
          <w:trHeight w:val="181"/>
        </w:trPr>
        <w:tc>
          <w:tcPr>
            <w:tcW w:w="5466" w:type="dxa"/>
            <w:tcBorders>
              <w:top w:val="nil"/>
              <w:left w:val="nil"/>
              <w:bottom w:val="nil"/>
              <w:right w:val="nil"/>
            </w:tcBorders>
            <w:shd w:val="clear" w:color="000000" w:fill="FFFFFF"/>
          </w:tcPr>
          <w:p w:rsidR="00D512DE" w:rsidRPr="00216FFE" w:rsidRDefault="00B922E5" w:rsidP="00367D13">
            <w:pPr>
              <w:rPr>
                <w:rFonts w:cs="Times New Roman"/>
                <w:b/>
                <w:sz w:val="24"/>
                <w:szCs w:val="24"/>
                <w:lang w:eastAsia="bg-BG"/>
              </w:rPr>
            </w:pPr>
            <w:r w:rsidRPr="00216FFE">
              <w:rPr>
                <w:rFonts w:cs="Times New Roman"/>
                <w:b/>
                <w:sz w:val="24"/>
                <w:szCs w:val="24"/>
                <w:lang w:eastAsia="bg-BG"/>
              </w:rPr>
              <w:t>Промени в значими</w:t>
            </w:r>
            <w:r w:rsidR="00D512DE" w:rsidRPr="00216FFE">
              <w:rPr>
                <w:rFonts w:cs="Times New Roman"/>
                <w:b/>
                <w:sz w:val="24"/>
                <w:szCs w:val="24"/>
                <w:lang w:eastAsia="bg-BG"/>
              </w:rPr>
              <w:t xml:space="preserve"> актюерски </w:t>
            </w:r>
            <w:r w:rsidRPr="00216FFE">
              <w:rPr>
                <w:rFonts w:cs="Times New Roman"/>
                <w:b/>
                <w:sz w:val="24"/>
                <w:szCs w:val="24"/>
                <w:lang w:eastAsia="bg-BG"/>
              </w:rPr>
              <w:t>предположения</w:t>
            </w:r>
          </w:p>
        </w:tc>
        <w:tc>
          <w:tcPr>
            <w:tcW w:w="1903" w:type="dxa"/>
            <w:tcBorders>
              <w:top w:val="nil"/>
              <w:left w:val="nil"/>
              <w:bottom w:val="nil"/>
              <w:right w:val="nil"/>
            </w:tcBorders>
            <w:shd w:val="clear" w:color="000000" w:fill="FFFFFF"/>
          </w:tcPr>
          <w:p w:rsidR="00D512DE" w:rsidRPr="00216FFE" w:rsidRDefault="00D512DE" w:rsidP="00367D13">
            <w:pPr>
              <w:jc w:val="right"/>
              <w:rPr>
                <w:rFonts w:cs="Times New Roman"/>
                <w:b/>
                <w:bCs/>
                <w:sz w:val="24"/>
                <w:szCs w:val="24"/>
                <w:lang w:eastAsia="bg-BG"/>
              </w:rPr>
            </w:pPr>
          </w:p>
        </w:tc>
        <w:tc>
          <w:tcPr>
            <w:tcW w:w="1645" w:type="dxa"/>
            <w:tcBorders>
              <w:top w:val="nil"/>
              <w:left w:val="nil"/>
              <w:bottom w:val="nil"/>
              <w:right w:val="nil"/>
            </w:tcBorders>
            <w:shd w:val="clear" w:color="000000" w:fill="FFFFFF"/>
          </w:tcPr>
          <w:p w:rsidR="00D512DE" w:rsidRPr="00216FFE" w:rsidRDefault="00D512DE" w:rsidP="00367D13">
            <w:pPr>
              <w:jc w:val="right"/>
              <w:rPr>
                <w:rFonts w:cs="Times New Roman"/>
                <w:b/>
                <w:bCs/>
                <w:sz w:val="24"/>
                <w:szCs w:val="24"/>
                <w:lang w:eastAsia="bg-BG"/>
              </w:rPr>
            </w:pPr>
          </w:p>
        </w:tc>
      </w:tr>
      <w:tr w:rsidR="00D512DE" w:rsidRPr="00216FFE" w:rsidTr="00996717">
        <w:trPr>
          <w:trHeight w:hRule="exact" w:val="227"/>
        </w:trPr>
        <w:tc>
          <w:tcPr>
            <w:tcW w:w="5466" w:type="dxa"/>
            <w:tcBorders>
              <w:top w:val="nil"/>
              <w:left w:val="nil"/>
              <w:bottom w:val="nil"/>
              <w:right w:val="nil"/>
            </w:tcBorders>
            <w:shd w:val="clear" w:color="000000" w:fill="FFFFFF"/>
          </w:tcPr>
          <w:p w:rsidR="00D512DE" w:rsidRPr="00216FFE" w:rsidRDefault="00D512DE" w:rsidP="00367D13">
            <w:pPr>
              <w:rPr>
                <w:rFonts w:cs="Times New Roman"/>
                <w:sz w:val="24"/>
                <w:szCs w:val="24"/>
                <w:lang w:eastAsia="bg-BG"/>
              </w:rPr>
            </w:pPr>
          </w:p>
        </w:tc>
        <w:tc>
          <w:tcPr>
            <w:tcW w:w="1903" w:type="dxa"/>
            <w:tcBorders>
              <w:top w:val="nil"/>
              <w:left w:val="nil"/>
              <w:bottom w:val="nil"/>
              <w:right w:val="nil"/>
            </w:tcBorders>
            <w:shd w:val="clear" w:color="000000" w:fill="FFFFFF"/>
          </w:tcPr>
          <w:p w:rsidR="00D512DE" w:rsidRPr="00216FFE" w:rsidRDefault="00D512DE" w:rsidP="00367D13">
            <w:pPr>
              <w:jc w:val="right"/>
              <w:rPr>
                <w:rFonts w:cs="Times New Roman"/>
                <w:b/>
                <w:bCs/>
                <w:sz w:val="24"/>
                <w:szCs w:val="24"/>
                <w:lang w:eastAsia="bg-BG"/>
              </w:rPr>
            </w:pPr>
          </w:p>
        </w:tc>
        <w:tc>
          <w:tcPr>
            <w:tcW w:w="1645" w:type="dxa"/>
            <w:tcBorders>
              <w:top w:val="nil"/>
              <w:left w:val="nil"/>
              <w:bottom w:val="nil"/>
              <w:right w:val="nil"/>
            </w:tcBorders>
            <w:shd w:val="clear" w:color="000000" w:fill="FFFFFF"/>
          </w:tcPr>
          <w:p w:rsidR="00D512DE" w:rsidRPr="00216FFE" w:rsidRDefault="00D512DE" w:rsidP="00367D13">
            <w:pPr>
              <w:jc w:val="right"/>
              <w:rPr>
                <w:rFonts w:cs="Times New Roman"/>
                <w:b/>
                <w:bCs/>
                <w:sz w:val="24"/>
                <w:szCs w:val="24"/>
                <w:lang w:eastAsia="bg-BG"/>
              </w:rPr>
            </w:pPr>
          </w:p>
        </w:tc>
      </w:tr>
      <w:tr w:rsidR="00B312A2" w:rsidRPr="00216FFE" w:rsidTr="00216FFE">
        <w:trPr>
          <w:trHeight w:val="181"/>
        </w:trPr>
        <w:tc>
          <w:tcPr>
            <w:tcW w:w="5466" w:type="dxa"/>
            <w:tcBorders>
              <w:top w:val="nil"/>
              <w:left w:val="nil"/>
              <w:bottom w:val="nil"/>
              <w:right w:val="nil"/>
            </w:tcBorders>
            <w:shd w:val="clear" w:color="000000" w:fill="FFFFFF"/>
          </w:tcPr>
          <w:p w:rsidR="00D512DE" w:rsidRPr="00216FFE" w:rsidRDefault="00D512DE" w:rsidP="00367D13">
            <w:pPr>
              <w:rPr>
                <w:rFonts w:cs="Times New Roman"/>
                <w:b/>
                <w:sz w:val="24"/>
                <w:szCs w:val="24"/>
                <w:lang w:eastAsia="bg-BG"/>
              </w:rPr>
            </w:pPr>
            <w:r w:rsidRPr="00216FFE">
              <w:rPr>
                <w:rFonts w:cs="Times New Roman"/>
                <w:b/>
                <w:sz w:val="24"/>
                <w:szCs w:val="24"/>
                <w:lang w:eastAsia="bg-BG"/>
              </w:rPr>
              <w:t>Дисконтов процент</w:t>
            </w:r>
          </w:p>
        </w:tc>
        <w:tc>
          <w:tcPr>
            <w:tcW w:w="1903" w:type="dxa"/>
            <w:tcBorders>
              <w:top w:val="nil"/>
              <w:left w:val="nil"/>
              <w:bottom w:val="nil"/>
              <w:right w:val="nil"/>
            </w:tcBorders>
            <w:shd w:val="clear" w:color="000000" w:fill="FFFFFF"/>
          </w:tcPr>
          <w:p w:rsidR="00D512DE" w:rsidRPr="00216FFE" w:rsidRDefault="00D512DE" w:rsidP="00B312A2">
            <w:pPr>
              <w:jc w:val="right"/>
              <w:rPr>
                <w:rFonts w:cs="Times New Roman"/>
                <w:b/>
                <w:bCs/>
                <w:sz w:val="24"/>
                <w:szCs w:val="24"/>
                <w:lang w:eastAsia="bg-BG"/>
              </w:rPr>
            </w:pPr>
            <w:r w:rsidRPr="00216FFE">
              <w:rPr>
                <w:rFonts w:cs="Times New Roman"/>
                <w:b/>
                <w:bCs/>
                <w:sz w:val="24"/>
                <w:szCs w:val="24"/>
                <w:lang w:eastAsia="bg-BG"/>
              </w:rPr>
              <w:t xml:space="preserve">Увеличение с </w:t>
            </w:r>
            <w:r w:rsidR="00B312A2" w:rsidRPr="00216FFE">
              <w:rPr>
                <w:rFonts w:cs="Times New Roman"/>
                <w:b/>
                <w:bCs/>
                <w:sz w:val="24"/>
                <w:szCs w:val="24"/>
                <w:lang w:eastAsia="bg-BG"/>
              </w:rPr>
              <w:t xml:space="preserve">0.5 </w:t>
            </w:r>
            <w:r w:rsidRPr="00216FFE">
              <w:rPr>
                <w:rFonts w:cs="Times New Roman"/>
                <w:b/>
                <w:bCs/>
                <w:sz w:val="24"/>
                <w:szCs w:val="24"/>
                <w:lang w:eastAsia="bg-BG"/>
              </w:rPr>
              <w:t>%</w:t>
            </w:r>
          </w:p>
        </w:tc>
        <w:tc>
          <w:tcPr>
            <w:tcW w:w="1645" w:type="dxa"/>
            <w:tcBorders>
              <w:top w:val="nil"/>
              <w:left w:val="nil"/>
              <w:bottom w:val="nil"/>
              <w:right w:val="nil"/>
            </w:tcBorders>
            <w:shd w:val="clear" w:color="000000" w:fill="FFFFFF"/>
          </w:tcPr>
          <w:p w:rsidR="00D512DE" w:rsidRPr="00216FFE" w:rsidRDefault="00D512DE" w:rsidP="00B312A2">
            <w:pPr>
              <w:jc w:val="right"/>
              <w:rPr>
                <w:rFonts w:cs="Times New Roman"/>
                <w:b/>
                <w:bCs/>
                <w:sz w:val="24"/>
                <w:szCs w:val="24"/>
                <w:lang w:eastAsia="bg-BG"/>
              </w:rPr>
            </w:pPr>
            <w:r w:rsidRPr="00216FFE">
              <w:rPr>
                <w:rFonts w:cs="Times New Roman"/>
                <w:b/>
                <w:bCs/>
                <w:sz w:val="24"/>
                <w:szCs w:val="24"/>
                <w:lang w:eastAsia="bg-BG"/>
              </w:rPr>
              <w:t xml:space="preserve">Намаление с </w:t>
            </w:r>
            <w:r w:rsidR="00B312A2" w:rsidRPr="00216FFE">
              <w:rPr>
                <w:rFonts w:cs="Times New Roman"/>
                <w:b/>
                <w:bCs/>
                <w:sz w:val="24"/>
                <w:szCs w:val="24"/>
                <w:lang w:eastAsia="bg-BG"/>
              </w:rPr>
              <w:t xml:space="preserve">0.5 </w:t>
            </w:r>
            <w:r w:rsidRPr="00216FFE">
              <w:rPr>
                <w:rFonts w:cs="Times New Roman"/>
                <w:b/>
                <w:bCs/>
                <w:sz w:val="24"/>
                <w:szCs w:val="24"/>
                <w:lang w:eastAsia="bg-BG"/>
              </w:rPr>
              <w:t>%</w:t>
            </w:r>
          </w:p>
        </w:tc>
      </w:tr>
      <w:tr w:rsidR="00B312A2" w:rsidRPr="00216FFE" w:rsidTr="00216FFE">
        <w:trPr>
          <w:trHeight w:val="181"/>
        </w:trPr>
        <w:tc>
          <w:tcPr>
            <w:tcW w:w="5466" w:type="dxa"/>
            <w:tcBorders>
              <w:top w:val="nil"/>
              <w:left w:val="nil"/>
              <w:bottom w:val="nil"/>
              <w:right w:val="nil"/>
            </w:tcBorders>
            <w:shd w:val="clear" w:color="000000" w:fill="FFFFFF"/>
          </w:tcPr>
          <w:p w:rsidR="00D512DE" w:rsidRPr="00216FFE" w:rsidRDefault="00D512DE" w:rsidP="00367D13">
            <w:pPr>
              <w:rPr>
                <w:rFonts w:cs="Times New Roman"/>
                <w:color w:val="000000"/>
                <w:sz w:val="24"/>
                <w:szCs w:val="24"/>
                <w:lang w:eastAsia="bg-BG"/>
              </w:rPr>
            </w:pPr>
            <w:r w:rsidRPr="00216FFE">
              <w:rPr>
                <w:rFonts w:cs="Times New Roman"/>
                <w:color w:val="000000"/>
                <w:sz w:val="24"/>
                <w:szCs w:val="24"/>
                <w:lang w:eastAsia="bg-BG"/>
              </w:rPr>
              <w:t>(Намаление)</w:t>
            </w:r>
            <w:r w:rsidR="00A52B75" w:rsidRPr="00216FFE">
              <w:rPr>
                <w:rFonts w:cs="Times New Roman"/>
                <w:color w:val="000000"/>
                <w:sz w:val="24"/>
                <w:szCs w:val="24"/>
                <w:lang w:eastAsia="bg-BG"/>
              </w:rPr>
              <w:t>/ Увеличение</w:t>
            </w:r>
            <w:r w:rsidRPr="00216FFE">
              <w:rPr>
                <w:rFonts w:cs="Times New Roman"/>
                <w:color w:val="000000"/>
                <w:sz w:val="24"/>
                <w:szCs w:val="24"/>
                <w:lang w:eastAsia="bg-BG"/>
              </w:rPr>
              <w:t xml:space="preserve"> на задълженията по планове с дефинирани доходи</w:t>
            </w:r>
          </w:p>
        </w:tc>
        <w:tc>
          <w:tcPr>
            <w:tcW w:w="1903" w:type="dxa"/>
            <w:tcBorders>
              <w:top w:val="nil"/>
              <w:left w:val="nil"/>
              <w:bottom w:val="nil"/>
              <w:right w:val="nil"/>
            </w:tcBorders>
            <w:shd w:val="clear" w:color="000000" w:fill="FFFFFF"/>
            <w:vAlign w:val="bottom"/>
          </w:tcPr>
          <w:p w:rsidR="00D512DE" w:rsidRPr="00216FFE" w:rsidRDefault="00D512DE" w:rsidP="00B312A2">
            <w:pPr>
              <w:jc w:val="right"/>
              <w:rPr>
                <w:rFonts w:cs="Times New Roman"/>
                <w:color w:val="000000"/>
                <w:sz w:val="24"/>
                <w:szCs w:val="24"/>
                <w:lang w:eastAsia="bg-BG"/>
              </w:rPr>
            </w:pPr>
            <w:r w:rsidRPr="00216FFE">
              <w:rPr>
                <w:rFonts w:cs="Times New Roman"/>
                <w:color w:val="000000"/>
                <w:sz w:val="24"/>
                <w:szCs w:val="24"/>
                <w:lang w:eastAsia="bg-BG"/>
              </w:rPr>
              <w:t>(</w:t>
            </w:r>
            <w:r w:rsidR="00B312A2" w:rsidRPr="00216FFE">
              <w:rPr>
                <w:rFonts w:cs="Times New Roman"/>
                <w:color w:val="000000"/>
                <w:sz w:val="24"/>
                <w:szCs w:val="24"/>
                <w:lang w:eastAsia="bg-BG"/>
              </w:rPr>
              <w:t>13</w:t>
            </w:r>
            <w:r w:rsidRPr="00216FFE">
              <w:rPr>
                <w:rFonts w:cs="Times New Roman"/>
                <w:color w:val="000000"/>
                <w:sz w:val="24"/>
                <w:szCs w:val="24"/>
                <w:lang w:eastAsia="bg-BG"/>
              </w:rPr>
              <w:t>)</w:t>
            </w:r>
          </w:p>
        </w:tc>
        <w:tc>
          <w:tcPr>
            <w:tcW w:w="1645" w:type="dxa"/>
            <w:tcBorders>
              <w:top w:val="nil"/>
              <w:left w:val="nil"/>
              <w:bottom w:val="nil"/>
              <w:right w:val="nil"/>
            </w:tcBorders>
            <w:shd w:val="clear" w:color="000000" w:fill="FFFFFF"/>
            <w:vAlign w:val="bottom"/>
          </w:tcPr>
          <w:p w:rsidR="00D512DE" w:rsidRPr="00216FFE" w:rsidRDefault="00B312A2" w:rsidP="00B312A2">
            <w:pPr>
              <w:jc w:val="right"/>
              <w:rPr>
                <w:rFonts w:cs="Times New Roman"/>
                <w:b/>
                <w:color w:val="000000"/>
                <w:sz w:val="24"/>
                <w:szCs w:val="24"/>
                <w:lang w:eastAsia="bg-BG"/>
              </w:rPr>
            </w:pPr>
            <w:r w:rsidRPr="00216FFE">
              <w:rPr>
                <w:rFonts w:cs="Times New Roman"/>
                <w:color w:val="000000"/>
                <w:sz w:val="24"/>
                <w:szCs w:val="24"/>
                <w:lang w:eastAsia="bg-BG"/>
              </w:rPr>
              <w:t>14</w:t>
            </w:r>
          </w:p>
        </w:tc>
      </w:tr>
      <w:tr w:rsidR="00D512DE" w:rsidRPr="00CA65A9" w:rsidTr="00996717">
        <w:trPr>
          <w:trHeight w:hRule="exact" w:val="227"/>
        </w:trPr>
        <w:tc>
          <w:tcPr>
            <w:tcW w:w="5466" w:type="dxa"/>
            <w:tcBorders>
              <w:top w:val="nil"/>
              <w:left w:val="nil"/>
              <w:bottom w:val="nil"/>
              <w:right w:val="nil"/>
            </w:tcBorders>
            <w:shd w:val="clear" w:color="000000" w:fill="FFFFFF"/>
          </w:tcPr>
          <w:p w:rsidR="00D512DE" w:rsidRPr="00216FFE" w:rsidRDefault="00D512DE" w:rsidP="00367D13">
            <w:pPr>
              <w:rPr>
                <w:rFonts w:cs="Times New Roman"/>
                <w:color w:val="000000"/>
                <w:sz w:val="24"/>
                <w:szCs w:val="24"/>
                <w:highlight w:val="cyan"/>
                <w:lang w:eastAsia="bg-BG"/>
              </w:rPr>
            </w:pPr>
          </w:p>
        </w:tc>
        <w:tc>
          <w:tcPr>
            <w:tcW w:w="1903" w:type="dxa"/>
            <w:tcBorders>
              <w:top w:val="nil"/>
              <w:left w:val="nil"/>
              <w:right w:val="nil"/>
            </w:tcBorders>
            <w:shd w:val="clear" w:color="000000" w:fill="FFFFFF"/>
            <w:vAlign w:val="bottom"/>
          </w:tcPr>
          <w:p w:rsidR="00D512DE" w:rsidRPr="00216FFE" w:rsidRDefault="00D512DE" w:rsidP="00367D13">
            <w:pPr>
              <w:jc w:val="right"/>
              <w:rPr>
                <w:rFonts w:cs="Times New Roman"/>
                <w:color w:val="000000"/>
                <w:sz w:val="24"/>
                <w:szCs w:val="24"/>
                <w:highlight w:val="cyan"/>
                <w:lang w:eastAsia="bg-BG"/>
              </w:rPr>
            </w:pPr>
          </w:p>
        </w:tc>
        <w:tc>
          <w:tcPr>
            <w:tcW w:w="1645" w:type="dxa"/>
            <w:tcBorders>
              <w:top w:val="nil"/>
              <w:left w:val="nil"/>
              <w:right w:val="nil"/>
            </w:tcBorders>
            <w:shd w:val="clear" w:color="000000" w:fill="FFFFFF"/>
            <w:vAlign w:val="bottom"/>
          </w:tcPr>
          <w:p w:rsidR="00D512DE" w:rsidRPr="00216FFE" w:rsidRDefault="00D512DE" w:rsidP="00367D13">
            <w:pPr>
              <w:jc w:val="right"/>
              <w:rPr>
                <w:rFonts w:cs="Times New Roman"/>
                <w:color w:val="000000"/>
                <w:sz w:val="24"/>
                <w:szCs w:val="24"/>
                <w:highlight w:val="cyan"/>
                <w:lang w:eastAsia="bg-BG"/>
              </w:rPr>
            </w:pPr>
          </w:p>
        </w:tc>
      </w:tr>
      <w:tr w:rsidR="00D512DE" w:rsidRPr="00CA65A9" w:rsidTr="00216FFE">
        <w:trPr>
          <w:trHeight w:val="181"/>
        </w:trPr>
        <w:tc>
          <w:tcPr>
            <w:tcW w:w="5466" w:type="dxa"/>
            <w:tcBorders>
              <w:top w:val="nil"/>
              <w:left w:val="nil"/>
              <w:bottom w:val="nil"/>
              <w:right w:val="nil"/>
            </w:tcBorders>
            <w:shd w:val="clear" w:color="000000" w:fill="FFFFFF"/>
          </w:tcPr>
          <w:p w:rsidR="00D512DE" w:rsidRPr="00216FFE" w:rsidRDefault="00D512DE" w:rsidP="00367D13">
            <w:pPr>
              <w:rPr>
                <w:rFonts w:cs="Times New Roman"/>
                <w:b/>
                <w:color w:val="000000"/>
                <w:sz w:val="24"/>
                <w:szCs w:val="24"/>
                <w:lang w:eastAsia="bg-BG"/>
              </w:rPr>
            </w:pPr>
            <w:r w:rsidRPr="00216FFE">
              <w:rPr>
                <w:rFonts w:cs="Times New Roman"/>
                <w:b/>
                <w:color w:val="000000"/>
                <w:sz w:val="24"/>
                <w:szCs w:val="24"/>
                <w:lang w:eastAsia="bg-BG"/>
              </w:rPr>
              <w:t>Процент на увеличение на заплатите</w:t>
            </w:r>
          </w:p>
        </w:tc>
        <w:tc>
          <w:tcPr>
            <w:tcW w:w="1903" w:type="dxa"/>
            <w:tcBorders>
              <w:top w:val="nil"/>
              <w:left w:val="nil"/>
              <w:right w:val="nil"/>
            </w:tcBorders>
            <w:shd w:val="clear" w:color="000000" w:fill="FFFFFF"/>
          </w:tcPr>
          <w:p w:rsidR="00D512DE" w:rsidRPr="00216FFE" w:rsidRDefault="00D512DE" w:rsidP="00A52B75">
            <w:pPr>
              <w:jc w:val="right"/>
              <w:rPr>
                <w:rFonts w:cs="Times New Roman"/>
                <w:color w:val="000000"/>
                <w:sz w:val="24"/>
                <w:szCs w:val="24"/>
                <w:lang w:eastAsia="bg-BG"/>
              </w:rPr>
            </w:pPr>
            <w:r w:rsidRPr="00216FFE">
              <w:rPr>
                <w:rFonts w:cs="Times New Roman"/>
                <w:b/>
                <w:bCs/>
                <w:color w:val="000000"/>
                <w:sz w:val="24"/>
                <w:szCs w:val="24"/>
                <w:lang w:eastAsia="bg-BG"/>
              </w:rPr>
              <w:t xml:space="preserve">Увеличение с </w:t>
            </w:r>
            <w:r w:rsidR="00FD256A" w:rsidRPr="00216FFE">
              <w:rPr>
                <w:rFonts w:cs="Times New Roman"/>
                <w:b/>
                <w:bCs/>
                <w:color w:val="000000"/>
                <w:sz w:val="24"/>
                <w:szCs w:val="24"/>
                <w:lang w:eastAsia="bg-BG"/>
              </w:rPr>
              <w:t>0.5</w:t>
            </w:r>
            <w:r w:rsidRPr="00216FFE">
              <w:rPr>
                <w:rFonts w:cs="Times New Roman"/>
                <w:b/>
                <w:bCs/>
                <w:color w:val="000000"/>
                <w:sz w:val="24"/>
                <w:szCs w:val="24"/>
                <w:lang w:eastAsia="bg-BG"/>
              </w:rPr>
              <w:t>%</w:t>
            </w:r>
          </w:p>
        </w:tc>
        <w:tc>
          <w:tcPr>
            <w:tcW w:w="1645" w:type="dxa"/>
            <w:tcBorders>
              <w:top w:val="nil"/>
              <w:left w:val="nil"/>
              <w:right w:val="nil"/>
            </w:tcBorders>
            <w:shd w:val="clear" w:color="000000" w:fill="FFFFFF"/>
          </w:tcPr>
          <w:p w:rsidR="00D512DE" w:rsidRPr="00216FFE" w:rsidRDefault="00D512DE" w:rsidP="00367D13">
            <w:pPr>
              <w:jc w:val="right"/>
              <w:rPr>
                <w:rFonts w:cs="Times New Roman"/>
                <w:color w:val="000000"/>
                <w:sz w:val="24"/>
                <w:szCs w:val="24"/>
                <w:lang w:eastAsia="bg-BG"/>
              </w:rPr>
            </w:pPr>
            <w:r w:rsidRPr="00216FFE">
              <w:rPr>
                <w:rFonts w:cs="Times New Roman"/>
                <w:b/>
                <w:bCs/>
                <w:color w:val="000000"/>
                <w:sz w:val="24"/>
                <w:szCs w:val="24"/>
                <w:lang w:eastAsia="bg-BG"/>
              </w:rPr>
              <w:t xml:space="preserve">Намаление с </w:t>
            </w:r>
            <w:r w:rsidR="00A52B75" w:rsidRPr="00216FFE">
              <w:rPr>
                <w:rFonts w:cs="Times New Roman"/>
                <w:b/>
                <w:bCs/>
                <w:color w:val="000000"/>
                <w:sz w:val="24"/>
                <w:szCs w:val="24"/>
                <w:lang w:val="en-GB" w:eastAsia="bg-BG"/>
              </w:rPr>
              <w:t xml:space="preserve">0.5 </w:t>
            </w:r>
            <w:r w:rsidRPr="00216FFE">
              <w:rPr>
                <w:rFonts w:cs="Times New Roman"/>
                <w:b/>
                <w:bCs/>
                <w:color w:val="000000"/>
                <w:sz w:val="24"/>
                <w:szCs w:val="24"/>
                <w:lang w:eastAsia="bg-BG"/>
              </w:rPr>
              <w:t>%</w:t>
            </w:r>
          </w:p>
        </w:tc>
      </w:tr>
      <w:tr w:rsidR="00D512DE" w:rsidRPr="00CA65A9" w:rsidTr="00216FFE">
        <w:trPr>
          <w:trHeight w:val="181"/>
        </w:trPr>
        <w:tc>
          <w:tcPr>
            <w:tcW w:w="5466" w:type="dxa"/>
            <w:tcBorders>
              <w:top w:val="nil"/>
              <w:left w:val="nil"/>
              <w:bottom w:val="nil"/>
              <w:right w:val="nil"/>
            </w:tcBorders>
            <w:shd w:val="clear" w:color="000000" w:fill="FFFFFF"/>
          </w:tcPr>
          <w:p w:rsidR="00D512DE" w:rsidRPr="00216FFE" w:rsidRDefault="00D512DE" w:rsidP="00367D13">
            <w:pPr>
              <w:rPr>
                <w:rFonts w:cs="Times New Roman"/>
                <w:color w:val="000000"/>
                <w:sz w:val="24"/>
                <w:szCs w:val="24"/>
                <w:lang w:eastAsia="bg-BG"/>
              </w:rPr>
            </w:pPr>
            <w:r w:rsidRPr="00216FFE">
              <w:rPr>
                <w:rFonts w:cs="Times New Roman"/>
                <w:color w:val="000000"/>
                <w:sz w:val="24"/>
                <w:szCs w:val="24"/>
                <w:lang w:eastAsia="bg-BG"/>
              </w:rPr>
              <w:t>Увеличение/(Намаление) на задълженията по планове с дефинирани доходи</w:t>
            </w:r>
          </w:p>
        </w:tc>
        <w:tc>
          <w:tcPr>
            <w:tcW w:w="1903" w:type="dxa"/>
            <w:tcBorders>
              <w:top w:val="nil"/>
              <w:left w:val="nil"/>
              <w:right w:val="nil"/>
            </w:tcBorders>
            <w:shd w:val="clear" w:color="000000" w:fill="FFFFFF"/>
            <w:vAlign w:val="bottom"/>
          </w:tcPr>
          <w:p w:rsidR="00D512DE" w:rsidRPr="00216FFE" w:rsidRDefault="00A52B75" w:rsidP="00367D13">
            <w:pPr>
              <w:jc w:val="right"/>
              <w:rPr>
                <w:rFonts w:cs="Times New Roman"/>
                <w:color w:val="000000"/>
                <w:sz w:val="24"/>
                <w:szCs w:val="24"/>
                <w:lang w:val="en-GB" w:eastAsia="bg-BG"/>
              </w:rPr>
            </w:pPr>
            <w:r w:rsidRPr="00216FFE">
              <w:rPr>
                <w:rFonts w:cs="Times New Roman"/>
                <w:color w:val="000000"/>
                <w:sz w:val="24"/>
                <w:szCs w:val="24"/>
                <w:lang w:val="en-GB" w:eastAsia="bg-BG"/>
              </w:rPr>
              <w:t>14</w:t>
            </w:r>
          </w:p>
        </w:tc>
        <w:tc>
          <w:tcPr>
            <w:tcW w:w="1645" w:type="dxa"/>
            <w:tcBorders>
              <w:top w:val="nil"/>
              <w:left w:val="nil"/>
              <w:right w:val="nil"/>
            </w:tcBorders>
            <w:shd w:val="clear" w:color="000000" w:fill="FFFFFF"/>
            <w:vAlign w:val="bottom"/>
          </w:tcPr>
          <w:p w:rsidR="00D512DE" w:rsidRPr="00216FFE" w:rsidRDefault="00D512DE" w:rsidP="00216FFE">
            <w:pPr>
              <w:jc w:val="right"/>
              <w:rPr>
                <w:rFonts w:cs="Times New Roman"/>
                <w:color w:val="000000"/>
                <w:sz w:val="24"/>
                <w:szCs w:val="24"/>
                <w:lang w:eastAsia="bg-BG"/>
              </w:rPr>
            </w:pPr>
            <w:r w:rsidRPr="00216FFE">
              <w:rPr>
                <w:rFonts w:cs="Times New Roman"/>
                <w:color w:val="000000"/>
                <w:sz w:val="24"/>
                <w:szCs w:val="24"/>
                <w:lang w:eastAsia="bg-BG"/>
              </w:rPr>
              <w:t>(</w:t>
            </w:r>
            <w:r w:rsidR="00A52B75" w:rsidRPr="00216FFE">
              <w:rPr>
                <w:rFonts w:cs="Times New Roman"/>
                <w:color w:val="000000"/>
                <w:sz w:val="24"/>
                <w:szCs w:val="24"/>
                <w:lang w:val="en-GB" w:eastAsia="bg-BG"/>
              </w:rPr>
              <w:t>14</w:t>
            </w:r>
            <w:r w:rsidRPr="00216FFE">
              <w:rPr>
                <w:rFonts w:cs="Times New Roman"/>
                <w:color w:val="000000"/>
                <w:sz w:val="24"/>
                <w:szCs w:val="24"/>
                <w:lang w:eastAsia="bg-BG"/>
              </w:rPr>
              <w:t>)</w:t>
            </w:r>
          </w:p>
        </w:tc>
      </w:tr>
      <w:tr w:rsidR="00D512DE" w:rsidRPr="00CA65A9" w:rsidTr="00996717">
        <w:trPr>
          <w:trHeight w:hRule="exact" w:val="227"/>
        </w:trPr>
        <w:tc>
          <w:tcPr>
            <w:tcW w:w="5466" w:type="dxa"/>
            <w:tcBorders>
              <w:top w:val="nil"/>
              <w:left w:val="nil"/>
              <w:bottom w:val="nil"/>
              <w:right w:val="nil"/>
            </w:tcBorders>
            <w:shd w:val="clear" w:color="000000" w:fill="FFFFFF"/>
          </w:tcPr>
          <w:p w:rsidR="00D512DE" w:rsidRPr="00CA65A9" w:rsidRDefault="00D512DE" w:rsidP="00367D13">
            <w:pPr>
              <w:rPr>
                <w:rFonts w:cs="Times New Roman"/>
                <w:color w:val="000000"/>
                <w:sz w:val="24"/>
                <w:szCs w:val="24"/>
                <w:highlight w:val="yellow"/>
                <w:lang w:eastAsia="bg-BG"/>
              </w:rPr>
            </w:pPr>
          </w:p>
        </w:tc>
        <w:tc>
          <w:tcPr>
            <w:tcW w:w="1903" w:type="dxa"/>
            <w:tcBorders>
              <w:top w:val="nil"/>
              <w:left w:val="nil"/>
              <w:right w:val="nil"/>
            </w:tcBorders>
            <w:shd w:val="clear" w:color="000000" w:fill="FFFFFF"/>
            <w:vAlign w:val="bottom"/>
          </w:tcPr>
          <w:p w:rsidR="00D512DE" w:rsidRPr="00CA65A9" w:rsidRDefault="00D512DE" w:rsidP="00367D13">
            <w:pPr>
              <w:jc w:val="right"/>
              <w:rPr>
                <w:rFonts w:cs="Times New Roman"/>
                <w:color w:val="000000"/>
                <w:sz w:val="24"/>
                <w:szCs w:val="24"/>
                <w:highlight w:val="yellow"/>
                <w:lang w:eastAsia="bg-BG"/>
              </w:rPr>
            </w:pPr>
          </w:p>
        </w:tc>
        <w:tc>
          <w:tcPr>
            <w:tcW w:w="1645" w:type="dxa"/>
            <w:tcBorders>
              <w:top w:val="nil"/>
              <w:left w:val="nil"/>
              <w:right w:val="nil"/>
            </w:tcBorders>
            <w:shd w:val="clear" w:color="000000" w:fill="FFFFFF"/>
            <w:vAlign w:val="bottom"/>
          </w:tcPr>
          <w:p w:rsidR="00D512DE" w:rsidRPr="00CA65A9" w:rsidRDefault="00D512DE" w:rsidP="00367D13">
            <w:pPr>
              <w:jc w:val="right"/>
              <w:rPr>
                <w:rFonts w:cs="Times New Roman"/>
                <w:color w:val="000000"/>
                <w:sz w:val="24"/>
                <w:szCs w:val="24"/>
                <w:highlight w:val="yellow"/>
                <w:lang w:eastAsia="bg-BG"/>
              </w:rPr>
            </w:pPr>
          </w:p>
        </w:tc>
      </w:tr>
      <w:tr w:rsidR="00D512DE" w:rsidRPr="00CA65A9" w:rsidTr="00216FFE">
        <w:trPr>
          <w:trHeight w:val="181"/>
        </w:trPr>
        <w:tc>
          <w:tcPr>
            <w:tcW w:w="5466" w:type="dxa"/>
            <w:tcBorders>
              <w:top w:val="nil"/>
              <w:left w:val="nil"/>
              <w:bottom w:val="nil"/>
              <w:right w:val="nil"/>
            </w:tcBorders>
            <w:shd w:val="clear" w:color="000000" w:fill="FFFFFF"/>
          </w:tcPr>
          <w:p w:rsidR="00D512DE" w:rsidRPr="00216FFE" w:rsidRDefault="00A52B75" w:rsidP="00367D13">
            <w:pPr>
              <w:rPr>
                <w:rFonts w:cs="Times New Roman"/>
                <w:b/>
                <w:color w:val="000000"/>
                <w:sz w:val="24"/>
                <w:szCs w:val="24"/>
                <w:lang w:eastAsia="bg-BG"/>
              </w:rPr>
            </w:pPr>
            <w:r w:rsidRPr="00216FFE">
              <w:rPr>
                <w:rFonts w:cs="Times New Roman"/>
                <w:b/>
                <w:color w:val="000000"/>
                <w:sz w:val="24"/>
                <w:szCs w:val="24"/>
                <w:lang w:eastAsia="bg-BG"/>
              </w:rPr>
              <w:t>Допускане за смъртност</w:t>
            </w:r>
          </w:p>
        </w:tc>
        <w:tc>
          <w:tcPr>
            <w:tcW w:w="1903" w:type="dxa"/>
            <w:tcBorders>
              <w:left w:val="nil"/>
              <w:bottom w:val="nil"/>
              <w:right w:val="nil"/>
            </w:tcBorders>
            <w:shd w:val="clear" w:color="000000" w:fill="FFFFFF"/>
          </w:tcPr>
          <w:p w:rsidR="00D512DE" w:rsidRPr="00216FFE" w:rsidRDefault="00D512DE" w:rsidP="00367D13">
            <w:pPr>
              <w:jc w:val="right"/>
              <w:rPr>
                <w:rFonts w:cs="Times New Roman"/>
                <w:b/>
                <w:bCs/>
                <w:color w:val="000000"/>
                <w:sz w:val="24"/>
                <w:szCs w:val="24"/>
                <w:lang w:eastAsia="bg-BG"/>
              </w:rPr>
            </w:pPr>
            <w:r w:rsidRPr="00216FFE">
              <w:rPr>
                <w:rFonts w:cs="Times New Roman"/>
                <w:b/>
                <w:bCs/>
                <w:color w:val="000000"/>
                <w:sz w:val="24"/>
                <w:szCs w:val="24"/>
                <w:lang w:eastAsia="bg-BG"/>
              </w:rPr>
              <w:t xml:space="preserve">Увеличение с </w:t>
            </w:r>
          </w:p>
          <w:p w:rsidR="00D512DE" w:rsidRPr="00216FFE" w:rsidRDefault="00D512DE" w:rsidP="00367D13">
            <w:pPr>
              <w:jc w:val="right"/>
              <w:rPr>
                <w:rFonts w:cs="Times New Roman"/>
                <w:color w:val="000000"/>
                <w:sz w:val="24"/>
                <w:szCs w:val="24"/>
                <w:lang w:eastAsia="bg-BG"/>
              </w:rPr>
            </w:pPr>
            <w:r w:rsidRPr="00216FFE">
              <w:rPr>
                <w:rFonts w:cs="Times New Roman"/>
                <w:b/>
                <w:bCs/>
                <w:color w:val="000000"/>
                <w:sz w:val="24"/>
                <w:szCs w:val="24"/>
                <w:lang w:eastAsia="bg-BG"/>
              </w:rPr>
              <w:t>1 година</w:t>
            </w:r>
          </w:p>
        </w:tc>
        <w:tc>
          <w:tcPr>
            <w:tcW w:w="1645" w:type="dxa"/>
            <w:tcBorders>
              <w:left w:val="nil"/>
              <w:bottom w:val="nil"/>
              <w:right w:val="nil"/>
            </w:tcBorders>
            <w:shd w:val="clear" w:color="000000" w:fill="FFFFFF"/>
          </w:tcPr>
          <w:p w:rsidR="00D512DE" w:rsidRPr="00216FFE" w:rsidRDefault="00D512DE" w:rsidP="00367D13">
            <w:pPr>
              <w:jc w:val="right"/>
              <w:rPr>
                <w:rFonts w:cs="Times New Roman"/>
                <w:color w:val="000000"/>
                <w:sz w:val="24"/>
                <w:szCs w:val="24"/>
                <w:lang w:eastAsia="bg-BG"/>
              </w:rPr>
            </w:pPr>
            <w:r w:rsidRPr="00216FFE">
              <w:rPr>
                <w:rFonts w:cs="Times New Roman"/>
                <w:b/>
                <w:bCs/>
                <w:color w:val="000000"/>
                <w:sz w:val="24"/>
                <w:szCs w:val="24"/>
                <w:lang w:eastAsia="bg-BG"/>
              </w:rPr>
              <w:t>Намаление с 1 година</w:t>
            </w:r>
          </w:p>
        </w:tc>
      </w:tr>
      <w:tr w:rsidR="00D512DE" w:rsidRPr="00CA65A9" w:rsidTr="00216FFE">
        <w:trPr>
          <w:trHeight w:val="181"/>
        </w:trPr>
        <w:tc>
          <w:tcPr>
            <w:tcW w:w="5466" w:type="dxa"/>
            <w:tcBorders>
              <w:top w:val="nil"/>
              <w:left w:val="nil"/>
              <w:bottom w:val="nil"/>
              <w:right w:val="nil"/>
            </w:tcBorders>
            <w:shd w:val="clear" w:color="000000" w:fill="FFFFFF"/>
          </w:tcPr>
          <w:p w:rsidR="00D512DE" w:rsidRPr="00216FFE" w:rsidRDefault="00D512DE" w:rsidP="00367D13">
            <w:pPr>
              <w:rPr>
                <w:rFonts w:cs="Times New Roman"/>
                <w:color w:val="000000"/>
                <w:sz w:val="24"/>
                <w:szCs w:val="24"/>
                <w:lang w:eastAsia="bg-BG"/>
              </w:rPr>
            </w:pPr>
            <w:r w:rsidRPr="00216FFE">
              <w:rPr>
                <w:rFonts w:cs="Times New Roman"/>
                <w:color w:val="000000"/>
                <w:sz w:val="24"/>
                <w:szCs w:val="24"/>
                <w:lang w:eastAsia="bg-BG"/>
              </w:rPr>
              <w:t>Увеличение/(Намаление) на задълженията по планове с дефинирани доходи</w:t>
            </w:r>
          </w:p>
        </w:tc>
        <w:tc>
          <w:tcPr>
            <w:tcW w:w="1903" w:type="dxa"/>
            <w:tcBorders>
              <w:left w:val="nil"/>
              <w:bottom w:val="nil"/>
              <w:right w:val="nil"/>
            </w:tcBorders>
            <w:shd w:val="clear" w:color="000000" w:fill="FFFFFF"/>
            <w:vAlign w:val="bottom"/>
          </w:tcPr>
          <w:p w:rsidR="00D512DE" w:rsidRPr="00216FFE" w:rsidRDefault="00A52B75" w:rsidP="00367D13">
            <w:pPr>
              <w:jc w:val="right"/>
              <w:rPr>
                <w:rFonts w:cs="Times New Roman"/>
                <w:color w:val="000000"/>
                <w:sz w:val="24"/>
                <w:szCs w:val="24"/>
                <w:lang w:eastAsia="bg-BG"/>
              </w:rPr>
            </w:pPr>
            <w:r w:rsidRPr="00216FFE">
              <w:rPr>
                <w:rFonts w:cs="Times New Roman"/>
                <w:color w:val="000000"/>
                <w:sz w:val="24"/>
                <w:szCs w:val="24"/>
                <w:lang w:eastAsia="bg-BG"/>
              </w:rPr>
              <w:t>4</w:t>
            </w:r>
          </w:p>
        </w:tc>
        <w:tc>
          <w:tcPr>
            <w:tcW w:w="1645" w:type="dxa"/>
            <w:tcBorders>
              <w:left w:val="nil"/>
              <w:bottom w:val="nil"/>
              <w:right w:val="nil"/>
            </w:tcBorders>
            <w:shd w:val="clear" w:color="000000" w:fill="FFFFFF"/>
            <w:vAlign w:val="bottom"/>
          </w:tcPr>
          <w:p w:rsidR="00D512DE" w:rsidRPr="00216FFE" w:rsidRDefault="00D512DE" w:rsidP="00216FFE">
            <w:pPr>
              <w:jc w:val="right"/>
              <w:rPr>
                <w:rFonts w:cs="Times New Roman"/>
                <w:color w:val="000000"/>
                <w:sz w:val="24"/>
                <w:szCs w:val="24"/>
                <w:lang w:eastAsia="bg-BG"/>
              </w:rPr>
            </w:pPr>
            <w:r w:rsidRPr="00216FFE">
              <w:rPr>
                <w:rFonts w:cs="Times New Roman"/>
                <w:color w:val="000000"/>
                <w:sz w:val="24"/>
                <w:szCs w:val="24"/>
                <w:lang w:eastAsia="bg-BG"/>
              </w:rPr>
              <w:t>(</w:t>
            </w:r>
            <w:r w:rsidR="00A52B75" w:rsidRPr="00216FFE">
              <w:rPr>
                <w:rFonts w:cs="Times New Roman"/>
                <w:color w:val="000000"/>
                <w:sz w:val="24"/>
                <w:szCs w:val="24"/>
                <w:lang w:eastAsia="bg-BG"/>
              </w:rPr>
              <w:t>4</w:t>
            </w:r>
            <w:r w:rsidRPr="00216FFE">
              <w:rPr>
                <w:rFonts w:cs="Times New Roman"/>
                <w:color w:val="000000"/>
                <w:sz w:val="24"/>
                <w:szCs w:val="24"/>
                <w:lang w:eastAsia="bg-BG"/>
              </w:rPr>
              <w:t>)</w:t>
            </w:r>
          </w:p>
        </w:tc>
      </w:tr>
    </w:tbl>
    <w:p w:rsidR="00B922E5" w:rsidRPr="00216FFE" w:rsidRDefault="00B922E5" w:rsidP="00996717">
      <w:pPr>
        <w:spacing w:after="120"/>
        <w:jc w:val="both"/>
        <w:rPr>
          <w:sz w:val="24"/>
          <w:szCs w:val="24"/>
        </w:rPr>
      </w:pPr>
      <w:r w:rsidRPr="00216FFE">
        <w:rPr>
          <w:sz w:val="24"/>
          <w:szCs w:val="24"/>
        </w:rPr>
        <w:lastRenderedPageBreak/>
        <w:t>Анализът на чувствителността е базиран на промяна в само едно от пре</w:t>
      </w:r>
      <w:r w:rsidR="0015223B" w:rsidRPr="00216FFE">
        <w:rPr>
          <w:sz w:val="24"/>
          <w:szCs w:val="24"/>
        </w:rPr>
        <w:t>д</w:t>
      </w:r>
      <w:r w:rsidRPr="00216FFE">
        <w:rPr>
          <w:sz w:val="24"/>
          <w:szCs w:val="24"/>
        </w:rPr>
        <w:t>положенията. Той може да се различава от действителната промяна в задълженията за дефинирани доходи, тъй като промените в предположенията често са свързани помежду си.</w:t>
      </w:r>
    </w:p>
    <w:p w:rsidR="00080D0C" w:rsidRPr="00216FFE" w:rsidRDefault="00080D0C" w:rsidP="00E95F83">
      <w:pPr>
        <w:pStyle w:val="Heading1"/>
        <w:numPr>
          <w:ilvl w:val="0"/>
          <w:numId w:val="5"/>
        </w:numPr>
        <w:ind w:hanging="502"/>
        <w:rPr>
          <w:color w:val="auto"/>
        </w:rPr>
      </w:pPr>
      <w:bookmarkStart w:id="58" w:name="_Ref248868124"/>
      <w:bookmarkEnd w:id="55"/>
      <w:r w:rsidRPr="00216FFE">
        <w:rPr>
          <w:color w:val="auto"/>
        </w:rPr>
        <w:t>Заеми</w:t>
      </w:r>
      <w:bookmarkEnd w:id="45"/>
      <w:bookmarkEnd w:id="58"/>
    </w:p>
    <w:p w:rsidR="00CA65A9" w:rsidRDefault="00CA65A9" w:rsidP="00996717">
      <w:pPr>
        <w:jc w:val="both"/>
        <w:rPr>
          <w:sz w:val="24"/>
          <w:szCs w:val="24"/>
        </w:rPr>
      </w:pPr>
      <w:r w:rsidRPr="00216FFE">
        <w:rPr>
          <w:sz w:val="24"/>
          <w:szCs w:val="24"/>
        </w:rPr>
        <w:t>Заемите включват следните финансови пасиви:</w:t>
      </w:r>
    </w:p>
    <w:tbl>
      <w:tblPr>
        <w:tblW w:w="9021" w:type="dxa"/>
        <w:tblInd w:w="18" w:type="dxa"/>
        <w:tblLayout w:type="fixed"/>
        <w:tblLook w:val="0000" w:firstRow="0" w:lastRow="0" w:firstColumn="0" w:lastColumn="0" w:noHBand="0" w:noVBand="0"/>
      </w:tblPr>
      <w:tblGrid>
        <w:gridCol w:w="6186"/>
        <w:gridCol w:w="1417"/>
        <w:gridCol w:w="1418"/>
      </w:tblGrid>
      <w:tr w:rsidR="00A52B75" w:rsidTr="00683302">
        <w:trPr>
          <w:trHeight w:val="180"/>
        </w:trPr>
        <w:tc>
          <w:tcPr>
            <w:tcW w:w="6186" w:type="dxa"/>
          </w:tcPr>
          <w:p w:rsidR="00A52B75" w:rsidRDefault="00A52B75" w:rsidP="00490616">
            <w:pPr>
              <w:rPr>
                <w:sz w:val="24"/>
                <w:szCs w:val="24"/>
              </w:rPr>
            </w:pPr>
          </w:p>
        </w:tc>
        <w:tc>
          <w:tcPr>
            <w:tcW w:w="2835" w:type="dxa"/>
            <w:gridSpan w:val="2"/>
            <w:tcBorders>
              <w:bottom w:val="single" w:sz="2" w:space="0" w:color="auto"/>
            </w:tcBorders>
          </w:tcPr>
          <w:p w:rsidR="00A52B75" w:rsidRDefault="00A52B75" w:rsidP="00490616">
            <w:pPr>
              <w:jc w:val="center"/>
              <w:rPr>
                <w:b/>
                <w:sz w:val="24"/>
                <w:szCs w:val="24"/>
              </w:rPr>
            </w:pPr>
            <w:r>
              <w:rPr>
                <w:b/>
                <w:sz w:val="24"/>
                <w:szCs w:val="24"/>
              </w:rPr>
              <w:t>Текущи</w:t>
            </w:r>
          </w:p>
        </w:tc>
      </w:tr>
      <w:tr w:rsidR="00A52B75" w:rsidTr="00683302">
        <w:trPr>
          <w:trHeight w:val="180"/>
        </w:trPr>
        <w:tc>
          <w:tcPr>
            <w:tcW w:w="6186" w:type="dxa"/>
          </w:tcPr>
          <w:p w:rsidR="00A52B75" w:rsidRDefault="00A52B75" w:rsidP="00490616">
            <w:pPr>
              <w:rPr>
                <w:sz w:val="24"/>
                <w:szCs w:val="24"/>
              </w:rPr>
            </w:pPr>
          </w:p>
        </w:tc>
        <w:tc>
          <w:tcPr>
            <w:tcW w:w="1417" w:type="dxa"/>
            <w:tcBorders>
              <w:top w:val="single" w:sz="2" w:space="0" w:color="auto"/>
            </w:tcBorders>
          </w:tcPr>
          <w:p w:rsidR="00A52B75" w:rsidRDefault="00A52B75" w:rsidP="00CA65A9">
            <w:pPr>
              <w:jc w:val="right"/>
              <w:rPr>
                <w:b/>
                <w:sz w:val="24"/>
                <w:szCs w:val="24"/>
              </w:rPr>
            </w:pPr>
            <w:r>
              <w:rPr>
                <w:b/>
                <w:sz w:val="24"/>
                <w:szCs w:val="24"/>
              </w:rPr>
              <w:t>2014</w:t>
            </w:r>
          </w:p>
        </w:tc>
        <w:tc>
          <w:tcPr>
            <w:tcW w:w="1418" w:type="dxa"/>
            <w:tcBorders>
              <w:top w:val="single" w:sz="2" w:space="0" w:color="auto"/>
            </w:tcBorders>
          </w:tcPr>
          <w:p w:rsidR="00A52B75" w:rsidRDefault="00A52B75" w:rsidP="00CA65A9">
            <w:pPr>
              <w:jc w:val="right"/>
              <w:rPr>
                <w:b/>
                <w:sz w:val="24"/>
                <w:szCs w:val="24"/>
              </w:rPr>
            </w:pPr>
            <w:r>
              <w:rPr>
                <w:b/>
                <w:sz w:val="24"/>
                <w:szCs w:val="24"/>
              </w:rPr>
              <w:t>2013</w:t>
            </w:r>
          </w:p>
        </w:tc>
      </w:tr>
      <w:tr w:rsidR="00A52B75" w:rsidTr="00683302">
        <w:trPr>
          <w:trHeight w:val="180"/>
        </w:trPr>
        <w:tc>
          <w:tcPr>
            <w:tcW w:w="6186" w:type="dxa"/>
          </w:tcPr>
          <w:p w:rsidR="00A52B75" w:rsidRDefault="00A52B75" w:rsidP="00490616">
            <w:pPr>
              <w:rPr>
                <w:sz w:val="24"/>
                <w:szCs w:val="24"/>
              </w:rPr>
            </w:pPr>
          </w:p>
        </w:tc>
        <w:tc>
          <w:tcPr>
            <w:tcW w:w="1417" w:type="dxa"/>
          </w:tcPr>
          <w:p w:rsidR="00A52B75" w:rsidRDefault="00A52B75" w:rsidP="00490616">
            <w:pPr>
              <w:jc w:val="right"/>
              <w:rPr>
                <w:b/>
                <w:sz w:val="24"/>
                <w:szCs w:val="24"/>
              </w:rPr>
            </w:pPr>
            <w:r>
              <w:rPr>
                <w:b/>
                <w:sz w:val="24"/>
                <w:szCs w:val="24"/>
              </w:rPr>
              <w:t>‘000 лв.</w:t>
            </w:r>
          </w:p>
        </w:tc>
        <w:tc>
          <w:tcPr>
            <w:tcW w:w="1418" w:type="dxa"/>
          </w:tcPr>
          <w:p w:rsidR="00A52B75" w:rsidRDefault="00A52B75" w:rsidP="00490616">
            <w:pPr>
              <w:jc w:val="right"/>
              <w:rPr>
                <w:b/>
                <w:sz w:val="24"/>
                <w:szCs w:val="24"/>
              </w:rPr>
            </w:pPr>
            <w:r>
              <w:rPr>
                <w:b/>
                <w:sz w:val="24"/>
                <w:szCs w:val="24"/>
              </w:rPr>
              <w:t>‘000 лв.</w:t>
            </w:r>
          </w:p>
        </w:tc>
      </w:tr>
      <w:tr w:rsidR="00A52B75" w:rsidTr="00683302">
        <w:trPr>
          <w:trHeight w:val="180"/>
        </w:trPr>
        <w:tc>
          <w:tcPr>
            <w:tcW w:w="6186" w:type="dxa"/>
          </w:tcPr>
          <w:p w:rsidR="00A52B75" w:rsidRDefault="00A52B75" w:rsidP="00490616">
            <w:pPr>
              <w:rPr>
                <w:b/>
                <w:sz w:val="24"/>
                <w:szCs w:val="24"/>
              </w:rPr>
            </w:pPr>
            <w:r>
              <w:rPr>
                <w:b/>
                <w:sz w:val="24"/>
                <w:szCs w:val="24"/>
              </w:rPr>
              <w:t>Финансови пасиви, отчитани по амортизирана стойност:</w:t>
            </w:r>
          </w:p>
        </w:tc>
        <w:tc>
          <w:tcPr>
            <w:tcW w:w="1417" w:type="dxa"/>
            <w:vAlign w:val="bottom"/>
          </w:tcPr>
          <w:p w:rsidR="00A52B75" w:rsidRDefault="00A52B75" w:rsidP="00490616">
            <w:pPr>
              <w:jc w:val="right"/>
              <w:rPr>
                <w:sz w:val="24"/>
                <w:szCs w:val="24"/>
              </w:rPr>
            </w:pPr>
          </w:p>
        </w:tc>
        <w:tc>
          <w:tcPr>
            <w:tcW w:w="1418" w:type="dxa"/>
            <w:vAlign w:val="bottom"/>
          </w:tcPr>
          <w:p w:rsidR="00A52B75" w:rsidRDefault="00A52B75" w:rsidP="00490616">
            <w:pPr>
              <w:jc w:val="right"/>
              <w:rPr>
                <w:sz w:val="24"/>
                <w:szCs w:val="24"/>
              </w:rPr>
            </w:pPr>
          </w:p>
        </w:tc>
      </w:tr>
      <w:tr w:rsidR="00A52B75" w:rsidTr="00683302">
        <w:trPr>
          <w:trHeight w:val="180"/>
        </w:trPr>
        <w:tc>
          <w:tcPr>
            <w:tcW w:w="6186" w:type="dxa"/>
          </w:tcPr>
          <w:p w:rsidR="00A52B75" w:rsidRDefault="00A52B75" w:rsidP="00490616">
            <w:pPr>
              <w:rPr>
                <w:sz w:val="24"/>
                <w:szCs w:val="24"/>
              </w:rPr>
            </w:pPr>
            <w:r>
              <w:rPr>
                <w:sz w:val="24"/>
                <w:szCs w:val="24"/>
              </w:rPr>
              <w:t xml:space="preserve">    Заем</w:t>
            </w:r>
          </w:p>
        </w:tc>
        <w:tc>
          <w:tcPr>
            <w:tcW w:w="1417" w:type="dxa"/>
            <w:vAlign w:val="bottom"/>
          </w:tcPr>
          <w:p w:rsidR="00A52B75" w:rsidRDefault="00A52B75" w:rsidP="00CA65A9">
            <w:pPr>
              <w:jc w:val="right"/>
              <w:rPr>
                <w:sz w:val="24"/>
                <w:szCs w:val="24"/>
              </w:rPr>
            </w:pPr>
            <w:r>
              <w:rPr>
                <w:sz w:val="24"/>
                <w:szCs w:val="24"/>
              </w:rPr>
              <w:t>-</w:t>
            </w:r>
          </w:p>
        </w:tc>
        <w:tc>
          <w:tcPr>
            <w:tcW w:w="1418" w:type="dxa"/>
            <w:vAlign w:val="bottom"/>
          </w:tcPr>
          <w:p w:rsidR="00A52B75" w:rsidRDefault="00A52B75" w:rsidP="00CA65A9">
            <w:pPr>
              <w:jc w:val="right"/>
              <w:rPr>
                <w:sz w:val="24"/>
                <w:szCs w:val="24"/>
              </w:rPr>
            </w:pPr>
            <w:r>
              <w:rPr>
                <w:sz w:val="24"/>
                <w:szCs w:val="24"/>
              </w:rPr>
              <w:t>25</w:t>
            </w:r>
          </w:p>
        </w:tc>
      </w:tr>
      <w:tr w:rsidR="00A52B75" w:rsidTr="00683302">
        <w:trPr>
          <w:trHeight w:val="180"/>
        </w:trPr>
        <w:tc>
          <w:tcPr>
            <w:tcW w:w="6186" w:type="dxa"/>
          </w:tcPr>
          <w:p w:rsidR="00A52B75" w:rsidRDefault="00A52B75" w:rsidP="00490616">
            <w:pPr>
              <w:rPr>
                <w:b/>
                <w:sz w:val="24"/>
                <w:szCs w:val="24"/>
              </w:rPr>
            </w:pPr>
            <w:r>
              <w:rPr>
                <w:b/>
                <w:sz w:val="24"/>
                <w:szCs w:val="24"/>
              </w:rPr>
              <w:t>Общо балансова стойност</w:t>
            </w:r>
          </w:p>
        </w:tc>
        <w:tc>
          <w:tcPr>
            <w:tcW w:w="1417" w:type="dxa"/>
            <w:tcBorders>
              <w:top w:val="single" w:sz="2" w:space="0" w:color="auto"/>
              <w:bottom w:val="double" w:sz="4" w:space="0" w:color="auto"/>
            </w:tcBorders>
            <w:vAlign w:val="bottom"/>
          </w:tcPr>
          <w:p w:rsidR="00A52B75" w:rsidRDefault="00A52B75" w:rsidP="00CA65A9">
            <w:pPr>
              <w:jc w:val="right"/>
              <w:rPr>
                <w:b/>
                <w:sz w:val="24"/>
                <w:szCs w:val="24"/>
              </w:rPr>
            </w:pPr>
            <w:r>
              <w:rPr>
                <w:b/>
                <w:sz w:val="24"/>
                <w:szCs w:val="24"/>
              </w:rPr>
              <w:t>-</w:t>
            </w:r>
          </w:p>
        </w:tc>
        <w:tc>
          <w:tcPr>
            <w:tcW w:w="1418" w:type="dxa"/>
            <w:tcBorders>
              <w:top w:val="single" w:sz="2" w:space="0" w:color="auto"/>
              <w:bottom w:val="double" w:sz="4" w:space="0" w:color="auto"/>
            </w:tcBorders>
            <w:vAlign w:val="bottom"/>
          </w:tcPr>
          <w:p w:rsidR="00A52B75" w:rsidRDefault="00A52B75" w:rsidP="00CA65A9">
            <w:pPr>
              <w:jc w:val="right"/>
              <w:rPr>
                <w:b/>
                <w:sz w:val="24"/>
                <w:szCs w:val="24"/>
              </w:rPr>
            </w:pPr>
            <w:r>
              <w:rPr>
                <w:b/>
                <w:sz w:val="24"/>
                <w:szCs w:val="24"/>
              </w:rPr>
              <w:t>25</w:t>
            </w:r>
          </w:p>
        </w:tc>
      </w:tr>
    </w:tbl>
    <w:p w:rsidR="00CA65A9" w:rsidRPr="00996717" w:rsidRDefault="00CA65A9" w:rsidP="00CA65A9">
      <w:pPr>
        <w:jc w:val="both"/>
        <w:rPr>
          <w:bCs/>
          <w:sz w:val="12"/>
          <w:szCs w:val="12"/>
        </w:rPr>
      </w:pPr>
    </w:p>
    <w:p w:rsidR="00CA65A9" w:rsidRDefault="00A52B75" w:rsidP="00CA65A9">
      <w:pPr>
        <w:jc w:val="both"/>
        <w:rPr>
          <w:bCs/>
          <w:sz w:val="24"/>
          <w:szCs w:val="19"/>
        </w:rPr>
      </w:pPr>
      <w:r>
        <w:rPr>
          <w:bCs/>
          <w:sz w:val="24"/>
          <w:szCs w:val="19"/>
        </w:rPr>
        <w:t xml:space="preserve">Към 31 декември 2013 г. </w:t>
      </w:r>
      <w:r w:rsidR="00CA65A9">
        <w:rPr>
          <w:bCs/>
          <w:sz w:val="24"/>
          <w:szCs w:val="19"/>
        </w:rPr>
        <w:t>Дружеството е бенефициент по договор за временна финансова помощ с Министерски съвет, която се трансформира в заем със споразумение с Министерство на финансите</w:t>
      </w:r>
      <w:r>
        <w:rPr>
          <w:bCs/>
          <w:sz w:val="24"/>
          <w:szCs w:val="19"/>
        </w:rPr>
        <w:t xml:space="preserve">, </w:t>
      </w:r>
      <w:r w:rsidR="00CA65A9">
        <w:rPr>
          <w:bCs/>
          <w:sz w:val="24"/>
          <w:szCs w:val="19"/>
        </w:rPr>
        <w:t>при следните условия:</w:t>
      </w:r>
    </w:p>
    <w:p w:rsidR="00CA65A9" w:rsidRDefault="00CA65A9" w:rsidP="00DF5DBC">
      <w:pPr>
        <w:numPr>
          <w:ilvl w:val="0"/>
          <w:numId w:val="18"/>
        </w:numPr>
        <w:rPr>
          <w:bCs/>
          <w:sz w:val="24"/>
          <w:szCs w:val="19"/>
        </w:rPr>
      </w:pPr>
      <w:r>
        <w:rPr>
          <w:bCs/>
          <w:sz w:val="24"/>
          <w:szCs w:val="19"/>
        </w:rPr>
        <w:t>Лихвен процент – основен лихвен процент;</w:t>
      </w:r>
    </w:p>
    <w:p w:rsidR="00CA65A9" w:rsidRDefault="00CA65A9" w:rsidP="00DF5DBC">
      <w:pPr>
        <w:numPr>
          <w:ilvl w:val="0"/>
          <w:numId w:val="18"/>
        </w:numPr>
        <w:rPr>
          <w:bCs/>
          <w:sz w:val="24"/>
          <w:szCs w:val="19"/>
        </w:rPr>
      </w:pPr>
      <w:r>
        <w:rPr>
          <w:bCs/>
          <w:sz w:val="24"/>
          <w:szCs w:val="19"/>
        </w:rPr>
        <w:t>Падеж – 30 март 2014 г.;</w:t>
      </w:r>
    </w:p>
    <w:p w:rsidR="00CA65A9" w:rsidRDefault="00CA65A9" w:rsidP="00DF5DBC">
      <w:pPr>
        <w:pStyle w:val="xl30"/>
        <w:numPr>
          <w:ilvl w:val="0"/>
          <w:numId w:val="18"/>
        </w:numPr>
        <w:spacing w:before="0" w:beforeAutospacing="0" w:after="0" w:afterAutospacing="0"/>
        <w:textAlignment w:val="auto"/>
        <w:rPr>
          <w:rFonts w:cs="Arial"/>
          <w:bCs/>
          <w:szCs w:val="19"/>
          <w:lang w:val="bg-BG" w:eastAsia="en-US"/>
        </w:rPr>
      </w:pPr>
      <w:r>
        <w:rPr>
          <w:rFonts w:cs="Arial"/>
          <w:bCs/>
          <w:szCs w:val="19"/>
          <w:lang w:val="bg-BG" w:eastAsia="en-US"/>
        </w:rPr>
        <w:t xml:space="preserve">Погасителен план – 100 хил. </w:t>
      </w:r>
      <w:r w:rsidR="003340D7">
        <w:rPr>
          <w:rFonts w:cs="Arial"/>
          <w:bCs/>
          <w:szCs w:val="19"/>
          <w:lang w:val="bg-BG" w:eastAsia="en-US"/>
        </w:rPr>
        <w:t>лв.</w:t>
      </w:r>
      <w:r>
        <w:rPr>
          <w:rFonts w:cs="Arial"/>
          <w:bCs/>
          <w:szCs w:val="19"/>
          <w:lang w:val="bg-BG" w:eastAsia="en-US"/>
        </w:rPr>
        <w:t xml:space="preserve"> годишно от главница;</w:t>
      </w:r>
    </w:p>
    <w:p w:rsidR="00CA65A9" w:rsidRPr="00216FFE" w:rsidRDefault="00CA65A9" w:rsidP="00DF5DBC">
      <w:pPr>
        <w:numPr>
          <w:ilvl w:val="0"/>
          <w:numId w:val="18"/>
        </w:numPr>
        <w:rPr>
          <w:bCs/>
          <w:sz w:val="24"/>
          <w:szCs w:val="19"/>
        </w:rPr>
      </w:pPr>
      <w:r>
        <w:rPr>
          <w:bCs/>
          <w:sz w:val="24"/>
          <w:szCs w:val="19"/>
        </w:rPr>
        <w:t xml:space="preserve">Обезпечение – моторен </w:t>
      </w:r>
      <w:r w:rsidRPr="00216FFE">
        <w:rPr>
          <w:bCs/>
          <w:sz w:val="24"/>
          <w:szCs w:val="19"/>
        </w:rPr>
        <w:t>кораб Витоша;</w:t>
      </w:r>
    </w:p>
    <w:p w:rsidR="00CA65A9" w:rsidRPr="00216FFE" w:rsidRDefault="00CA65A9" w:rsidP="00DF5DBC">
      <w:pPr>
        <w:numPr>
          <w:ilvl w:val="0"/>
          <w:numId w:val="18"/>
        </w:numPr>
        <w:rPr>
          <w:bCs/>
          <w:sz w:val="24"/>
          <w:szCs w:val="19"/>
        </w:rPr>
      </w:pPr>
      <w:r w:rsidRPr="00216FFE">
        <w:rPr>
          <w:bCs/>
          <w:sz w:val="24"/>
          <w:szCs w:val="19"/>
        </w:rPr>
        <w:t>Всички плащанията се извършват в български лева.</w:t>
      </w:r>
    </w:p>
    <w:p w:rsidR="00A52B75" w:rsidRPr="00996717" w:rsidRDefault="00A52B75" w:rsidP="00996717">
      <w:pPr>
        <w:jc w:val="both"/>
        <w:rPr>
          <w:bCs/>
          <w:sz w:val="10"/>
          <w:szCs w:val="10"/>
        </w:rPr>
      </w:pPr>
    </w:p>
    <w:p w:rsidR="00CA65A9" w:rsidRPr="0074025D" w:rsidRDefault="00CA65A9" w:rsidP="00CA65A9">
      <w:pPr>
        <w:jc w:val="both"/>
        <w:rPr>
          <w:bCs/>
          <w:sz w:val="24"/>
          <w:szCs w:val="19"/>
        </w:rPr>
      </w:pPr>
      <w:r w:rsidRPr="0074025D">
        <w:rPr>
          <w:bCs/>
          <w:sz w:val="24"/>
          <w:szCs w:val="19"/>
        </w:rPr>
        <w:t>Заемът, който е с по-нисък лихвен процент от пазарния, е форма на правителствена помощ, като ползите не се определят количествено чрез приписване на лихва съгласно изискванията на МСС 20.</w:t>
      </w:r>
    </w:p>
    <w:p w:rsidR="00A52B75" w:rsidRPr="00996717" w:rsidRDefault="00A52B75" w:rsidP="00CA65A9">
      <w:pPr>
        <w:jc w:val="both"/>
        <w:rPr>
          <w:bCs/>
          <w:sz w:val="12"/>
          <w:szCs w:val="12"/>
        </w:rPr>
      </w:pPr>
    </w:p>
    <w:p w:rsidR="00C95D26" w:rsidRPr="0074025D" w:rsidRDefault="00C95D26" w:rsidP="00C95D26">
      <w:pPr>
        <w:rPr>
          <w:bCs/>
          <w:sz w:val="24"/>
          <w:szCs w:val="19"/>
        </w:rPr>
      </w:pPr>
      <w:r w:rsidRPr="0074025D">
        <w:rPr>
          <w:bCs/>
          <w:sz w:val="24"/>
          <w:szCs w:val="19"/>
        </w:rPr>
        <w:t xml:space="preserve">Към 31 </w:t>
      </w:r>
      <w:r w:rsidR="00A52B75" w:rsidRPr="0074025D">
        <w:rPr>
          <w:bCs/>
          <w:sz w:val="24"/>
          <w:szCs w:val="19"/>
        </w:rPr>
        <w:t xml:space="preserve">декември </w:t>
      </w:r>
      <w:r w:rsidRPr="0074025D">
        <w:rPr>
          <w:bCs/>
          <w:sz w:val="24"/>
          <w:szCs w:val="19"/>
        </w:rPr>
        <w:t>2014</w:t>
      </w:r>
      <w:r w:rsidR="00A52B75" w:rsidRPr="0074025D">
        <w:rPr>
          <w:bCs/>
          <w:sz w:val="24"/>
          <w:szCs w:val="19"/>
        </w:rPr>
        <w:t xml:space="preserve"> </w:t>
      </w:r>
      <w:r w:rsidRPr="0074025D">
        <w:rPr>
          <w:bCs/>
          <w:sz w:val="24"/>
          <w:szCs w:val="19"/>
        </w:rPr>
        <w:t>г. заемът е изцяло погасен</w:t>
      </w:r>
      <w:r w:rsidR="00A52B75" w:rsidRPr="0074025D">
        <w:rPr>
          <w:bCs/>
          <w:sz w:val="24"/>
          <w:szCs w:val="19"/>
        </w:rPr>
        <w:t>.</w:t>
      </w:r>
    </w:p>
    <w:p w:rsidR="00CA65A9" w:rsidRDefault="00CA65A9" w:rsidP="00CA65A9">
      <w:pPr>
        <w:spacing w:before="120" w:after="120"/>
        <w:jc w:val="both"/>
        <w:rPr>
          <w:sz w:val="24"/>
          <w:szCs w:val="24"/>
        </w:rPr>
      </w:pPr>
      <w:r w:rsidRPr="0074025D">
        <w:rPr>
          <w:sz w:val="24"/>
          <w:szCs w:val="24"/>
        </w:rPr>
        <w:t>През 201</w:t>
      </w:r>
      <w:r w:rsidR="00A84E73" w:rsidRPr="0074025D">
        <w:rPr>
          <w:sz w:val="24"/>
          <w:szCs w:val="24"/>
        </w:rPr>
        <w:t>4</w:t>
      </w:r>
      <w:r w:rsidRPr="0074025D">
        <w:rPr>
          <w:sz w:val="24"/>
          <w:szCs w:val="24"/>
        </w:rPr>
        <w:t xml:space="preserve"> г. и 201</w:t>
      </w:r>
      <w:r w:rsidR="00A84E73" w:rsidRPr="0074025D">
        <w:rPr>
          <w:sz w:val="24"/>
          <w:szCs w:val="24"/>
        </w:rPr>
        <w:t>3</w:t>
      </w:r>
      <w:r w:rsidRPr="0074025D">
        <w:rPr>
          <w:sz w:val="24"/>
          <w:szCs w:val="24"/>
        </w:rPr>
        <w:t xml:space="preserve"> г. Дружеството не е капитализирало разходи за лихви съгласно МСС 23 Разходи за лихви.</w:t>
      </w:r>
    </w:p>
    <w:p w:rsidR="00877F0A" w:rsidRDefault="00A62B90" w:rsidP="00E95F83">
      <w:pPr>
        <w:pStyle w:val="Heading1"/>
        <w:numPr>
          <w:ilvl w:val="0"/>
          <w:numId w:val="5"/>
        </w:numPr>
        <w:ind w:hanging="502"/>
        <w:rPr>
          <w:color w:val="auto"/>
        </w:rPr>
      </w:pPr>
      <w:bookmarkStart w:id="59" w:name="_Ref248329834"/>
      <w:r w:rsidRPr="00BD0724">
        <w:rPr>
          <w:color w:val="auto"/>
        </w:rPr>
        <w:t>Търговски</w:t>
      </w:r>
      <w:r w:rsidR="00B64E6E" w:rsidRPr="00BD0724">
        <w:rPr>
          <w:color w:val="auto"/>
        </w:rPr>
        <w:t xml:space="preserve"> </w:t>
      </w:r>
      <w:r w:rsidR="00877F0A" w:rsidRPr="00BD0724">
        <w:rPr>
          <w:color w:val="auto"/>
        </w:rPr>
        <w:t xml:space="preserve">и други </w:t>
      </w:r>
      <w:r w:rsidR="00B64E6E" w:rsidRPr="00BD0724">
        <w:rPr>
          <w:color w:val="auto"/>
        </w:rPr>
        <w:t>задължения</w:t>
      </w:r>
      <w:bookmarkEnd w:id="59"/>
    </w:p>
    <w:tbl>
      <w:tblPr>
        <w:tblW w:w="8914" w:type="dxa"/>
        <w:tblInd w:w="56" w:type="dxa"/>
        <w:tblCellMar>
          <w:left w:w="70" w:type="dxa"/>
          <w:right w:w="70" w:type="dxa"/>
        </w:tblCellMar>
        <w:tblLook w:val="04A0" w:firstRow="1" w:lastRow="0" w:firstColumn="1" w:lastColumn="0" w:noHBand="0" w:noVBand="1"/>
      </w:tblPr>
      <w:tblGrid>
        <w:gridCol w:w="6144"/>
        <w:gridCol w:w="1311"/>
        <w:gridCol w:w="1459"/>
      </w:tblGrid>
      <w:tr w:rsidR="00A84E73" w:rsidTr="00216FFE">
        <w:trPr>
          <w:trHeight w:val="191"/>
        </w:trPr>
        <w:tc>
          <w:tcPr>
            <w:tcW w:w="6144" w:type="dxa"/>
            <w:tcBorders>
              <w:top w:val="nil"/>
              <w:left w:val="nil"/>
              <w:bottom w:val="nil"/>
              <w:right w:val="nil"/>
            </w:tcBorders>
            <w:shd w:val="clear" w:color="000000" w:fill="FFFFFF"/>
          </w:tcPr>
          <w:p w:rsidR="00A84E73" w:rsidRDefault="00A84E73" w:rsidP="00A84E73">
            <w:pPr>
              <w:ind w:left="142"/>
              <w:rPr>
                <w:rFonts w:cs="Times New Roman"/>
                <w:color w:val="000000"/>
                <w:sz w:val="24"/>
                <w:szCs w:val="24"/>
                <w:lang w:eastAsia="bg-BG"/>
              </w:rPr>
            </w:pPr>
          </w:p>
        </w:tc>
        <w:tc>
          <w:tcPr>
            <w:tcW w:w="1311" w:type="dxa"/>
            <w:tcBorders>
              <w:top w:val="nil"/>
              <w:left w:val="nil"/>
              <w:bottom w:val="nil"/>
              <w:right w:val="nil"/>
            </w:tcBorders>
            <w:shd w:val="clear" w:color="000000" w:fill="FFFFFF"/>
          </w:tcPr>
          <w:p w:rsidR="00A84E73" w:rsidRDefault="00A84E73" w:rsidP="00A84E73">
            <w:pPr>
              <w:jc w:val="right"/>
              <w:rPr>
                <w:rFonts w:cs="Times New Roman"/>
                <w:b/>
                <w:bCs/>
                <w:color w:val="000000"/>
                <w:sz w:val="24"/>
                <w:szCs w:val="24"/>
                <w:lang w:eastAsia="bg-BG"/>
              </w:rPr>
            </w:pPr>
            <w:r>
              <w:rPr>
                <w:rFonts w:cs="Times New Roman"/>
                <w:b/>
                <w:bCs/>
                <w:color w:val="000000"/>
                <w:sz w:val="24"/>
                <w:szCs w:val="24"/>
                <w:lang w:eastAsia="bg-BG"/>
              </w:rPr>
              <w:t>2014</w:t>
            </w:r>
          </w:p>
        </w:tc>
        <w:tc>
          <w:tcPr>
            <w:tcW w:w="1459" w:type="dxa"/>
            <w:tcBorders>
              <w:top w:val="nil"/>
              <w:left w:val="nil"/>
              <w:bottom w:val="nil"/>
              <w:right w:val="nil"/>
            </w:tcBorders>
            <w:shd w:val="clear" w:color="000000" w:fill="FFFFFF"/>
          </w:tcPr>
          <w:p w:rsidR="00A84E73" w:rsidRDefault="00A84E73" w:rsidP="00490616">
            <w:pPr>
              <w:jc w:val="right"/>
              <w:rPr>
                <w:rFonts w:cs="Times New Roman"/>
                <w:b/>
                <w:bCs/>
                <w:color w:val="000000"/>
                <w:sz w:val="24"/>
                <w:szCs w:val="24"/>
                <w:lang w:eastAsia="bg-BG"/>
              </w:rPr>
            </w:pPr>
            <w:r>
              <w:rPr>
                <w:rFonts w:cs="Times New Roman"/>
                <w:b/>
                <w:bCs/>
                <w:color w:val="000000"/>
                <w:sz w:val="24"/>
                <w:szCs w:val="24"/>
                <w:lang w:eastAsia="bg-BG"/>
              </w:rPr>
              <w:t>2013</w:t>
            </w:r>
          </w:p>
        </w:tc>
      </w:tr>
      <w:tr w:rsidR="00A84E73" w:rsidTr="00216FFE">
        <w:trPr>
          <w:trHeight w:val="191"/>
        </w:trPr>
        <w:tc>
          <w:tcPr>
            <w:tcW w:w="6144" w:type="dxa"/>
            <w:tcBorders>
              <w:top w:val="nil"/>
              <w:left w:val="nil"/>
              <w:bottom w:val="nil"/>
              <w:right w:val="nil"/>
            </w:tcBorders>
            <w:shd w:val="clear" w:color="000000" w:fill="FFFFFF"/>
            <w:noWrap/>
          </w:tcPr>
          <w:p w:rsidR="00A84E73" w:rsidRDefault="00A84E73" w:rsidP="00490616">
            <w:pPr>
              <w:ind w:left="124"/>
              <w:rPr>
                <w:rFonts w:cs="Times New Roman"/>
                <w:color w:val="000000"/>
                <w:sz w:val="24"/>
                <w:szCs w:val="24"/>
                <w:lang w:eastAsia="bg-BG"/>
              </w:rPr>
            </w:pPr>
          </w:p>
        </w:tc>
        <w:tc>
          <w:tcPr>
            <w:tcW w:w="1311" w:type="dxa"/>
            <w:tcBorders>
              <w:top w:val="nil"/>
              <w:left w:val="nil"/>
              <w:bottom w:val="nil"/>
              <w:right w:val="nil"/>
            </w:tcBorders>
            <w:shd w:val="clear" w:color="000000" w:fill="FFFFFF"/>
          </w:tcPr>
          <w:p w:rsidR="00A84E73" w:rsidRDefault="00A84E73"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459" w:type="dxa"/>
            <w:tcBorders>
              <w:top w:val="nil"/>
              <w:left w:val="nil"/>
              <w:bottom w:val="nil"/>
              <w:right w:val="nil"/>
            </w:tcBorders>
            <w:shd w:val="clear" w:color="000000" w:fill="FFFFFF"/>
          </w:tcPr>
          <w:p w:rsidR="00A84E73" w:rsidRDefault="00A84E73"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A84E73" w:rsidTr="00216FFE">
        <w:trPr>
          <w:trHeight w:val="191"/>
        </w:trPr>
        <w:tc>
          <w:tcPr>
            <w:tcW w:w="6144" w:type="dxa"/>
            <w:tcBorders>
              <w:top w:val="nil"/>
              <w:left w:val="nil"/>
              <w:bottom w:val="nil"/>
              <w:right w:val="nil"/>
            </w:tcBorders>
            <w:shd w:val="clear" w:color="000000" w:fill="FFFFFF"/>
          </w:tcPr>
          <w:p w:rsidR="00A84E73" w:rsidRDefault="00A84E73" w:rsidP="00490616">
            <w:pPr>
              <w:rPr>
                <w:rFonts w:cs="Times New Roman"/>
                <w:b/>
                <w:color w:val="000000"/>
                <w:sz w:val="24"/>
                <w:szCs w:val="24"/>
                <w:lang w:eastAsia="bg-BG"/>
              </w:rPr>
            </w:pPr>
            <w:r>
              <w:rPr>
                <w:rFonts w:cs="Times New Roman"/>
                <w:b/>
                <w:color w:val="000000"/>
                <w:sz w:val="24"/>
                <w:szCs w:val="24"/>
                <w:lang w:eastAsia="bg-BG"/>
              </w:rPr>
              <w:t>Нетекущи:</w:t>
            </w:r>
          </w:p>
        </w:tc>
        <w:tc>
          <w:tcPr>
            <w:tcW w:w="1311" w:type="dxa"/>
            <w:tcBorders>
              <w:top w:val="nil"/>
              <w:left w:val="nil"/>
              <w:bottom w:val="nil"/>
              <w:right w:val="nil"/>
            </w:tcBorders>
            <w:shd w:val="clear" w:color="000000" w:fill="FFFFFF"/>
          </w:tcPr>
          <w:p w:rsidR="00A84E73" w:rsidRDefault="00A84E73" w:rsidP="00490616">
            <w:pPr>
              <w:jc w:val="right"/>
              <w:rPr>
                <w:rFonts w:cs="Times New Roman"/>
                <w:color w:val="000000"/>
                <w:sz w:val="24"/>
                <w:szCs w:val="24"/>
                <w:lang w:eastAsia="bg-BG"/>
              </w:rPr>
            </w:pPr>
          </w:p>
        </w:tc>
        <w:tc>
          <w:tcPr>
            <w:tcW w:w="1459" w:type="dxa"/>
            <w:tcBorders>
              <w:top w:val="nil"/>
              <w:left w:val="nil"/>
              <w:bottom w:val="nil"/>
              <w:right w:val="nil"/>
            </w:tcBorders>
            <w:shd w:val="clear" w:color="000000" w:fill="FFFFFF"/>
          </w:tcPr>
          <w:p w:rsidR="00A84E73" w:rsidRDefault="00A84E73" w:rsidP="00490616">
            <w:pPr>
              <w:jc w:val="right"/>
              <w:rPr>
                <w:rFonts w:cs="Times New Roman"/>
                <w:color w:val="000000"/>
                <w:sz w:val="24"/>
                <w:szCs w:val="24"/>
                <w:lang w:eastAsia="bg-BG"/>
              </w:rPr>
            </w:pPr>
          </w:p>
        </w:tc>
      </w:tr>
      <w:tr w:rsidR="00A84E73" w:rsidTr="00216FFE">
        <w:trPr>
          <w:trHeight w:val="191"/>
        </w:trPr>
        <w:tc>
          <w:tcPr>
            <w:tcW w:w="6144" w:type="dxa"/>
            <w:tcBorders>
              <w:top w:val="nil"/>
              <w:left w:val="nil"/>
              <w:bottom w:val="nil"/>
              <w:right w:val="nil"/>
            </w:tcBorders>
            <w:shd w:val="clear" w:color="000000" w:fill="FFFFFF"/>
          </w:tcPr>
          <w:p w:rsidR="00A84E73" w:rsidRDefault="00A84E73" w:rsidP="00490616">
            <w:pPr>
              <w:rPr>
                <w:rFonts w:cs="Times New Roman"/>
                <w:sz w:val="24"/>
                <w:szCs w:val="24"/>
                <w:lang w:eastAsia="bg-BG"/>
              </w:rPr>
            </w:pPr>
            <w:r>
              <w:rPr>
                <w:rFonts w:cs="Times New Roman"/>
                <w:color w:val="FF0000"/>
                <w:sz w:val="24"/>
                <w:szCs w:val="24"/>
                <w:lang w:eastAsia="bg-BG"/>
              </w:rPr>
              <w:t xml:space="preserve">     </w:t>
            </w:r>
            <w:r>
              <w:rPr>
                <w:rFonts w:cs="Times New Roman"/>
                <w:sz w:val="24"/>
                <w:szCs w:val="24"/>
                <w:lang w:eastAsia="bg-BG"/>
              </w:rPr>
              <w:t>Предплатени приходи</w:t>
            </w:r>
          </w:p>
        </w:tc>
        <w:tc>
          <w:tcPr>
            <w:tcW w:w="1311" w:type="dxa"/>
            <w:tcBorders>
              <w:top w:val="nil"/>
              <w:left w:val="nil"/>
              <w:bottom w:val="single" w:sz="2" w:space="0" w:color="auto"/>
              <w:right w:val="nil"/>
            </w:tcBorders>
            <w:shd w:val="clear" w:color="000000" w:fill="FFFFFF"/>
          </w:tcPr>
          <w:p w:rsidR="00A84E73" w:rsidRDefault="009E6EE9" w:rsidP="00490616">
            <w:pPr>
              <w:jc w:val="right"/>
              <w:rPr>
                <w:rFonts w:cs="Times New Roman"/>
                <w:color w:val="000000"/>
                <w:sz w:val="24"/>
                <w:szCs w:val="24"/>
                <w:lang w:eastAsia="bg-BG"/>
              </w:rPr>
            </w:pPr>
            <w:r>
              <w:rPr>
                <w:rFonts w:cs="Times New Roman"/>
                <w:color w:val="000000"/>
                <w:sz w:val="24"/>
                <w:szCs w:val="24"/>
                <w:lang w:eastAsia="bg-BG"/>
              </w:rPr>
              <w:t>-</w:t>
            </w:r>
          </w:p>
        </w:tc>
        <w:tc>
          <w:tcPr>
            <w:tcW w:w="1459" w:type="dxa"/>
            <w:tcBorders>
              <w:top w:val="nil"/>
              <w:left w:val="nil"/>
              <w:bottom w:val="single" w:sz="2" w:space="0" w:color="auto"/>
              <w:right w:val="nil"/>
            </w:tcBorders>
            <w:shd w:val="clear" w:color="000000" w:fill="FFFFFF"/>
          </w:tcPr>
          <w:p w:rsidR="00A84E73" w:rsidRDefault="00A84E73" w:rsidP="00490616">
            <w:pPr>
              <w:jc w:val="right"/>
              <w:rPr>
                <w:rFonts w:cs="Times New Roman"/>
                <w:color w:val="000000"/>
                <w:sz w:val="24"/>
                <w:szCs w:val="24"/>
                <w:lang w:eastAsia="bg-BG"/>
              </w:rPr>
            </w:pPr>
            <w:r>
              <w:rPr>
                <w:rFonts w:cs="Times New Roman"/>
                <w:color w:val="000000"/>
                <w:sz w:val="24"/>
                <w:szCs w:val="24"/>
                <w:lang w:eastAsia="bg-BG"/>
              </w:rPr>
              <w:t>6</w:t>
            </w:r>
          </w:p>
        </w:tc>
      </w:tr>
      <w:tr w:rsidR="00A84E73" w:rsidTr="00216FFE">
        <w:trPr>
          <w:trHeight w:val="191"/>
        </w:trPr>
        <w:tc>
          <w:tcPr>
            <w:tcW w:w="6144" w:type="dxa"/>
            <w:tcBorders>
              <w:top w:val="nil"/>
              <w:left w:val="nil"/>
              <w:bottom w:val="nil"/>
              <w:right w:val="nil"/>
            </w:tcBorders>
            <w:shd w:val="clear" w:color="000000" w:fill="FFFFFF"/>
          </w:tcPr>
          <w:p w:rsidR="00A84E73" w:rsidRPr="00216FFE" w:rsidRDefault="00A84E73" w:rsidP="00490616">
            <w:pPr>
              <w:ind w:left="370"/>
              <w:rPr>
                <w:rFonts w:cs="Times New Roman"/>
                <w:b/>
                <w:sz w:val="24"/>
                <w:szCs w:val="24"/>
                <w:lang w:eastAsia="bg-BG"/>
              </w:rPr>
            </w:pPr>
            <w:r w:rsidRPr="00216FFE">
              <w:rPr>
                <w:rFonts w:cs="Times New Roman"/>
                <w:b/>
                <w:sz w:val="24"/>
                <w:szCs w:val="24"/>
                <w:lang w:eastAsia="bg-BG"/>
              </w:rPr>
              <w:t>Нефинансови пасиви</w:t>
            </w:r>
          </w:p>
        </w:tc>
        <w:tc>
          <w:tcPr>
            <w:tcW w:w="1311" w:type="dxa"/>
            <w:tcBorders>
              <w:top w:val="nil"/>
              <w:left w:val="nil"/>
              <w:bottom w:val="single" w:sz="2" w:space="0" w:color="auto"/>
              <w:right w:val="nil"/>
            </w:tcBorders>
            <w:shd w:val="clear" w:color="000000" w:fill="FFFFFF"/>
          </w:tcPr>
          <w:p w:rsidR="00A84E73" w:rsidRDefault="009E6EE9" w:rsidP="00490616">
            <w:pPr>
              <w:jc w:val="right"/>
              <w:rPr>
                <w:rFonts w:cs="Times New Roman"/>
                <w:b/>
                <w:color w:val="000000"/>
                <w:sz w:val="24"/>
                <w:szCs w:val="24"/>
                <w:lang w:eastAsia="bg-BG"/>
              </w:rPr>
            </w:pPr>
            <w:r>
              <w:rPr>
                <w:rFonts w:cs="Times New Roman"/>
                <w:b/>
                <w:color w:val="000000"/>
                <w:sz w:val="24"/>
                <w:szCs w:val="24"/>
                <w:lang w:eastAsia="bg-BG"/>
              </w:rPr>
              <w:t>-</w:t>
            </w:r>
          </w:p>
        </w:tc>
        <w:tc>
          <w:tcPr>
            <w:tcW w:w="1459" w:type="dxa"/>
            <w:tcBorders>
              <w:top w:val="nil"/>
              <w:left w:val="nil"/>
              <w:bottom w:val="single" w:sz="2" w:space="0" w:color="auto"/>
              <w:right w:val="nil"/>
            </w:tcBorders>
            <w:shd w:val="clear" w:color="000000" w:fill="FFFFFF"/>
          </w:tcPr>
          <w:p w:rsidR="00A84E73" w:rsidRDefault="00A84E73" w:rsidP="00490616">
            <w:pPr>
              <w:jc w:val="right"/>
              <w:rPr>
                <w:rFonts w:cs="Times New Roman"/>
                <w:b/>
                <w:color w:val="000000"/>
                <w:sz w:val="24"/>
                <w:szCs w:val="24"/>
                <w:lang w:eastAsia="bg-BG"/>
              </w:rPr>
            </w:pPr>
            <w:r>
              <w:rPr>
                <w:rFonts w:cs="Times New Roman"/>
                <w:b/>
                <w:color w:val="000000"/>
                <w:sz w:val="24"/>
                <w:szCs w:val="24"/>
                <w:lang w:eastAsia="bg-BG"/>
              </w:rPr>
              <w:t>6</w:t>
            </w:r>
          </w:p>
        </w:tc>
      </w:tr>
      <w:tr w:rsidR="00A84E73" w:rsidTr="00216FFE">
        <w:trPr>
          <w:trHeight w:val="191"/>
        </w:trPr>
        <w:tc>
          <w:tcPr>
            <w:tcW w:w="6144" w:type="dxa"/>
            <w:tcBorders>
              <w:top w:val="nil"/>
              <w:left w:val="nil"/>
              <w:bottom w:val="nil"/>
              <w:right w:val="nil"/>
            </w:tcBorders>
            <w:shd w:val="clear" w:color="000000" w:fill="FFFFFF"/>
          </w:tcPr>
          <w:p w:rsidR="00A84E73" w:rsidRDefault="00A84E73" w:rsidP="00490616">
            <w:pPr>
              <w:ind w:firstLine="86"/>
              <w:rPr>
                <w:rFonts w:cs="Times New Roman"/>
                <w:b/>
                <w:color w:val="000000"/>
                <w:sz w:val="24"/>
                <w:szCs w:val="24"/>
                <w:lang w:eastAsia="bg-BG"/>
              </w:rPr>
            </w:pPr>
            <w:r>
              <w:rPr>
                <w:rFonts w:cs="Times New Roman"/>
                <w:b/>
                <w:color w:val="000000"/>
                <w:sz w:val="24"/>
                <w:szCs w:val="24"/>
                <w:lang w:eastAsia="bg-BG"/>
              </w:rPr>
              <w:t>Нетекущи търговски и други задължения</w:t>
            </w:r>
          </w:p>
        </w:tc>
        <w:tc>
          <w:tcPr>
            <w:tcW w:w="1311" w:type="dxa"/>
            <w:tcBorders>
              <w:top w:val="single" w:sz="2" w:space="0" w:color="auto"/>
              <w:left w:val="nil"/>
              <w:bottom w:val="double" w:sz="4" w:space="0" w:color="auto"/>
              <w:right w:val="nil"/>
            </w:tcBorders>
            <w:shd w:val="clear" w:color="000000" w:fill="FFFFFF"/>
          </w:tcPr>
          <w:p w:rsidR="00A84E73" w:rsidRDefault="009E6EE9" w:rsidP="00490616">
            <w:pPr>
              <w:jc w:val="right"/>
              <w:rPr>
                <w:rFonts w:cs="Times New Roman"/>
                <w:b/>
                <w:color w:val="000000"/>
                <w:sz w:val="24"/>
                <w:szCs w:val="24"/>
                <w:lang w:eastAsia="bg-BG"/>
              </w:rPr>
            </w:pPr>
            <w:r>
              <w:rPr>
                <w:rFonts w:cs="Times New Roman"/>
                <w:b/>
                <w:color w:val="000000"/>
                <w:sz w:val="24"/>
                <w:szCs w:val="24"/>
                <w:lang w:eastAsia="bg-BG"/>
              </w:rPr>
              <w:t>-</w:t>
            </w:r>
          </w:p>
        </w:tc>
        <w:tc>
          <w:tcPr>
            <w:tcW w:w="1459" w:type="dxa"/>
            <w:tcBorders>
              <w:top w:val="single" w:sz="2" w:space="0" w:color="auto"/>
              <w:left w:val="nil"/>
              <w:bottom w:val="double" w:sz="4" w:space="0" w:color="auto"/>
              <w:right w:val="nil"/>
            </w:tcBorders>
            <w:shd w:val="clear" w:color="000000" w:fill="FFFFFF"/>
          </w:tcPr>
          <w:p w:rsidR="00A84E73" w:rsidRDefault="00A84E73" w:rsidP="00490616">
            <w:pPr>
              <w:jc w:val="right"/>
              <w:rPr>
                <w:rFonts w:cs="Times New Roman"/>
                <w:b/>
                <w:color w:val="000000"/>
                <w:sz w:val="24"/>
                <w:szCs w:val="24"/>
                <w:lang w:eastAsia="bg-BG"/>
              </w:rPr>
            </w:pPr>
            <w:r>
              <w:rPr>
                <w:rFonts w:cs="Times New Roman"/>
                <w:b/>
                <w:color w:val="000000"/>
                <w:sz w:val="24"/>
                <w:szCs w:val="24"/>
                <w:lang w:eastAsia="bg-BG"/>
              </w:rPr>
              <w:t>6</w:t>
            </w:r>
          </w:p>
        </w:tc>
      </w:tr>
      <w:tr w:rsidR="00A84E73" w:rsidTr="00216FFE">
        <w:trPr>
          <w:trHeight w:val="191"/>
        </w:trPr>
        <w:tc>
          <w:tcPr>
            <w:tcW w:w="6144" w:type="dxa"/>
            <w:tcBorders>
              <w:top w:val="nil"/>
              <w:left w:val="nil"/>
              <w:bottom w:val="nil"/>
              <w:right w:val="nil"/>
            </w:tcBorders>
            <w:shd w:val="clear" w:color="000000" w:fill="FFFFFF"/>
          </w:tcPr>
          <w:p w:rsidR="00A84E73" w:rsidRDefault="00A84E73" w:rsidP="00490616">
            <w:pPr>
              <w:rPr>
                <w:rFonts w:cs="Times New Roman"/>
                <w:b/>
                <w:color w:val="000000"/>
                <w:sz w:val="24"/>
                <w:szCs w:val="24"/>
                <w:lang w:eastAsia="bg-BG"/>
              </w:rPr>
            </w:pPr>
            <w:r>
              <w:rPr>
                <w:rFonts w:cs="Times New Roman"/>
                <w:b/>
                <w:color w:val="000000"/>
                <w:sz w:val="24"/>
                <w:szCs w:val="24"/>
                <w:lang w:eastAsia="bg-BG"/>
              </w:rPr>
              <w:t>Текущи:</w:t>
            </w:r>
          </w:p>
        </w:tc>
        <w:tc>
          <w:tcPr>
            <w:tcW w:w="1311" w:type="dxa"/>
            <w:tcBorders>
              <w:left w:val="nil"/>
              <w:bottom w:val="nil"/>
              <w:right w:val="nil"/>
            </w:tcBorders>
            <w:shd w:val="clear" w:color="000000" w:fill="FFFFFF"/>
          </w:tcPr>
          <w:p w:rsidR="00A84E73" w:rsidRDefault="00A84E73" w:rsidP="00490616">
            <w:pPr>
              <w:jc w:val="right"/>
              <w:rPr>
                <w:rFonts w:cs="Times New Roman"/>
                <w:color w:val="000000"/>
                <w:sz w:val="24"/>
                <w:szCs w:val="24"/>
                <w:lang w:eastAsia="bg-BG"/>
              </w:rPr>
            </w:pPr>
          </w:p>
        </w:tc>
        <w:tc>
          <w:tcPr>
            <w:tcW w:w="1459" w:type="dxa"/>
            <w:tcBorders>
              <w:left w:val="nil"/>
              <w:bottom w:val="nil"/>
              <w:right w:val="nil"/>
            </w:tcBorders>
            <w:shd w:val="clear" w:color="000000" w:fill="FFFFFF"/>
          </w:tcPr>
          <w:p w:rsidR="00A84E73" w:rsidRDefault="00A84E73" w:rsidP="00490616">
            <w:pPr>
              <w:jc w:val="right"/>
              <w:rPr>
                <w:rFonts w:cs="Times New Roman"/>
                <w:color w:val="000000"/>
                <w:sz w:val="24"/>
                <w:szCs w:val="24"/>
                <w:lang w:eastAsia="bg-BG"/>
              </w:rPr>
            </w:pPr>
          </w:p>
        </w:tc>
      </w:tr>
      <w:tr w:rsidR="00A84E73" w:rsidTr="00216FFE">
        <w:trPr>
          <w:trHeight w:val="191"/>
        </w:trPr>
        <w:tc>
          <w:tcPr>
            <w:tcW w:w="6144" w:type="dxa"/>
            <w:tcBorders>
              <w:top w:val="nil"/>
              <w:left w:val="nil"/>
              <w:bottom w:val="nil"/>
              <w:right w:val="nil"/>
            </w:tcBorders>
            <w:shd w:val="clear" w:color="000000" w:fill="FFFFFF"/>
          </w:tcPr>
          <w:p w:rsidR="00A84E73" w:rsidRDefault="00A84E73" w:rsidP="00490616">
            <w:pPr>
              <w:ind w:left="304"/>
              <w:rPr>
                <w:rFonts w:cs="Times New Roman"/>
                <w:sz w:val="24"/>
                <w:szCs w:val="24"/>
                <w:lang w:eastAsia="bg-BG"/>
              </w:rPr>
            </w:pPr>
            <w:r>
              <w:rPr>
                <w:rFonts w:cs="Times New Roman"/>
                <w:sz w:val="24"/>
                <w:szCs w:val="24"/>
                <w:lang w:eastAsia="bg-BG"/>
              </w:rPr>
              <w:t>Търговски задължения</w:t>
            </w:r>
          </w:p>
        </w:tc>
        <w:tc>
          <w:tcPr>
            <w:tcW w:w="1311" w:type="dxa"/>
            <w:tcBorders>
              <w:top w:val="nil"/>
              <w:left w:val="nil"/>
              <w:bottom w:val="nil"/>
              <w:right w:val="nil"/>
            </w:tcBorders>
            <w:shd w:val="clear" w:color="000000" w:fill="FFFFFF"/>
          </w:tcPr>
          <w:p w:rsidR="00A84E73" w:rsidRDefault="009E6EE9" w:rsidP="00572835">
            <w:pPr>
              <w:jc w:val="right"/>
              <w:rPr>
                <w:rFonts w:cs="Times New Roman"/>
                <w:color w:val="000000"/>
                <w:sz w:val="24"/>
                <w:szCs w:val="24"/>
                <w:lang w:eastAsia="bg-BG"/>
              </w:rPr>
            </w:pPr>
            <w:r>
              <w:rPr>
                <w:rFonts w:cs="Times New Roman"/>
                <w:color w:val="000000"/>
                <w:sz w:val="24"/>
                <w:szCs w:val="24"/>
                <w:lang w:eastAsia="bg-BG"/>
              </w:rPr>
              <w:t xml:space="preserve">4 </w:t>
            </w:r>
            <w:r w:rsidR="00A609D8">
              <w:rPr>
                <w:rFonts w:cs="Times New Roman"/>
                <w:color w:val="000000"/>
                <w:sz w:val="24"/>
                <w:szCs w:val="24"/>
                <w:lang w:eastAsia="bg-BG"/>
              </w:rPr>
              <w:t>289</w:t>
            </w:r>
          </w:p>
        </w:tc>
        <w:tc>
          <w:tcPr>
            <w:tcW w:w="1459" w:type="dxa"/>
            <w:tcBorders>
              <w:top w:val="nil"/>
              <w:left w:val="nil"/>
              <w:bottom w:val="nil"/>
              <w:right w:val="nil"/>
            </w:tcBorders>
            <w:shd w:val="clear" w:color="000000" w:fill="FFFFFF"/>
          </w:tcPr>
          <w:p w:rsidR="00A84E73" w:rsidRDefault="00A84E73" w:rsidP="00490616">
            <w:pPr>
              <w:jc w:val="right"/>
              <w:rPr>
                <w:rFonts w:cs="Times New Roman"/>
                <w:color w:val="000000"/>
                <w:sz w:val="24"/>
                <w:szCs w:val="24"/>
                <w:lang w:eastAsia="bg-BG"/>
              </w:rPr>
            </w:pPr>
            <w:r>
              <w:rPr>
                <w:rFonts w:cs="Times New Roman"/>
                <w:color w:val="000000"/>
                <w:sz w:val="24"/>
                <w:szCs w:val="24"/>
                <w:lang w:eastAsia="bg-BG"/>
              </w:rPr>
              <w:t>6 605</w:t>
            </w:r>
          </w:p>
        </w:tc>
      </w:tr>
      <w:tr w:rsidR="00A84E73" w:rsidTr="00216FFE">
        <w:trPr>
          <w:trHeight w:val="191"/>
        </w:trPr>
        <w:tc>
          <w:tcPr>
            <w:tcW w:w="6144" w:type="dxa"/>
            <w:tcBorders>
              <w:top w:val="nil"/>
              <w:left w:val="nil"/>
              <w:bottom w:val="nil"/>
              <w:right w:val="nil"/>
            </w:tcBorders>
            <w:shd w:val="clear" w:color="000000" w:fill="FFFFFF"/>
          </w:tcPr>
          <w:p w:rsidR="00A84E73" w:rsidRDefault="00A84E73" w:rsidP="00E74A03">
            <w:pPr>
              <w:ind w:left="304"/>
              <w:rPr>
                <w:rFonts w:cs="Times New Roman"/>
                <w:sz w:val="24"/>
                <w:szCs w:val="24"/>
                <w:lang w:eastAsia="bg-BG"/>
              </w:rPr>
            </w:pPr>
            <w:r>
              <w:rPr>
                <w:rFonts w:cs="Times New Roman"/>
                <w:sz w:val="24"/>
                <w:szCs w:val="24"/>
                <w:lang w:eastAsia="bg-BG"/>
              </w:rPr>
              <w:t>Задължения по концесионен договор</w:t>
            </w:r>
          </w:p>
        </w:tc>
        <w:tc>
          <w:tcPr>
            <w:tcW w:w="1311" w:type="dxa"/>
            <w:tcBorders>
              <w:top w:val="nil"/>
              <w:left w:val="nil"/>
              <w:bottom w:val="nil"/>
              <w:right w:val="nil"/>
            </w:tcBorders>
            <w:shd w:val="clear" w:color="000000" w:fill="FFFFFF"/>
          </w:tcPr>
          <w:p w:rsidR="00A84E73" w:rsidRDefault="009E6EE9" w:rsidP="00490616">
            <w:pPr>
              <w:jc w:val="right"/>
              <w:rPr>
                <w:rFonts w:cs="Times New Roman"/>
                <w:color w:val="000000"/>
                <w:sz w:val="24"/>
                <w:szCs w:val="24"/>
                <w:lang w:eastAsia="bg-BG"/>
              </w:rPr>
            </w:pPr>
            <w:r>
              <w:rPr>
                <w:rFonts w:cs="Times New Roman"/>
                <w:color w:val="000000"/>
                <w:sz w:val="24"/>
                <w:szCs w:val="24"/>
                <w:lang w:eastAsia="bg-BG"/>
              </w:rPr>
              <w:t>67</w:t>
            </w:r>
          </w:p>
        </w:tc>
        <w:tc>
          <w:tcPr>
            <w:tcW w:w="1459" w:type="dxa"/>
            <w:tcBorders>
              <w:top w:val="nil"/>
              <w:left w:val="nil"/>
              <w:bottom w:val="nil"/>
              <w:right w:val="nil"/>
            </w:tcBorders>
            <w:shd w:val="clear" w:color="000000" w:fill="FFFFFF"/>
          </w:tcPr>
          <w:p w:rsidR="00A84E73" w:rsidRDefault="00A84E73" w:rsidP="00490616">
            <w:pPr>
              <w:jc w:val="right"/>
              <w:rPr>
                <w:rFonts w:cs="Times New Roman"/>
                <w:color w:val="000000"/>
                <w:sz w:val="24"/>
                <w:szCs w:val="24"/>
                <w:lang w:eastAsia="bg-BG"/>
              </w:rPr>
            </w:pPr>
            <w:r>
              <w:rPr>
                <w:rFonts w:cs="Times New Roman"/>
                <w:color w:val="000000"/>
                <w:sz w:val="24"/>
                <w:szCs w:val="24"/>
                <w:lang w:eastAsia="bg-BG"/>
              </w:rPr>
              <w:t>59</w:t>
            </w:r>
          </w:p>
        </w:tc>
      </w:tr>
      <w:tr w:rsidR="00A84E73" w:rsidTr="00216FFE">
        <w:trPr>
          <w:trHeight w:val="191"/>
        </w:trPr>
        <w:tc>
          <w:tcPr>
            <w:tcW w:w="6144" w:type="dxa"/>
            <w:tcBorders>
              <w:top w:val="nil"/>
              <w:left w:val="nil"/>
              <w:bottom w:val="nil"/>
              <w:right w:val="nil"/>
            </w:tcBorders>
            <w:shd w:val="clear" w:color="000000" w:fill="FFFFFF"/>
          </w:tcPr>
          <w:p w:rsidR="00A84E73" w:rsidRDefault="00A84E73" w:rsidP="00490616">
            <w:pPr>
              <w:ind w:left="304"/>
              <w:rPr>
                <w:rFonts w:cs="Times New Roman"/>
                <w:sz w:val="24"/>
                <w:szCs w:val="24"/>
                <w:lang w:eastAsia="bg-BG"/>
              </w:rPr>
            </w:pPr>
            <w:r>
              <w:rPr>
                <w:rFonts w:cs="Times New Roman"/>
                <w:sz w:val="24"/>
                <w:szCs w:val="24"/>
                <w:lang w:eastAsia="bg-BG"/>
              </w:rPr>
              <w:t>Други задължения</w:t>
            </w:r>
          </w:p>
        </w:tc>
        <w:tc>
          <w:tcPr>
            <w:tcW w:w="1311" w:type="dxa"/>
            <w:tcBorders>
              <w:top w:val="nil"/>
              <w:left w:val="nil"/>
              <w:bottom w:val="single" w:sz="4" w:space="0" w:color="auto"/>
              <w:right w:val="nil"/>
            </w:tcBorders>
            <w:shd w:val="clear" w:color="000000" w:fill="FFFFFF"/>
          </w:tcPr>
          <w:p w:rsidR="00A84E73" w:rsidRPr="00A609D8" w:rsidRDefault="00A609D8" w:rsidP="00EB7AED">
            <w:pPr>
              <w:jc w:val="right"/>
              <w:rPr>
                <w:rFonts w:cs="Times New Roman"/>
                <w:sz w:val="24"/>
                <w:szCs w:val="24"/>
                <w:lang w:eastAsia="bg-BG"/>
              </w:rPr>
            </w:pPr>
            <w:r>
              <w:rPr>
                <w:rFonts w:cs="Times New Roman"/>
                <w:sz w:val="24"/>
                <w:szCs w:val="24"/>
                <w:lang w:eastAsia="bg-BG"/>
              </w:rPr>
              <w:t>-</w:t>
            </w:r>
          </w:p>
        </w:tc>
        <w:tc>
          <w:tcPr>
            <w:tcW w:w="1459" w:type="dxa"/>
            <w:tcBorders>
              <w:top w:val="nil"/>
              <w:left w:val="nil"/>
              <w:bottom w:val="single" w:sz="4" w:space="0" w:color="auto"/>
              <w:right w:val="nil"/>
            </w:tcBorders>
            <w:shd w:val="clear" w:color="000000" w:fill="FFFFFF"/>
          </w:tcPr>
          <w:p w:rsidR="00A84E73" w:rsidRDefault="00A84E73" w:rsidP="00490616">
            <w:pPr>
              <w:jc w:val="right"/>
              <w:rPr>
                <w:rFonts w:cs="Times New Roman"/>
                <w:sz w:val="24"/>
                <w:szCs w:val="24"/>
                <w:lang w:eastAsia="bg-BG"/>
              </w:rPr>
            </w:pPr>
            <w:r>
              <w:rPr>
                <w:rFonts w:cs="Times New Roman"/>
                <w:sz w:val="24"/>
                <w:szCs w:val="24"/>
                <w:lang w:eastAsia="bg-BG"/>
              </w:rPr>
              <w:t>33</w:t>
            </w:r>
          </w:p>
        </w:tc>
      </w:tr>
      <w:tr w:rsidR="00A84E73" w:rsidTr="00216FFE">
        <w:trPr>
          <w:trHeight w:val="191"/>
        </w:trPr>
        <w:tc>
          <w:tcPr>
            <w:tcW w:w="6144" w:type="dxa"/>
            <w:tcBorders>
              <w:top w:val="nil"/>
              <w:left w:val="nil"/>
              <w:bottom w:val="nil"/>
              <w:right w:val="nil"/>
            </w:tcBorders>
            <w:shd w:val="clear" w:color="000000" w:fill="FFFFFF"/>
          </w:tcPr>
          <w:p w:rsidR="00A84E73" w:rsidRDefault="00A84E73" w:rsidP="00490616">
            <w:pPr>
              <w:ind w:left="304"/>
              <w:rPr>
                <w:rFonts w:cs="Times New Roman"/>
                <w:b/>
                <w:sz w:val="24"/>
                <w:szCs w:val="24"/>
                <w:lang w:eastAsia="bg-BG"/>
              </w:rPr>
            </w:pPr>
            <w:r>
              <w:rPr>
                <w:rFonts w:cs="Times New Roman"/>
                <w:b/>
                <w:sz w:val="24"/>
                <w:szCs w:val="24"/>
                <w:lang w:eastAsia="bg-BG"/>
              </w:rPr>
              <w:t>Финансови пасиви</w:t>
            </w:r>
          </w:p>
        </w:tc>
        <w:tc>
          <w:tcPr>
            <w:tcW w:w="1311" w:type="dxa"/>
            <w:tcBorders>
              <w:top w:val="single" w:sz="4" w:space="0" w:color="auto"/>
              <w:left w:val="nil"/>
              <w:bottom w:val="single" w:sz="4" w:space="0" w:color="auto"/>
              <w:right w:val="nil"/>
            </w:tcBorders>
            <w:shd w:val="clear" w:color="000000" w:fill="FFFFFF"/>
          </w:tcPr>
          <w:p w:rsidR="00A84E73" w:rsidRDefault="00572835" w:rsidP="00A609D8">
            <w:pPr>
              <w:jc w:val="right"/>
              <w:rPr>
                <w:rFonts w:cs="Times New Roman"/>
                <w:b/>
                <w:sz w:val="24"/>
                <w:szCs w:val="24"/>
                <w:lang w:eastAsia="bg-BG"/>
              </w:rPr>
            </w:pPr>
            <w:r>
              <w:rPr>
                <w:rFonts w:cs="Times New Roman"/>
                <w:b/>
                <w:sz w:val="24"/>
                <w:szCs w:val="24"/>
                <w:lang w:eastAsia="bg-BG"/>
              </w:rPr>
              <w:t xml:space="preserve">4 </w:t>
            </w:r>
            <w:r w:rsidR="00A609D8">
              <w:rPr>
                <w:rFonts w:cs="Times New Roman"/>
                <w:b/>
                <w:sz w:val="24"/>
                <w:szCs w:val="24"/>
                <w:lang w:eastAsia="bg-BG"/>
              </w:rPr>
              <w:t>356</w:t>
            </w:r>
          </w:p>
        </w:tc>
        <w:tc>
          <w:tcPr>
            <w:tcW w:w="1459" w:type="dxa"/>
            <w:tcBorders>
              <w:top w:val="single" w:sz="4" w:space="0" w:color="auto"/>
              <w:left w:val="nil"/>
              <w:bottom w:val="single" w:sz="4" w:space="0" w:color="auto"/>
              <w:right w:val="nil"/>
            </w:tcBorders>
            <w:shd w:val="clear" w:color="000000" w:fill="FFFFFF"/>
          </w:tcPr>
          <w:p w:rsidR="00A84E73" w:rsidRDefault="00A84E73" w:rsidP="00490616">
            <w:pPr>
              <w:jc w:val="right"/>
              <w:rPr>
                <w:rFonts w:cs="Times New Roman"/>
                <w:b/>
                <w:sz w:val="24"/>
                <w:szCs w:val="24"/>
                <w:lang w:eastAsia="bg-BG"/>
              </w:rPr>
            </w:pPr>
            <w:r>
              <w:rPr>
                <w:rFonts w:cs="Times New Roman"/>
                <w:b/>
                <w:sz w:val="24"/>
                <w:szCs w:val="24"/>
                <w:lang w:eastAsia="bg-BG"/>
              </w:rPr>
              <w:t>6 697</w:t>
            </w:r>
          </w:p>
        </w:tc>
      </w:tr>
      <w:tr w:rsidR="00A84E73" w:rsidTr="00216FFE">
        <w:trPr>
          <w:trHeight w:val="191"/>
        </w:trPr>
        <w:tc>
          <w:tcPr>
            <w:tcW w:w="6144" w:type="dxa"/>
            <w:tcBorders>
              <w:top w:val="nil"/>
              <w:left w:val="nil"/>
              <w:bottom w:val="nil"/>
              <w:right w:val="nil"/>
            </w:tcBorders>
            <w:shd w:val="clear" w:color="000000" w:fill="FFFFFF"/>
          </w:tcPr>
          <w:p w:rsidR="00A84E73" w:rsidRDefault="00A84E73" w:rsidP="00490616">
            <w:pPr>
              <w:ind w:left="304"/>
              <w:rPr>
                <w:rFonts w:cs="Times New Roman"/>
                <w:sz w:val="24"/>
                <w:szCs w:val="24"/>
                <w:lang w:eastAsia="bg-BG"/>
              </w:rPr>
            </w:pPr>
            <w:r>
              <w:rPr>
                <w:rFonts w:cs="Times New Roman"/>
                <w:sz w:val="24"/>
                <w:szCs w:val="24"/>
                <w:lang w:eastAsia="bg-BG"/>
              </w:rPr>
              <w:t xml:space="preserve">Данъчни задължения </w:t>
            </w:r>
          </w:p>
        </w:tc>
        <w:tc>
          <w:tcPr>
            <w:tcW w:w="1311" w:type="dxa"/>
            <w:tcBorders>
              <w:left w:val="nil"/>
              <w:bottom w:val="nil"/>
              <w:right w:val="nil"/>
            </w:tcBorders>
            <w:shd w:val="clear" w:color="000000" w:fill="FFFFFF"/>
            <w:vAlign w:val="bottom"/>
          </w:tcPr>
          <w:p w:rsidR="00A84E73" w:rsidRDefault="009E6EE9" w:rsidP="00490616">
            <w:pPr>
              <w:jc w:val="right"/>
              <w:rPr>
                <w:rFonts w:cs="Times New Roman"/>
                <w:color w:val="000000"/>
                <w:sz w:val="24"/>
                <w:szCs w:val="24"/>
                <w:lang w:eastAsia="bg-BG"/>
              </w:rPr>
            </w:pPr>
            <w:r>
              <w:rPr>
                <w:rFonts w:cs="Times New Roman"/>
                <w:color w:val="000000"/>
                <w:sz w:val="24"/>
                <w:szCs w:val="24"/>
                <w:lang w:eastAsia="bg-BG"/>
              </w:rPr>
              <w:t>570</w:t>
            </w:r>
          </w:p>
        </w:tc>
        <w:tc>
          <w:tcPr>
            <w:tcW w:w="1459" w:type="dxa"/>
            <w:tcBorders>
              <w:left w:val="nil"/>
              <w:bottom w:val="nil"/>
              <w:right w:val="nil"/>
            </w:tcBorders>
            <w:shd w:val="clear" w:color="000000" w:fill="FFFFFF"/>
            <w:vAlign w:val="bottom"/>
          </w:tcPr>
          <w:p w:rsidR="00A84E73" w:rsidRDefault="00A84E73" w:rsidP="00490616">
            <w:pPr>
              <w:jc w:val="right"/>
              <w:rPr>
                <w:rFonts w:cs="Times New Roman"/>
                <w:color w:val="000000"/>
                <w:sz w:val="24"/>
                <w:szCs w:val="24"/>
                <w:lang w:eastAsia="bg-BG"/>
              </w:rPr>
            </w:pPr>
            <w:r>
              <w:rPr>
                <w:rFonts w:cs="Times New Roman"/>
                <w:color w:val="000000"/>
                <w:sz w:val="24"/>
                <w:szCs w:val="24"/>
                <w:lang w:eastAsia="bg-BG"/>
              </w:rPr>
              <w:t>432</w:t>
            </w:r>
          </w:p>
        </w:tc>
      </w:tr>
      <w:tr w:rsidR="00A52B75" w:rsidTr="00216FFE">
        <w:trPr>
          <w:trHeight w:val="191"/>
        </w:trPr>
        <w:tc>
          <w:tcPr>
            <w:tcW w:w="6144" w:type="dxa"/>
            <w:tcBorders>
              <w:top w:val="nil"/>
              <w:left w:val="nil"/>
              <w:bottom w:val="nil"/>
              <w:right w:val="nil"/>
            </w:tcBorders>
            <w:shd w:val="clear" w:color="000000" w:fill="FFFFFF"/>
          </w:tcPr>
          <w:p w:rsidR="00A52B75" w:rsidRDefault="00A52B75" w:rsidP="00A52B75">
            <w:pPr>
              <w:ind w:left="304"/>
              <w:rPr>
                <w:rFonts w:cs="Times New Roman"/>
                <w:sz w:val="24"/>
                <w:szCs w:val="24"/>
                <w:lang w:eastAsia="bg-BG"/>
              </w:rPr>
            </w:pPr>
            <w:r>
              <w:rPr>
                <w:rFonts w:cs="Times New Roman"/>
                <w:sz w:val="24"/>
                <w:szCs w:val="24"/>
                <w:lang w:eastAsia="bg-BG"/>
              </w:rPr>
              <w:t xml:space="preserve">Проект </w:t>
            </w:r>
            <w:r>
              <w:rPr>
                <w:rFonts w:cs="Times New Roman"/>
                <w:sz w:val="24"/>
                <w:szCs w:val="24"/>
                <w:lang w:val="en-GB" w:eastAsia="bg-BG"/>
              </w:rPr>
              <w:t>InTraRegio</w:t>
            </w:r>
          </w:p>
        </w:tc>
        <w:tc>
          <w:tcPr>
            <w:tcW w:w="1311" w:type="dxa"/>
            <w:tcBorders>
              <w:left w:val="nil"/>
              <w:bottom w:val="nil"/>
              <w:right w:val="nil"/>
            </w:tcBorders>
            <w:shd w:val="clear" w:color="000000" w:fill="FFFFFF"/>
            <w:vAlign w:val="bottom"/>
          </w:tcPr>
          <w:p w:rsidR="00A52B75" w:rsidRDefault="00A52B75" w:rsidP="00A52B75">
            <w:pPr>
              <w:jc w:val="right"/>
              <w:rPr>
                <w:rFonts w:cs="Times New Roman"/>
                <w:color w:val="000000"/>
                <w:sz w:val="24"/>
                <w:szCs w:val="24"/>
                <w:lang w:eastAsia="bg-BG"/>
              </w:rPr>
            </w:pPr>
            <w:r>
              <w:rPr>
                <w:rFonts w:cs="Times New Roman"/>
                <w:sz w:val="24"/>
                <w:szCs w:val="24"/>
                <w:lang w:eastAsia="bg-BG"/>
              </w:rPr>
              <w:t>58</w:t>
            </w:r>
          </w:p>
        </w:tc>
        <w:tc>
          <w:tcPr>
            <w:tcW w:w="1459" w:type="dxa"/>
            <w:tcBorders>
              <w:left w:val="nil"/>
              <w:bottom w:val="nil"/>
              <w:right w:val="nil"/>
            </w:tcBorders>
            <w:shd w:val="clear" w:color="000000" w:fill="FFFFFF"/>
            <w:vAlign w:val="bottom"/>
          </w:tcPr>
          <w:p w:rsidR="00A52B75" w:rsidRDefault="00A52B75" w:rsidP="00A52B75">
            <w:pPr>
              <w:jc w:val="right"/>
              <w:rPr>
                <w:rFonts w:cs="Times New Roman"/>
                <w:color w:val="000000"/>
                <w:sz w:val="24"/>
                <w:szCs w:val="24"/>
                <w:lang w:eastAsia="bg-BG"/>
              </w:rPr>
            </w:pPr>
            <w:r>
              <w:rPr>
                <w:rFonts w:cs="Times New Roman"/>
                <w:sz w:val="24"/>
                <w:szCs w:val="24"/>
                <w:lang w:val="en-GB" w:eastAsia="bg-BG"/>
              </w:rPr>
              <w:t>58</w:t>
            </w:r>
          </w:p>
        </w:tc>
      </w:tr>
      <w:tr w:rsidR="00A52B75" w:rsidTr="00216FFE">
        <w:trPr>
          <w:trHeight w:val="191"/>
        </w:trPr>
        <w:tc>
          <w:tcPr>
            <w:tcW w:w="6144" w:type="dxa"/>
            <w:tcBorders>
              <w:top w:val="nil"/>
              <w:left w:val="nil"/>
              <w:bottom w:val="nil"/>
              <w:right w:val="nil"/>
            </w:tcBorders>
            <w:shd w:val="clear" w:color="000000" w:fill="FFFFFF"/>
          </w:tcPr>
          <w:p w:rsidR="00A52B75" w:rsidRDefault="00A52B75" w:rsidP="00A52B75">
            <w:pPr>
              <w:ind w:left="304"/>
              <w:rPr>
                <w:rFonts w:cs="Times New Roman"/>
                <w:sz w:val="24"/>
                <w:szCs w:val="24"/>
                <w:lang w:eastAsia="bg-BG"/>
              </w:rPr>
            </w:pPr>
            <w:r>
              <w:rPr>
                <w:rFonts w:cs="Times New Roman"/>
                <w:sz w:val="24"/>
                <w:szCs w:val="24"/>
                <w:lang w:eastAsia="bg-BG"/>
              </w:rPr>
              <w:t xml:space="preserve">Получени аванси </w:t>
            </w:r>
          </w:p>
        </w:tc>
        <w:tc>
          <w:tcPr>
            <w:tcW w:w="1311" w:type="dxa"/>
            <w:tcBorders>
              <w:left w:val="nil"/>
              <w:bottom w:val="nil"/>
              <w:right w:val="nil"/>
            </w:tcBorders>
            <w:shd w:val="clear" w:color="000000" w:fill="FFFFFF"/>
            <w:vAlign w:val="bottom"/>
          </w:tcPr>
          <w:p w:rsidR="00A52B75" w:rsidRDefault="00A52B75" w:rsidP="00A52B75">
            <w:pPr>
              <w:jc w:val="right"/>
              <w:rPr>
                <w:rFonts w:cs="Times New Roman"/>
                <w:color w:val="000000"/>
                <w:sz w:val="24"/>
                <w:szCs w:val="24"/>
                <w:lang w:eastAsia="bg-BG"/>
              </w:rPr>
            </w:pPr>
            <w:r>
              <w:rPr>
                <w:rFonts w:cs="Times New Roman"/>
                <w:color w:val="000000"/>
                <w:sz w:val="24"/>
                <w:szCs w:val="24"/>
                <w:lang w:eastAsia="bg-BG"/>
              </w:rPr>
              <w:t>22</w:t>
            </w:r>
          </w:p>
        </w:tc>
        <w:tc>
          <w:tcPr>
            <w:tcW w:w="1459" w:type="dxa"/>
            <w:tcBorders>
              <w:left w:val="nil"/>
              <w:bottom w:val="nil"/>
              <w:right w:val="nil"/>
            </w:tcBorders>
            <w:shd w:val="clear" w:color="000000" w:fill="FFFFFF"/>
            <w:vAlign w:val="bottom"/>
          </w:tcPr>
          <w:p w:rsidR="00A52B75" w:rsidRDefault="00A52B75" w:rsidP="00A52B75">
            <w:pPr>
              <w:jc w:val="right"/>
              <w:rPr>
                <w:rFonts w:cs="Times New Roman"/>
                <w:color w:val="000000"/>
                <w:sz w:val="24"/>
                <w:szCs w:val="24"/>
                <w:lang w:eastAsia="bg-BG"/>
              </w:rPr>
            </w:pPr>
            <w:r>
              <w:rPr>
                <w:rFonts w:cs="Times New Roman"/>
                <w:color w:val="000000"/>
                <w:sz w:val="24"/>
                <w:szCs w:val="24"/>
                <w:lang w:eastAsia="bg-BG"/>
              </w:rPr>
              <w:t>182</w:t>
            </w:r>
          </w:p>
        </w:tc>
      </w:tr>
      <w:tr w:rsidR="00A52B75" w:rsidTr="00216FFE">
        <w:trPr>
          <w:trHeight w:val="191"/>
        </w:trPr>
        <w:tc>
          <w:tcPr>
            <w:tcW w:w="6144" w:type="dxa"/>
            <w:tcBorders>
              <w:top w:val="nil"/>
              <w:left w:val="nil"/>
              <w:bottom w:val="nil"/>
              <w:right w:val="nil"/>
            </w:tcBorders>
            <w:shd w:val="clear" w:color="000000" w:fill="FFFFFF"/>
          </w:tcPr>
          <w:p w:rsidR="00A52B75" w:rsidRDefault="00A52B75" w:rsidP="00A52B75">
            <w:pPr>
              <w:ind w:left="304"/>
              <w:rPr>
                <w:rFonts w:cs="Times New Roman"/>
                <w:sz w:val="24"/>
                <w:szCs w:val="24"/>
                <w:lang w:eastAsia="bg-BG"/>
              </w:rPr>
            </w:pPr>
            <w:r>
              <w:rPr>
                <w:rFonts w:cs="Times New Roman"/>
                <w:sz w:val="24"/>
                <w:szCs w:val="24"/>
                <w:lang w:eastAsia="bg-BG"/>
              </w:rPr>
              <w:t>Предплатени приходи</w:t>
            </w:r>
          </w:p>
        </w:tc>
        <w:tc>
          <w:tcPr>
            <w:tcW w:w="1311" w:type="dxa"/>
            <w:tcBorders>
              <w:left w:val="nil"/>
              <w:right w:val="nil"/>
            </w:tcBorders>
            <w:shd w:val="clear" w:color="000000" w:fill="FFFFFF"/>
            <w:vAlign w:val="bottom"/>
          </w:tcPr>
          <w:p w:rsidR="00A52B75" w:rsidRDefault="00A52B75" w:rsidP="00A52B75">
            <w:pPr>
              <w:jc w:val="right"/>
              <w:rPr>
                <w:rFonts w:cs="Times New Roman"/>
                <w:sz w:val="24"/>
                <w:szCs w:val="24"/>
                <w:lang w:eastAsia="bg-BG"/>
              </w:rPr>
            </w:pPr>
            <w:r>
              <w:rPr>
                <w:rFonts w:cs="Times New Roman"/>
                <w:sz w:val="24"/>
                <w:szCs w:val="24"/>
                <w:lang w:eastAsia="bg-BG"/>
              </w:rPr>
              <w:t>7</w:t>
            </w:r>
          </w:p>
        </w:tc>
        <w:tc>
          <w:tcPr>
            <w:tcW w:w="1459" w:type="dxa"/>
            <w:tcBorders>
              <w:left w:val="nil"/>
              <w:right w:val="nil"/>
            </w:tcBorders>
            <w:shd w:val="clear" w:color="000000" w:fill="FFFFFF"/>
            <w:vAlign w:val="bottom"/>
          </w:tcPr>
          <w:p w:rsidR="00A52B75" w:rsidRDefault="00A52B75" w:rsidP="00A52B75">
            <w:pPr>
              <w:jc w:val="right"/>
              <w:rPr>
                <w:rFonts w:cs="Times New Roman"/>
                <w:sz w:val="24"/>
                <w:szCs w:val="24"/>
                <w:lang w:eastAsia="bg-BG"/>
              </w:rPr>
            </w:pPr>
            <w:r>
              <w:rPr>
                <w:rFonts w:cs="Times New Roman"/>
                <w:sz w:val="24"/>
                <w:szCs w:val="24"/>
                <w:lang w:eastAsia="bg-BG"/>
              </w:rPr>
              <w:t>11</w:t>
            </w:r>
          </w:p>
        </w:tc>
      </w:tr>
      <w:tr w:rsidR="00A52B75" w:rsidTr="00216FFE">
        <w:trPr>
          <w:trHeight w:val="191"/>
        </w:trPr>
        <w:tc>
          <w:tcPr>
            <w:tcW w:w="6144" w:type="dxa"/>
            <w:tcBorders>
              <w:top w:val="nil"/>
              <w:left w:val="nil"/>
              <w:bottom w:val="nil"/>
              <w:right w:val="nil"/>
            </w:tcBorders>
            <w:shd w:val="clear" w:color="000000" w:fill="FFFFFF"/>
          </w:tcPr>
          <w:p w:rsidR="00A52B75" w:rsidRDefault="00A52B75" w:rsidP="00A52B75">
            <w:pPr>
              <w:ind w:left="304"/>
              <w:rPr>
                <w:rFonts w:cs="Times New Roman"/>
                <w:sz w:val="24"/>
                <w:szCs w:val="24"/>
                <w:lang w:eastAsia="bg-BG"/>
              </w:rPr>
            </w:pPr>
            <w:r>
              <w:rPr>
                <w:rFonts w:cs="Times New Roman"/>
                <w:sz w:val="24"/>
                <w:szCs w:val="24"/>
                <w:lang w:eastAsia="bg-BG"/>
              </w:rPr>
              <w:t>Други</w:t>
            </w:r>
          </w:p>
        </w:tc>
        <w:tc>
          <w:tcPr>
            <w:tcW w:w="1311" w:type="dxa"/>
            <w:tcBorders>
              <w:left w:val="nil"/>
              <w:right w:val="nil"/>
            </w:tcBorders>
            <w:shd w:val="clear" w:color="000000" w:fill="FFFFFF"/>
            <w:vAlign w:val="bottom"/>
          </w:tcPr>
          <w:p w:rsidR="00A52B75" w:rsidRDefault="00A52B75" w:rsidP="00A52B75">
            <w:pPr>
              <w:jc w:val="right"/>
              <w:rPr>
                <w:rFonts w:cs="Times New Roman"/>
                <w:sz w:val="24"/>
                <w:szCs w:val="24"/>
                <w:lang w:eastAsia="bg-BG"/>
              </w:rPr>
            </w:pPr>
            <w:r>
              <w:rPr>
                <w:rFonts w:cs="Times New Roman"/>
                <w:sz w:val="24"/>
                <w:szCs w:val="24"/>
                <w:lang w:eastAsia="bg-BG"/>
              </w:rPr>
              <w:t xml:space="preserve">5      </w:t>
            </w:r>
          </w:p>
        </w:tc>
        <w:tc>
          <w:tcPr>
            <w:tcW w:w="1459" w:type="dxa"/>
            <w:tcBorders>
              <w:left w:val="nil"/>
              <w:right w:val="nil"/>
            </w:tcBorders>
            <w:shd w:val="clear" w:color="000000" w:fill="FFFFFF"/>
            <w:vAlign w:val="bottom"/>
          </w:tcPr>
          <w:p w:rsidR="00A52B75" w:rsidRPr="00A609D8" w:rsidRDefault="00A52B75" w:rsidP="00A52B75">
            <w:pPr>
              <w:jc w:val="right"/>
              <w:rPr>
                <w:rFonts w:cs="Times New Roman"/>
                <w:sz w:val="24"/>
                <w:szCs w:val="24"/>
                <w:lang w:eastAsia="bg-BG"/>
              </w:rPr>
            </w:pPr>
            <w:r>
              <w:rPr>
                <w:rFonts w:cs="Times New Roman"/>
                <w:sz w:val="24"/>
                <w:szCs w:val="24"/>
                <w:lang w:eastAsia="bg-BG"/>
              </w:rPr>
              <w:t>-</w:t>
            </w:r>
          </w:p>
        </w:tc>
      </w:tr>
      <w:tr w:rsidR="00A52B75" w:rsidTr="00216FFE">
        <w:trPr>
          <w:trHeight w:val="191"/>
        </w:trPr>
        <w:tc>
          <w:tcPr>
            <w:tcW w:w="6144" w:type="dxa"/>
            <w:tcBorders>
              <w:top w:val="nil"/>
              <w:left w:val="nil"/>
              <w:bottom w:val="nil"/>
              <w:right w:val="nil"/>
            </w:tcBorders>
            <w:shd w:val="clear" w:color="000000" w:fill="FFFFFF"/>
          </w:tcPr>
          <w:p w:rsidR="00A52B75" w:rsidRPr="00216FFE" w:rsidRDefault="00A52B75" w:rsidP="00A52B75">
            <w:pPr>
              <w:rPr>
                <w:rFonts w:cs="Times New Roman"/>
                <w:b/>
                <w:color w:val="FF0000"/>
                <w:sz w:val="24"/>
                <w:szCs w:val="24"/>
                <w:lang w:eastAsia="bg-BG"/>
              </w:rPr>
            </w:pPr>
            <w:r>
              <w:rPr>
                <w:rFonts w:cs="Times New Roman"/>
                <w:sz w:val="24"/>
                <w:szCs w:val="24"/>
                <w:lang w:eastAsia="bg-BG"/>
              </w:rPr>
              <w:t xml:space="preserve">     </w:t>
            </w:r>
            <w:r w:rsidRPr="00216FFE">
              <w:rPr>
                <w:rFonts w:cs="Times New Roman"/>
                <w:b/>
                <w:sz w:val="24"/>
                <w:szCs w:val="24"/>
                <w:lang w:eastAsia="bg-BG"/>
              </w:rPr>
              <w:t>Нефинансови пасиви</w:t>
            </w:r>
          </w:p>
        </w:tc>
        <w:tc>
          <w:tcPr>
            <w:tcW w:w="1311" w:type="dxa"/>
            <w:tcBorders>
              <w:top w:val="single" w:sz="4" w:space="0" w:color="auto"/>
              <w:left w:val="nil"/>
              <w:bottom w:val="single" w:sz="2" w:space="0" w:color="auto"/>
              <w:right w:val="nil"/>
            </w:tcBorders>
            <w:shd w:val="clear" w:color="000000" w:fill="FFFFFF"/>
          </w:tcPr>
          <w:p w:rsidR="00A52B75" w:rsidRDefault="00A52B75" w:rsidP="00A52B75">
            <w:pPr>
              <w:jc w:val="right"/>
              <w:rPr>
                <w:rFonts w:cs="Times New Roman"/>
                <w:b/>
                <w:color w:val="000000"/>
                <w:sz w:val="24"/>
                <w:szCs w:val="24"/>
                <w:lang w:eastAsia="bg-BG"/>
              </w:rPr>
            </w:pPr>
            <w:r>
              <w:rPr>
                <w:rFonts w:cs="Times New Roman"/>
                <w:b/>
                <w:color w:val="000000"/>
                <w:sz w:val="24"/>
                <w:szCs w:val="24"/>
                <w:lang w:eastAsia="bg-BG"/>
              </w:rPr>
              <w:t>662</w:t>
            </w:r>
          </w:p>
        </w:tc>
        <w:tc>
          <w:tcPr>
            <w:tcW w:w="1459" w:type="dxa"/>
            <w:tcBorders>
              <w:top w:val="single" w:sz="4" w:space="0" w:color="auto"/>
              <w:left w:val="nil"/>
              <w:bottom w:val="single" w:sz="2" w:space="0" w:color="auto"/>
              <w:right w:val="nil"/>
            </w:tcBorders>
            <w:shd w:val="clear" w:color="000000" w:fill="FFFFFF"/>
          </w:tcPr>
          <w:p w:rsidR="00A52B75" w:rsidRDefault="00A52B75" w:rsidP="00A52B75">
            <w:pPr>
              <w:jc w:val="right"/>
              <w:rPr>
                <w:rFonts w:cs="Times New Roman"/>
                <w:b/>
                <w:color w:val="000000"/>
                <w:sz w:val="24"/>
                <w:szCs w:val="24"/>
                <w:lang w:eastAsia="bg-BG"/>
              </w:rPr>
            </w:pPr>
            <w:r>
              <w:rPr>
                <w:rFonts w:cs="Times New Roman"/>
                <w:b/>
                <w:color w:val="000000"/>
                <w:sz w:val="24"/>
                <w:szCs w:val="24"/>
                <w:lang w:eastAsia="bg-BG"/>
              </w:rPr>
              <w:t>683</w:t>
            </w:r>
          </w:p>
        </w:tc>
      </w:tr>
      <w:tr w:rsidR="00A52B75" w:rsidTr="00216FFE">
        <w:trPr>
          <w:trHeight w:val="191"/>
        </w:trPr>
        <w:tc>
          <w:tcPr>
            <w:tcW w:w="6144" w:type="dxa"/>
            <w:tcBorders>
              <w:top w:val="nil"/>
              <w:left w:val="nil"/>
              <w:bottom w:val="nil"/>
              <w:right w:val="nil"/>
            </w:tcBorders>
            <w:shd w:val="clear" w:color="000000" w:fill="FFFFFF"/>
          </w:tcPr>
          <w:p w:rsidR="00A52B75" w:rsidRDefault="00A52B75" w:rsidP="00A52B75">
            <w:pPr>
              <w:rPr>
                <w:rFonts w:cs="Times New Roman"/>
                <w:sz w:val="24"/>
                <w:szCs w:val="24"/>
                <w:lang w:eastAsia="bg-BG"/>
              </w:rPr>
            </w:pPr>
          </w:p>
        </w:tc>
        <w:tc>
          <w:tcPr>
            <w:tcW w:w="1311" w:type="dxa"/>
            <w:tcBorders>
              <w:top w:val="single" w:sz="4" w:space="0" w:color="auto"/>
              <w:left w:val="nil"/>
              <w:bottom w:val="single" w:sz="2" w:space="0" w:color="auto"/>
              <w:right w:val="nil"/>
            </w:tcBorders>
            <w:shd w:val="clear" w:color="000000" w:fill="FFFFFF"/>
          </w:tcPr>
          <w:p w:rsidR="00A52B75" w:rsidRDefault="00A52B75" w:rsidP="00A52B75">
            <w:pPr>
              <w:jc w:val="right"/>
              <w:rPr>
                <w:rFonts w:cs="Times New Roman"/>
                <w:b/>
                <w:color w:val="000000"/>
                <w:sz w:val="24"/>
                <w:szCs w:val="24"/>
                <w:lang w:eastAsia="bg-BG"/>
              </w:rPr>
            </w:pPr>
          </w:p>
        </w:tc>
        <w:tc>
          <w:tcPr>
            <w:tcW w:w="1459" w:type="dxa"/>
            <w:tcBorders>
              <w:top w:val="single" w:sz="4" w:space="0" w:color="auto"/>
              <w:left w:val="nil"/>
              <w:bottom w:val="single" w:sz="2" w:space="0" w:color="auto"/>
              <w:right w:val="nil"/>
            </w:tcBorders>
            <w:shd w:val="clear" w:color="000000" w:fill="FFFFFF"/>
          </w:tcPr>
          <w:p w:rsidR="00A52B75" w:rsidRDefault="00A52B75" w:rsidP="00A52B75">
            <w:pPr>
              <w:jc w:val="right"/>
              <w:rPr>
                <w:rFonts w:cs="Times New Roman"/>
                <w:b/>
                <w:color w:val="000000"/>
                <w:sz w:val="24"/>
                <w:szCs w:val="24"/>
                <w:lang w:eastAsia="bg-BG"/>
              </w:rPr>
            </w:pPr>
          </w:p>
        </w:tc>
      </w:tr>
      <w:tr w:rsidR="00A52B75" w:rsidTr="00216FFE">
        <w:trPr>
          <w:trHeight w:val="191"/>
        </w:trPr>
        <w:tc>
          <w:tcPr>
            <w:tcW w:w="6144" w:type="dxa"/>
            <w:tcBorders>
              <w:top w:val="nil"/>
              <w:left w:val="nil"/>
              <w:bottom w:val="nil"/>
              <w:right w:val="nil"/>
            </w:tcBorders>
            <w:shd w:val="clear" w:color="000000" w:fill="FFFFFF"/>
          </w:tcPr>
          <w:p w:rsidR="00A52B75" w:rsidRDefault="00A52B75" w:rsidP="00A52B75">
            <w:pPr>
              <w:ind w:left="86"/>
              <w:rPr>
                <w:rFonts w:cs="Times New Roman"/>
                <w:b/>
                <w:color w:val="000000"/>
                <w:sz w:val="24"/>
                <w:szCs w:val="24"/>
                <w:lang w:eastAsia="bg-BG"/>
              </w:rPr>
            </w:pPr>
            <w:r>
              <w:rPr>
                <w:rFonts w:cs="Times New Roman"/>
                <w:b/>
                <w:color w:val="000000"/>
                <w:sz w:val="24"/>
                <w:szCs w:val="24"/>
                <w:lang w:eastAsia="bg-BG"/>
              </w:rPr>
              <w:t>Текущи търговски и други задължения</w:t>
            </w:r>
          </w:p>
        </w:tc>
        <w:tc>
          <w:tcPr>
            <w:tcW w:w="1311" w:type="dxa"/>
            <w:tcBorders>
              <w:top w:val="single" w:sz="2" w:space="0" w:color="auto"/>
              <w:left w:val="nil"/>
              <w:bottom w:val="double" w:sz="4" w:space="0" w:color="auto"/>
              <w:right w:val="nil"/>
            </w:tcBorders>
            <w:shd w:val="clear" w:color="000000" w:fill="FFFFFF"/>
          </w:tcPr>
          <w:p w:rsidR="00A52B75" w:rsidRPr="00A609D8" w:rsidRDefault="00A52B75" w:rsidP="00216FFE">
            <w:pPr>
              <w:jc w:val="right"/>
              <w:rPr>
                <w:rFonts w:cs="Times New Roman"/>
                <w:b/>
                <w:color w:val="000000"/>
                <w:sz w:val="24"/>
                <w:szCs w:val="24"/>
                <w:lang w:eastAsia="bg-BG"/>
              </w:rPr>
            </w:pPr>
            <w:r>
              <w:rPr>
                <w:rFonts w:cs="Times New Roman"/>
                <w:b/>
                <w:color w:val="000000"/>
                <w:sz w:val="24"/>
                <w:szCs w:val="24"/>
                <w:lang w:eastAsia="bg-BG"/>
              </w:rPr>
              <w:t>5 018</w:t>
            </w:r>
          </w:p>
        </w:tc>
        <w:tc>
          <w:tcPr>
            <w:tcW w:w="1459" w:type="dxa"/>
            <w:tcBorders>
              <w:top w:val="single" w:sz="2" w:space="0" w:color="auto"/>
              <w:left w:val="nil"/>
              <w:bottom w:val="double" w:sz="4" w:space="0" w:color="auto"/>
              <w:right w:val="nil"/>
            </w:tcBorders>
            <w:shd w:val="clear" w:color="000000" w:fill="FFFFFF"/>
          </w:tcPr>
          <w:p w:rsidR="00A52B75" w:rsidRDefault="00A52B75" w:rsidP="00A52B75">
            <w:pPr>
              <w:jc w:val="right"/>
              <w:rPr>
                <w:rFonts w:cs="Times New Roman"/>
                <w:b/>
                <w:color w:val="000000"/>
                <w:sz w:val="24"/>
                <w:szCs w:val="24"/>
                <w:lang w:eastAsia="bg-BG"/>
              </w:rPr>
            </w:pPr>
            <w:r>
              <w:rPr>
                <w:rFonts w:cs="Times New Roman"/>
                <w:b/>
                <w:color w:val="000000"/>
                <w:sz w:val="24"/>
                <w:szCs w:val="24"/>
                <w:lang w:eastAsia="bg-BG"/>
              </w:rPr>
              <w:t>7 380</w:t>
            </w:r>
          </w:p>
        </w:tc>
      </w:tr>
    </w:tbl>
    <w:p w:rsidR="00A53853" w:rsidRPr="00216FFE" w:rsidRDefault="00A53853" w:rsidP="00A53853">
      <w:pPr>
        <w:jc w:val="both"/>
        <w:rPr>
          <w:sz w:val="24"/>
          <w:szCs w:val="24"/>
        </w:rPr>
      </w:pPr>
      <w:r w:rsidRPr="00216FFE">
        <w:rPr>
          <w:sz w:val="24"/>
          <w:szCs w:val="24"/>
        </w:rPr>
        <w:t>Нетната балансова стойност на текущите търговски и други задължения се приема за разумна приблизителна оценка на справедливата им стойност.</w:t>
      </w:r>
    </w:p>
    <w:p w:rsidR="00A53853" w:rsidRPr="00A84E73" w:rsidRDefault="00A53853" w:rsidP="00A53853">
      <w:pPr>
        <w:jc w:val="both"/>
        <w:rPr>
          <w:sz w:val="24"/>
          <w:szCs w:val="24"/>
          <w:highlight w:val="yellow"/>
        </w:rPr>
      </w:pPr>
    </w:p>
    <w:p w:rsidR="00A84E73" w:rsidRDefault="00A84E73" w:rsidP="00A84E73">
      <w:pPr>
        <w:jc w:val="both"/>
        <w:rPr>
          <w:sz w:val="24"/>
          <w:szCs w:val="24"/>
        </w:rPr>
      </w:pPr>
      <w:r>
        <w:rPr>
          <w:rFonts w:cs="EUAlbertina+04"/>
          <w:sz w:val="24"/>
          <w:szCs w:val="24"/>
        </w:rPr>
        <w:t>В резултат на сключените договори за обратен лизинг, е формиран отсрочен приход от п</w:t>
      </w:r>
      <w:r>
        <w:rPr>
          <w:sz w:val="24"/>
          <w:szCs w:val="24"/>
        </w:rPr>
        <w:t>ревишение на приходите от продажба над балансовата сума на активите</w:t>
      </w:r>
      <w:r w:rsidR="00A52B75">
        <w:rPr>
          <w:sz w:val="24"/>
          <w:szCs w:val="24"/>
        </w:rPr>
        <w:t>.</w:t>
      </w:r>
      <w:r>
        <w:rPr>
          <w:sz w:val="24"/>
          <w:szCs w:val="24"/>
        </w:rPr>
        <w:t xml:space="preserve"> Същият се разсрочва и амортизира </w:t>
      </w:r>
      <w:r w:rsidRPr="00216FFE">
        <w:rPr>
          <w:sz w:val="24"/>
          <w:szCs w:val="24"/>
        </w:rPr>
        <w:t>за срока на лизинговите договори. Неговият размер към 31 декември 20</w:t>
      </w:r>
      <w:r w:rsidR="00A609D8" w:rsidRPr="00216FFE">
        <w:rPr>
          <w:sz w:val="24"/>
          <w:szCs w:val="24"/>
        </w:rPr>
        <w:t>14 г. възлиза на 7</w:t>
      </w:r>
      <w:r w:rsidRPr="00216FFE">
        <w:rPr>
          <w:sz w:val="24"/>
          <w:szCs w:val="24"/>
        </w:rPr>
        <w:t xml:space="preserve"> хил. </w:t>
      </w:r>
      <w:r w:rsidR="003340D7" w:rsidRPr="00216FFE">
        <w:rPr>
          <w:sz w:val="24"/>
          <w:szCs w:val="24"/>
        </w:rPr>
        <w:t>лв.</w:t>
      </w:r>
      <w:r w:rsidRPr="00216FFE">
        <w:rPr>
          <w:sz w:val="24"/>
          <w:szCs w:val="24"/>
        </w:rPr>
        <w:t xml:space="preserve"> (2013 г.: 17 хил. </w:t>
      </w:r>
      <w:r w:rsidR="003340D7" w:rsidRPr="00216FFE">
        <w:rPr>
          <w:sz w:val="24"/>
          <w:szCs w:val="24"/>
        </w:rPr>
        <w:t>лв.</w:t>
      </w:r>
      <w:r w:rsidRPr="00216FFE">
        <w:rPr>
          <w:sz w:val="24"/>
          <w:szCs w:val="24"/>
        </w:rPr>
        <w:t xml:space="preserve">) и e </w:t>
      </w:r>
      <w:r w:rsidRPr="0074025D">
        <w:rPr>
          <w:sz w:val="24"/>
          <w:szCs w:val="24"/>
        </w:rPr>
        <w:t xml:space="preserve">представен в отчета за финансовото състояние на ред „Други задължения”. През 2014 г. е признат текущ приход в размер на </w:t>
      </w:r>
      <w:r w:rsidR="00A53853" w:rsidRPr="0074025D">
        <w:rPr>
          <w:sz w:val="24"/>
          <w:szCs w:val="24"/>
        </w:rPr>
        <w:t xml:space="preserve">10 </w:t>
      </w:r>
      <w:r w:rsidRPr="0074025D">
        <w:rPr>
          <w:sz w:val="24"/>
          <w:szCs w:val="24"/>
        </w:rPr>
        <w:t xml:space="preserve">хил. </w:t>
      </w:r>
      <w:r w:rsidR="003340D7" w:rsidRPr="0074025D">
        <w:rPr>
          <w:sz w:val="24"/>
          <w:szCs w:val="24"/>
        </w:rPr>
        <w:t>лв.</w:t>
      </w:r>
      <w:r w:rsidRPr="0074025D">
        <w:rPr>
          <w:sz w:val="24"/>
          <w:szCs w:val="24"/>
        </w:rPr>
        <w:t xml:space="preserve"> (2013 г.: 11 хил. </w:t>
      </w:r>
      <w:r w:rsidR="003340D7" w:rsidRPr="0074025D">
        <w:rPr>
          <w:sz w:val="24"/>
          <w:szCs w:val="24"/>
        </w:rPr>
        <w:t>лв.</w:t>
      </w:r>
      <w:r w:rsidRPr="0074025D">
        <w:rPr>
          <w:sz w:val="24"/>
          <w:szCs w:val="24"/>
        </w:rPr>
        <w:t xml:space="preserve">). За повече информация виж пояснение </w:t>
      </w:r>
      <w:r w:rsidRPr="0074025D">
        <w:rPr>
          <w:sz w:val="24"/>
          <w:szCs w:val="24"/>
        </w:rPr>
        <w:fldChar w:fldCharType="begin"/>
      </w:r>
      <w:r w:rsidRPr="0074025D">
        <w:rPr>
          <w:sz w:val="24"/>
          <w:szCs w:val="24"/>
        </w:rPr>
        <w:instrText xml:space="preserve"> REF _Ref250322402 \r \h </w:instrText>
      </w:r>
      <w:r w:rsidR="00A52B75" w:rsidRPr="0074025D">
        <w:rPr>
          <w:sz w:val="24"/>
          <w:szCs w:val="24"/>
        </w:rPr>
        <w:instrText xml:space="preserve"> \* MERGEFORMAT </w:instrText>
      </w:r>
      <w:r w:rsidRPr="0074025D">
        <w:rPr>
          <w:sz w:val="24"/>
          <w:szCs w:val="24"/>
        </w:rPr>
      </w:r>
      <w:r w:rsidRPr="0074025D">
        <w:rPr>
          <w:sz w:val="24"/>
          <w:szCs w:val="24"/>
        </w:rPr>
        <w:fldChar w:fldCharType="separate"/>
      </w:r>
      <w:r w:rsidR="002B4E56">
        <w:rPr>
          <w:sz w:val="24"/>
          <w:szCs w:val="24"/>
        </w:rPr>
        <w:t>7.1</w:t>
      </w:r>
      <w:r w:rsidRPr="0074025D">
        <w:rPr>
          <w:sz w:val="24"/>
          <w:szCs w:val="24"/>
        </w:rPr>
        <w:fldChar w:fldCharType="end"/>
      </w:r>
      <w:r w:rsidRPr="0074025D">
        <w:rPr>
          <w:sz w:val="24"/>
          <w:szCs w:val="24"/>
        </w:rPr>
        <w:t>.</w:t>
      </w:r>
      <w:hyperlink w:anchor="_Финансов_лизинг_като" w:history="1"/>
    </w:p>
    <w:p w:rsidR="00A84E73" w:rsidRDefault="00A84E73" w:rsidP="00A84E73">
      <w:pPr>
        <w:jc w:val="both"/>
        <w:rPr>
          <w:sz w:val="24"/>
          <w:szCs w:val="24"/>
        </w:rPr>
      </w:pPr>
    </w:p>
    <w:p w:rsidR="00A53853" w:rsidRPr="00A84E73" w:rsidRDefault="00A84E73" w:rsidP="00216FFE">
      <w:pPr>
        <w:pStyle w:val="BodyText"/>
        <w:jc w:val="both"/>
      </w:pPr>
      <w:r>
        <w:rPr>
          <w:sz w:val="24"/>
          <w:szCs w:val="24"/>
        </w:rPr>
        <w:t xml:space="preserve">Дружеството </w:t>
      </w:r>
      <w:r w:rsidR="00A53853">
        <w:rPr>
          <w:sz w:val="24"/>
          <w:szCs w:val="24"/>
        </w:rPr>
        <w:t xml:space="preserve">има </w:t>
      </w:r>
      <w:r>
        <w:rPr>
          <w:sz w:val="24"/>
          <w:szCs w:val="24"/>
        </w:rPr>
        <w:t xml:space="preserve">участие в европейския проект InTraRegio свързан с изграждане на интермодална транспортна мрежа чрез иновативни клъстери, насочени към научни изследвания в регионите, която има за цел да подобри процеса на интеграция и на капацитета на пет региона - Канарските острови, Бремен, Мраморно море, Калабрия и Русе. Проектът обхваща период от 36-месеца. Към 31 декември </w:t>
      </w:r>
      <w:r w:rsidR="00A53853">
        <w:rPr>
          <w:sz w:val="24"/>
          <w:szCs w:val="24"/>
        </w:rPr>
        <w:t xml:space="preserve">и на </w:t>
      </w:r>
      <w:r w:rsidR="0050721C">
        <w:rPr>
          <w:sz w:val="24"/>
          <w:szCs w:val="24"/>
        </w:rPr>
        <w:t>д</w:t>
      </w:r>
      <w:r w:rsidR="00A53853">
        <w:rPr>
          <w:sz w:val="24"/>
          <w:szCs w:val="24"/>
        </w:rPr>
        <w:t>вата сравними периода</w:t>
      </w:r>
      <w:r w:rsidR="00A609D8">
        <w:rPr>
          <w:sz w:val="24"/>
          <w:szCs w:val="24"/>
        </w:rPr>
        <w:t xml:space="preserve"> </w:t>
      </w:r>
      <w:r>
        <w:rPr>
          <w:sz w:val="24"/>
          <w:szCs w:val="24"/>
        </w:rPr>
        <w:t xml:space="preserve">задължението по проекта възлиза на 58 хил. </w:t>
      </w:r>
      <w:r w:rsidR="003340D7">
        <w:rPr>
          <w:sz w:val="24"/>
          <w:szCs w:val="24"/>
        </w:rPr>
        <w:t>лв.</w:t>
      </w:r>
      <w:r>
        <w:rPr>
          <w:sz w:val="24"/>
          <w:szCs w:val="24"/>
        </w:rPr>
        <w:t xml:space="preserve"> и представлява получена авансово 65 % от общата,</w:t>
      </w:r>
      <w:r w:rsidR="00A53853">
        <w:rPr>
          <w:sz w:val="24"/>
          <w:szCs w:val="24"/>
        </w:rPr>
        <w:t xml:space="preserve"> </w:t>
      </w:r>
      <w:r>
        <w:rPr>
          <w:sz w:val="24"/>
          <w:szCs w:val="24"/>
        </w:rPr>
        <w:t>полагаема се на Дружеството по този проект сума</w:t>
      </w:r>
      <w:r w:rsidR="00A53853">
        <w:rPr>
          <w:sz w:val="24"/>
          <w:szCs w:val="24"/>
        </w:rPr>
        <w:t>.</w:t>
      </w:r>
    </w:p>
    <w:p w:rsidR="00FF2E42" w:rsidRPr="006136EE" w:rsidRDefault="00A53853" w:rsidP="006136EE">
      <w:pPr>
        <w:pStyle w:val="BodyText"/>
        <w:jc w:val="both"/>
      </w:pPr>
      <w:r>
        <w:rPr>
          <w:sz w:val="24"/>
          <w:szCs w:val="24"/>
        </w:rPr>
        <w:t>Данъчните задължения на Дружеството в размер на 570 хил. лв. (2013 г.; 432 хил. лв.) представляват задължения за местни данъци и такси, данък върху доходите на физическите лица и данъци</w:t>
      </w:r>
      <w:r w:rsidR="0050721C">
        <w:rPr>
          <w:sz w:val="24"/>
          <w:szCs w:val="24"/>
        </w:rPr>
        <w:t xml:space="preserve"> върху разходите</w:t>
      </w:r>
      <w:r>
        <w:rPr>
          <w:sz w:val="24"/>
          <w:szCs w:val="24"/>
        </w:rPr>
        <w:t>.</w:t>
      </w:r>
    </w:p>
    <w:p w:rsidR="000248A4" w:rsidRPr="00BD0724" w:rsidRDefault="00214A1F" w:rsidP="00E95F83">
      <w:pPr>
        <w:pStyle w:val="Heading1"/>
        <w:numPr>
          <w:ilvl w:val="0"/>
          <w:numId w:val="5"/>
        </w:numPr>
        <w:ind w:hanging="502"/>
        <w:rPr>
          <w:color w:val="auto"/>
        </w:rPr>
      </w:pPr>
      <w:bookmarkStart w:id="60" w:name="_Ref248868335"/>
      <w:bookmarkStart w:id="61" w:name="_Ref186973539"/>
      <w:bookmarkStart w:id="62" w:name="_Ref250321908"/>
      <w:bookmarkStart w:id="63" w:name="_Ref248330040"/>
      <w:r w:rsidRPr="00BD0724">
        <w:rPr>
          <w:color w:val="auto"/>
        </w:rPr>
        <w:t>Приходи</w:t>
      </w:r>
      <w:bookmarkEnd w:id="60"/>
      <w:r w:rsidRPr="00BD0724">
        <w:rPr>
          <w:color w:val="auto"/>
        </w:rPr>
        <w:t xml:space="preserve"> </w:t>
      </w:r>
      <w:bookmarkEnd w:id="61"/>
      <w:r w:rsidR="002246F8" w:rsidRPr="00BD0724">
        <w:rPr>
          <w:color w:val="auto"/>
        </w:rPr>
        <w:t>от продажби</w:t>
      </w:r>
      <w:bookmarkEnd w:id="62"/>
    </w:p>
    <w:p w:rsidR="00214A1F" w:rsidRPr="00BD0724" w:rsidRDefault="000248A4" w:rsidP="00214A1F">
      <w:pPr>
        <w:rPr>
          <w:sz w:val="24"/>
          <w:szCs w:val="24"/>
        </w:rPr>
      </w:pPr>
      <w:r w:rsidRPr="00BD0724">
        <w:rPr>
          <w:sz w:val="24"/>
          <w:szCs w:val="24"/>
        </w:rPr>
        <w:t xml:space="preserve">Приходите от продажби </w:t>
      </w:r>
      <w:r w:rsidR="00214A1F" w:rsidRPr="00BD0724">
        <w:rPr>
          <w:sz w:val="24"/>
          <w:szCs w:val="24"/>
        </w:rPr>
        <w:t xml:space="preserve">на </w:t>
      </w:r>
      <w:r w:rsidR="003E0AD8" w:rsidRPr="00BD0724">
        <w:rPr>
          <w:sz w:val="24"/>
          <w:szCs w:val="24"/>
        </w:rPr>
        <w:t>Дружеството</w:t>
      </w:r>
      <w:r w:rsidR="00214A1F" w:rsidRPr="00BD0724">
        <w:rPr>
          <w:sz w:val="24"/>
          <w:szCs w:val="24"/>
        </w:rPr>
        <w:t xml:space="preserve"> могат да бъдат анализирани</w:t>
      </w:r>
      <w:r w:rsidR="0028404A" w:rsidRPr="00BD0724">
        <w:rPr>
          <w:sz w:val="24"/>
          <w:szCs w:val="24"/>
        </w:rPr>
        <w:t>,</w:t>
      </w:r>
      <w:r w:rsidR="00214A1F" w:rsidRPr="00BD0724">
        <w:rPr>
          <w:sz w:val="24"/>
          <w:szCs w:val="24"/>
        </w:rPr>
        <w:t xml:space="preserve"> както следва:</w:t>
      </w:r>
    </w:p>
    <w:p w:rsidR="00214A1F" w:rsidRDefault="00214A1F" w:rsidP="00214A1F">
      <w:pPr>
        <w:rPr>
          <w:sz w:val="24"/>
          <w:szCs w:val="24"/>
        </w:rPr>
      </w:pPr>
    </w:p>
    <w:tbl>
      <w:tblPr>
        <w:tblW w:w="8854" w:type="dxa"/>
        <w:tblInd w:w="108" w:type="dxa"/>
        <w:shd w:val="clear" w:color="auto" w:fill="FFFFFF"/>
        <w:tblLook w:val="0000" w:firstRow="0" w:lastRow="0" w:firstColumn="0" w:lastColumn="0" w:noHBand="0" w:noVBand="0"/>
      </w:tblPr>
      <w:tblGrid>
        <w:gridCol w:w="5667"/>
        <w:gridCol w:w="1682"/>
        <w:gridCol w:w="1505"/>
      </w:tblGrid>
      <w:tr w:rsidR="009013E0" w:rsidTr="009013E0">
        <w:trPr>
          <w:trHeight w:val="177"/>
        </w:trPr>
        <w:tc>
          <w:tcPr>
            <w:tcW w:w="5667" w:type="dxa"/>
            <w:shd w:val="clear" w:color="auto" w:fill="FFFFFF"/>
          </w:tcPr>
          <w:p w:rsidR="009013E0" w:rsidRDefault="009013E0" w:rsidP="00490616">
            <w:pPr>
              <w:autoSpaceDE w:val="0"/>
              <w:autoSpaceDN w:val="0"/>
              <w:adjustRightInd w:val="0"/>
              <w:jc w:val="both"/>
              <w:rPr>
                <w:b/>
                <w:bCs/>
                <w:sz w:val="24"/>
                <w:szCs w:val="24"/>
              </w:rPr>
            </w:pPr>
          </w:p>
        </w:tc>
        <w:tc>
          <w:tcPr>
            <w:tcW w:w="1682" w:type="dxa"/>
            <w:shd w:val="clear" w:color="auto" w:fill="FFFFFF"/>
          </w:tcPr>
          <w:p w:rsidR="009013E0" w:rsidRDefault="009013E0" w:rsidP="009013E0">
            <w:pPr>
              <w:autoSpaceDE w:val="0"/>
              <w:autoSpaceDN w:val="0"/>
              <w:adjustRightInd w:val="0"/>
              <w:jc w:val="right"/>
              <w:rPr>
                <w:b/>
                <w:bCs/>
                <w:sz w:val="24"/>
                <w:szCs w:val="24"/>
              </w:rPr>
            </w:pPr>
            <w:r>
              <w:rPr>
                <w:b/>
                <w:bCs/>
                <w:sz w:val="24"/>
                <w:szCs w:val="24"/>
              </w:rPr>
              <w:t>2014</w:t>
            </w:r>
          </w:p>
        </w:tc>
        <w:tc>
          <w:tcPr>
            <w:tcW w:w="1505" w:type="dxa"/>
            <w:shd w:val="clear" w:color="auto" w:fill="FFFFFF"/>
          </w:tcPr>
          <w:p w:rsidR="009013E0" w:rsidRDefault="009013E0" w:rsidP="00490616">
            <w:pPr>
              <w:autoSpaceDE w:val="0"/>
              <w:autoSpaceDN w:val="0"/>
              <w:adjustRightInd w:val="0"/>
              <w:jc w:val="right"/>
              <w:rPr>
                <w:b/>
                <w:bCs/>
                <w:sz w:val="24"/>
                <w:szCs w:val="24"/>
              </w:rPr>
            </w:pPr>
            <w:r>
              <w:rPr>
                <w:b/>
                <w:bCs/>
                <w:sz w:val="24"/>
                <w:szCs w:val="24"/>
              </w:rPr>
              <w:t>2013</w:t>
            </w:r>
          </w:p>
        </w:tc>
      </w:tr>
      <w:tr w:rsidR="009013E0" w:rsidTr="009013E0">
        <w:trPr>
          <w:trHeight w:val="177"/>
        </w:trPr>
        <w:tc>
          <w:tcPr>
            <w:tcW w:w="5667" w:type="dxa"/>
            <w:shd w:val="clear" w:color="auto" w:fill="FFFFFF"/>
          </w:tcPr>
          <w:p w:rsidR="009013E0" w:rsidRDefault="009013E0" w:rsidP="00490616">
            <w:pPr>
              <w:autoSpaceDE w:val="0"/>
              <w:autoSpaceDN w:val="0"/>
              <w:adjustRightInd w:val="0"/>
              <w:jc w:val="both"/>
              <w:rPr>
                <w:b/>
                <w:bCs/>
                <w:sz w:val="24"/>
                <w:szCs w:val="24"/>
              </w:rPr>
            </w:pPr>
          </w:p>
        </w:tc>
        <w:tc>
          <w:tcPr>
            <w:tcW w:w="1682" w:type="dxa"/>
            <w:shd w:val="clear" w:color="auto" w:fill="FFFFFF"/>
          </w:tcPr>
          <w:p w:rsidR="009013E0" w:rsidRDefault="009013E0"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505" w:type="dxa"/>
            <w:shd w:val="clear" w:color="auto" w:fill="FFFFFF"/>
          </w:tcPr>
          <w:p w:rsidR="009013E0" w:rsidRDefault="009013E0" w:rsidP="00490616">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9013E0" w:rsidTr="009013E0">
        <w:trPr>
          <w:trHeight w:val="177"/>
        </w:trPr>
        <w:tc>
          <w:tcPr>
            <w:tcW w:w="5667" w:type="dxa"/>
            <w:shd w:val="clear" w:color="auto" w:fill="FFFFFF"/>
          </w:tcPr>
          <w:p w:rsidR="009013E0" w:rsidRDefault="009013E0" w:rsidP="00490616">
            <w:pPr>
              <w:autoSpaceDE w:val="0"/>
              <w:autoSpaceDN w:val="0"/>
              <w:adjustRightInd w:val="0"/>
              <w:jc w:val="both"/>
              <w:rPr>
                <w:b/>
                <w:bCs/>
                <w:sz w:val="24"/>
                <w:szCs w:val="24"/>
              </w:rPr>
            </w:pPr>
          </w:p>
        </w:tc>
        <w:tc>
          <w:tcPr>
            <w:tcW w:w="1682" w:type="dxa"/>
            <w:shd w:val="clear" w:color="auto" w:fill="FFFFFF"/>
          </w:tcPr>
          <w:p w:rsidR="009013E0" w:rsidRDefault="009013E0" w:rsidP="00490616">
            <w:pPr>
              <w:jc w:val="right"/>
              <w:rPr>
                <w:rFonts w:cs="Times New Roman"/>
                <w:b/>
                <w:bCs/>
                <w:color w:val="000000"/>
                <w:sz w:val="24"/>
                <w:szCs w:val="24"/>
                <w:lang w:eastAsia="bg-BG"/>
              </w:rPr>
            </w:pPr>
          </w:p>
        </w:tc>
        <w:tc>
          <w:tcPr>
            <w:tcW w:w="1505" w:type="dxa"/>
            <w:shd w:val="clear" w:color="auto" w:fill="FFFFFF"/>
          </w:tcPr>
          <w:p w:rsidR="009013E0" w:rsidRDefault="009013E0" w:rsidP="00490616">
            <w:pPr>
              <w:jc w:val="right"/>
              <w:rPr>
                <w:rFonts w:cs="Times New Roman"/>
                <w:b/>
                <w:bCs/>
                <w:color w:val="000000"/>
                <w:sz w:val="24"/>
                <w:szCs w:val="24"/>
                <w:lang w:eastAsia="bg-BG"/>
              </w:rPr>
            </w:pPr>
          </w:p>
        </w:tc>
      </w:tr>
      <w:tr w:rsidR="009013E0" w:rsidTr="009013E0">
        <w:trPr>
          <w:trHeight w:val="177"/>
        </w:trPr>
        <w:tc>
          <w:tcPr>
            <w:tcW w:w="5667" w:type="dxa"/>
            <w:shd w:val="clear" w:color="auto" w:fill="FFFFFF"/>
          </w:tcPr>
          <w:p w:rsidR="009013E0" w:rsidRDefault="009013E0" w:rsidP="00490616">
            <w:pPr>
              <w:autoSpaceDE w:val="0"/>
              <w:autoSpaceDN w:val="0"/>
              <w:adjustRightInd w:val="0"/>
              <w:rPr>
                <w:color w:val="000000"/>
                <w:sz w:val="24"/>
                <w:szCs w:val="19"/>
              </w:rPr>
            </w:pPr>
            <w:r>
              <w:rPr>
                <w:color w:val="000000"/>
                <w:sz w:val="24"/>
                <w:szCs w:val="19"/>
              </w:rPr>
              <w:t>Товарни превози</w:t>
            </w:r>
          </w:p>
        </w:tc>
        <w:tc>
          <w:tcPr>
            <w:tcW w:w="1682" w:type="dxa"/>
            <w:shd w:val="clear" w:color="auto" w:fill="FFFFFF"/>
          </w:tcPr>
          <w:p w:rsidR="009013E0" w:rsidRDefault="00A609D8" w:rsidP="009013E0">
            <w:pPr>
              <w:autoSpaceDE w:val="0"/>
              <w:autoSpaceDN w:val="0"/>
              <w:adjustRightInd w:val="0"/>
              <w:jc w:val="right"/>
              <w:rPr>
                <w:sz w:val="24"/>
                <w:szCs w:val="24"/>
              </w:rPr>
            </w:pPr>
            <w:r>
              <w:rPr>
                <w:sz w:val="24"/>
                <w:szCs w:val="24"/>
              </w:rPr>
              <w:t>11 368</w:t>
            </w:r>
          </w:p>
        </w:tc>
        <w:tc>
          <w:tcPr>
            <w:tcW w:w="1505" w:type="dxa"/>
            <w:shd w:val="clear" w:color="auto" w:fill="FFFFFF"/>
          </w:tcPr>
          <w:p w:rsidR="009013E0" w:rsidRDefault="009013E0" w:rsidP="00490616">
            <w:pPr>
              <w:autoSpaceDE w:val="0"/>
              <w:autoSpaceDN w:val="0"/>
              <w:adjustRightInd w:val="0"/>
              <w:jc w:val="right"/>
              <w:rPr>
                <w:sz w:val="24"/>
                <w:szCs w:val="24"/>
              </w:rPr>
            </w:pPr>
            <w:r>
              <w:rPr>
                <w:sz w:val="24"/>
                <w:szCs w:val="24"/>
              </w:rPr>
              <w:t>17 542</w:t>
            </w:r>
          </w:p>
        </w:tc>
      </w:tr>
      <w:tr w:rsidR="00A53853" w:rsidTr="009013E0">
        <w:trPr>
          <w:trHeight w:val="177"/>
        </w:trPr>
        <w:tc>
          <w:tcPr>
            <w:tcW w:w="5667" w:type="dxa"/>
            <w:shd w:val="clear" w:color="auto" w:fill="FFFFFF"/>
          </w:tcPr>
          <w:p w:rsidR="00A53853" w:rsidRDefault="00A53853" w:rsidP="00A53853">
            <w:pPr>
              <w:autoSpaceDE w:val="0"/>
              <w:autoSpaceDN w:val="0"/>
              <w:adjustRightInd w:val="0"/>
              <w:rPr>
                <w:color w:val="000000"/>
                <w:sz w:val="24"/>
                <w:szCs w:val="19"/>
              </w:rPr>
            </w:pPr>
            <w:r>
              <w:rPr>
                <w:color w:val="000000"/>
                <w:sz w:val="24"/>
                <w:szCs w:val="19"/>
              </w:rPr>
              <w:t>Наеми на плавателни съдове</w:t>
            </w:r>
          </w:p>
        </w:tc>
        <w:tc>
          <w:tcPr>
            <w:tcW w:w="1682" w:type="dxa"/>
            <w:shd w:val="clear" w:color="auto" w:fill="FFFFFF"/>
          </w:tcPr>
          <w:p w:rsidR="00A53853" w:rsidRDefault="00A53853" w:rsidP="00A53853">
            <w:pPr>
              <w:autoSpaceDE w:val="0"/>
              <w:autoSpaceDN w:val="0"/>
              <w:adjustRightInd w:val="0"/>
              <w:jc w:val="right"/>
              <w:rPr>
                <w:sz w:val="24"/>
                <w:szCs w:val="24"/>
              </w:rPr>
            </w:pPr>
            <w:r>
              <w:rPr>
                <w:sz w:val="24"/>
                <w:szCs w:val="24"/>
              </w:rPr>
              <w:t>630</w:t>
            </w:r>
          </w:p>
        </w:tc>
        <w:tc>
          <w:tcPr>
            <w:tcW w:w="1505" w:type="dxa"/>
            <w:shd w:val="clear" w:color="auto" w:fill="FFFFFF"/>
          </w:tcPr>
          <w:p w:rsidR="00A53853" w:rsidRDefault="00A53853" w:rsidP="00A53853">
            <w:pPr>
              <w:autoSpaceDE w:val="0"/>
              <w:autoSpaceDN w:val="0"/>
              <w:adjustRightInd w:val="0"/>
              <w:jc w:val="right"/>
              <w:rPr>
                <w:sz w:val="24"/>
                <w:szCs w:val="24"/>
              </w:rPr>
            </w:pPr>
            <w:r>
              <w:rPr>
                <w:sz w:val="24"/>
                <w:szCs w:val="24"/>
              </w:rPr>
              <w:t>648</w:t>
            </w:r>
          </w:p>
        </w:tc>
      </w:tr>
      <w:tr w:rsidR="00A53853" w:rsidTr="009013E0">
        <w:trPr>
          <w:trHeight w:val="177"/>
        </w:trPr>
        <w:tc>
          <w:tcPr>
            <w:tcW w:w="5667" w:type="dxa"/>
            <w:shd w:val="clear" w:color="auto" w:fill="FFFFFF"/>
          </w:tcPr>
          <w:p w:rsidR="00A53853" w:rsidRDefault="00A53853" w:rsidP="00A53853">
            <w:pPr>
              <w:autoSpaceDE w:val="0"/>
              <w:autoSpaceDN w:val="0"/>
              <w:adjustRightInd w:val="0"/>
              <w:rPr>
                <w:color w:val="000000"/>
                <w:sz w:val="24"/>
                <w:szCs w:val="19"/>
              </w:rPr>
            </w:pPr>
            <w:r>
              <w:rPr>
                <w:color w:val="000000"/>
                <w:sz w:val="24"/>
                <w:szCs w:val="19"/>
              </w:rPr>
              <w:t>Пристанищна дейност</w:t>
            </w:r>
          </w:p>
        </w:tc>
        <w:tc>
          <w:tcPr>
            <w:tcW w:w="1682" w:type="dxa"/>
            <w:shd w:val="clear" w:color="auto" w:fill="FFFFFF"/>
          </w:tcPr>
          <w:p w:rsidR="00A53853" w:rsidRDefault="00A53853" w:rsidP="00A53853">
            <w:pPr>
              <w:autoSpaceDE w:val="0"/>
              <w:autoSpaceDN w:val="0"/>
              <w:adjustRightInd w:val="0"/>
              <w:jc w:val="right"/>
              <w:rPr>
                <w:sz w:val="24"/>
                <w:szCs w:val="24"/>
              </w:rPr>
            </w:pPr>
            <w:r>
              <w:rPr>
                <w:rFonts w:cs="Times New Roman"/>
                <w:color w:val="000000"/>
                <w:sz w:val="24"/>
                <w:szCs w:val="24"/>
                <w:lang w:eastAsia="bg-BG"/>
              </w:rPr>
              <w:t>411</w:t>
            </w:r>
          </w:p>
        </w:tc>
        <w:tc>
          <w:tcPr>
            <w:tcW w:w="1505" w:type="dxa"/>
            <w:shd w:val="clear" w:color="auto" w:fill="FFFFFF"/>
          </w:tcPr>
          <w:p w:rsidR="00A53853" w:rsidRDefault="00A53853" w:rsidP="00A53853">
            <w:pPr>
              <w:autoSpaceDE w:val="0"/>
              <w:autoSpaceDN w:val="0"/>
              <w:adjustRightInd w:val="0"/>
              <w:jc w:val="right"/>
              <w:rPr>
                <w:sz w:val="24"/>
                <w:szCs w:val="24"/>
              </w:rPr>
            </w:pPr>
            <w:r>
              <w:rPr>
                <w:rFonts w:cs="Times New Roman"/>
                <w:color w:val="000000"/>
                <w:sz w:val="24"/>
                <w:szCs w:val="24"/>
                <w:lang w:eastAsia="bg-BG"/>
              </w:rPr>
              <w:t>52</w:t>
            </w:r>
            <w:r>
              <w:rPr>
                <w:rFonts w:cs="Times New Roman"/>
                <w:color w:val="000000"/>
                <w:sz w:val="24"/>
                <w:szCs w:val="24"/>
                <w:lang w:val="en-US" w:eastAsia="bg-BG"/>
              </w:rPr>
              <w:t>8</w:t>
            </w:r>
          </w:p>
        </w:tc>
      </w:tr>
      <w:tr w:rsidR="00A53853" w:rsidTr="009013E0">
        <w:trPr>
          <w:trHeight w:val="177"/>
        </w:trPr>
        <w:tc>
          <w:tcPr>
            <w:tcW w:w="5667" w:type="dxa"/>
            <w:shd w:val="clear" w:color="auto" w:fill="FFFFFF"/>
          </w:tcPr>
          <w:p w:rsidR="00A53853" w:rsidRDefault="00A53853" w:rsidP="00A53853">
            <w:pPr>
              <w:autoSpaceDE w:val="0"/>
              <w:autoSpaceDN w:val="0"/>
              <w:adjustRightInd w:val="0"/>
              <w:rPr>
                <w:color w:val="000000"/>
                <w:sz w:val="24"/>
                <w:szCs w:val="19"/>
              </w:rPr>
            </w:pPr>
            <w:r>
              <w:rPr>
                <w:color w:val="000000"/>
                <w:sz w:val="24"/>
                <w:szCs w:val="19"/>
              </w:rPr>
              <w:t>Префрахтоване</w:t>
            </w:r>
          </w:p>
        </w:tc>
        <w:tc>
          <w:tcPr>
            <w:tcW w:w="1682" w:type="dxa"/>
            <w:shd w:val="clear" w:color="auto" w:fill="FFFFFF"/>
          </w:tcPr>
          <w:p w:rsidR="00A53853" w:rsidRDefault="00A53853" w:rsidP="00A53853">
            <w:pPr>
              <w:autoSpaceDE w:val="0"/>
              <w:autoSpaceDN w:val="0"/>
              <w:adjustRightInd w:val="0"/>
              <w:jc w:val="right"/>
              <w:rPr>
                <w:sz w:val="24"/>
                <w:szCs w:val="24"/>
              </w:rPr>
            </w:pPr>
            <w:r>
              <w:rPr>
                <w:rFonts w:cs="Times New Roman"/>
                <w:color w:val="000000"/>
                <w:sz w:val="24"/>
                <w:szCs w:val="24"/>
                <w:lang w:eastAsia="bg-BG"/>
              </w:rPr>
              <w:t>330</w:t>
            </w:r>
          </w:p>
        </w:tc>
        <w:tc>
          <w:tcPr>
            <w:tcW w:w="1505" w:type="dxa"/>
            <w:shd w:val="clear" w:color="auto" w:fill="FFFFFF"/>
          </w:tcPr>
          <w:p w:rsidR="00A53853" w:rsidRDefault="00A53853" w:rsidP="00A53853">
            <w:pPr>
              <w:autoSpaceDE w:val="0"/>
              <w:autoSpaceDN w:val="0"/>
              <w:adjustRightInd w:val="0"/>
              <w:jc w:val="right"/>
              <w:rPr>
                <w:sz w:val="24"/>
                <w:szCs w:val="24"/>
              </w:rPr>
            </w:pPr>
            <w:r>
              <w:rPr>
                <w:rFonts w:cs="Times New Roman"/>
                <w:color w:val="000000"/>
                <w:sz w:val="24"/>
                <w:szCs w:val="24"/>
                <w:lang w:eastAsia="bg-BG"/>
              </w:rPr>
              <w:t>504</w:t>
            </w:r>
          </w:p>
        </w:tc>
      </w:tr>
      <w:tr w:rsidR="00A53853" w:rsidTr="009013E0">
        <w:trPr>
          <w:trHeight w:val="177"/>
        </w:trPr>
        <w:tc>
          <w:tcPr>
            <w:tcW w:w="5667" w:type="dxa"/>
            <w:shd w:val="clear" w:color="auto" w:fill="FFFFFF"/>
          </w:tcPr>
          <w:p w:rsidR="00A53853" w:rsidRDefault="00A53853" w:rsidP="00A53853">
            <w:pPr>
              <w:autoSpaceDE w:val="0"/>
              <w:autoSpaceDN w:val="0"/>
              <w:adjustRightInd w:val="0"/>
              <w:rPr>
                <w:color w:val="000000"/>
                <w:sz w:val="24"/>
                <w:szCs w:val="19"/>
              </w:rPr>
            </w:pPr>
            <w:r>
              <w:rPr>
                <w:color w:val="000000"/>
                <w:sz w:val="24"/>
                <w:szCs w:val="19"/>
              </w:rPr>
              <w:t>Реморкаж</w:t>
            </w:r>
          </w:p>
        </w:tc>
        <w:tc>
          <w:tcPr>
            <w:tcW w:w="1682" w:type="dxa"/>
            <w:shd w:val="clear" w:color="auto" w:fill="FFFFFF"/>
          </w:tcPr>
          <w:p w:rsidR="00A53853" w:rsidRDefault="00A53853" w:rsidP="00A53853">
            <w:pPr>
              <w:autoSpaceDE w:val="0"/>
              <w:autoSpaceDN w:val="0"/>
              <w:adjustRightInd w:val="0"/>
              <w:jc w:val="right"/>
              <w:rPr>
                <w:sz w:val="24"/>
                <w:szCs w:val="24"/>
              </w:rPr>
            </w:pPr>
            <w:r>
              <w:rPr>
                <w:sz w:val="24"/>
                <w:szCs w:val="24"/>
              </w:rPr>
              <w:t>322</w:t>
            </w:r>
          </w:p>
        </w:tc>
        <w:tc>
          <w:tcPr>
            <w:tcW w:w="1505" w:type="dxa"/>
            <w:shd w:val="clear" w:color="auto" w:fill="FFFFFF"/>
          </w:tcPr>
          <w:p w:rsidR="00A53853" w:rsidRDefault="00A53853" w:rsidP="00A53853">
            <w:pPr>
              <w:autoSpaceDE w:val="0"/>
              <w:autoSpaceDN w:val="0"/>
              <w:adjustRightInd w:val="0"/>
              <w:jc w:val="right"/>
              <w:rPr>
                <w:sz w:val="24"/>
                <w:szCs w:val="24"/>
              </w:rPr>
            </w:pPr>
            <w:r>
              <w:rPr>
                <w:sz w:val="24"/>
                <w:szCs w:val="24"/>
              </w:rPr>
              <w:t>1 109</w:t>
            </w:r>
          </w:p>
        </w:tc>
      </w:tr>
      <w:tr w:rsidR="00A53853" w:rsidTr="009013E0">
        <w:trPr>
          <w:trHeight w:val="177"/>
        </w:trPr>
        <w:tc>
          <w:tcPr>
            <w:tcW w:w="5667" w:type="dxa"/>
            <w:shd w:val="clear" w:color="auto" w:fill="FFFFFF"/>
          </w:tcPr>
          <w:p w:rsidR="00A53853" w:rsidRDefault="00A53853" w:rsidP="00A53853">
            <w:pPr>
              <w:autoSpaceDE w:val="0"/>
              <w:autoSpaceDN w:val="0"/>
              <w:adjustRightInd w:val="0"/>
              <w:rPr>
                <w:color w:val="000000"/>
                <w:sz w:val="24"/>
                <w:szCs w:val="19"/>
              </w:rPr>
            </w:pPr>
            <w:r>
              <w:rPr>
                <w:color w:val="000000"/>
                <w:sz w:val="24"/>
                <w:szCs w:val="19"/>
              </w:rPr>
              <w:t>Демюрейдж</w:t>
            </w:r>
          </w:p>
        </w:tc>
        <w:tc>
          <w:tcPr>
            <w:tcW w:w="1682" w:type="dxa"/>
            <w:shd w:val="clear" w:color="auto" w:fill="FFFFFF"/>
          </w:tcPr>
          <w:p w:rsidR="00A53853" w:rsidRDefault="00A53853" w:rsidP="00A53853">
            <w:pPr>
              <w:autoSpaceDE w:val="0"/>
              <w:autoSpaceDN w:val="0"/>
              <w:adjustRightInd w:val="0"/>
              <w:jc w:val="right"/>
              <w:rPr>
                <w:sz w:val="24"/>
                <w:szCs w:val="24"/>
              </w:rPr>
            </w:pPr>
            <w:r>
              <w:rPr>
                <w:sz w:val="24"/>
                <w:szCs w:val="24"/>
              </w:rPr>
              <w:t>252</w:t>
            </w:r>
          </w:p>
        </w:tc>
        <w:tc>
          <w:tcPr>
            <w:tcW w:w="1505" w:type="dxa"/>
            <w:shd w:val="clear" w:color="auto" w:fill="FFFFFF"/>
          </w:tcPr>
          <w:p w:rsidR="00A53853" w:rsidRDefault="00A53853" w:rsidP="00A53853">
            <w:pPr>
              <w:autoSpaceDE w:val="0"/>
              <w:autoSpaceDN w:val="0"/>
              <w:adjustRightInd w:val="0"/>
              <w:jc w:val="right"/>
              <w:rPr>
                <w:sz w:val="24"/>
                <w:szCs w:val="24"/>
              </w:rPr>
            </w:pPr>
            <w:r>
              <w:rPr>
                <w:sz w:val="24"/>
                <w:szCs w:val="24"/>
              </w:rPr>
              <w:t>246</w:t>
            </w:r>
          </w:p>
        </w:tc>
      </w:tr>
      <w:tr w:rsidR="00A53853" w:rsidTr="009013E0">
        <w:trPr>
          <w:trHeight w:val="177"/>
        </w:trPr>
        <w:tc>
          <w:tcPr>
            <w:tcW w:w="5667" w:type="dxa"/>
            <w:shd w:val="clear" w:color="auto" w:fill="FFFFFF"/>
          </w:tcPr>
          <w:p w:rsidR="00A53853" w:rsidRDefault="00A53853" w:rsidP="00A53853">
            <w:pPr>
              <w:autoSpaceDE w:val="0"/>
              <w:autoSpaceDN w:val="0"/>
              <w:adjustRightInd w:val="0"/>
              <w:rPr>
                <w:color w:val="000000"/>
                <w:sz w:val="24"/>
                <w:szCs w:val="19"/>
              </w:rPr>
            </w:pPr>
            <w:r>
              <w:rPr>
                <w:color w:val="000000"/>
                <w:sz w:val="24"/>
                <w:szCs w:val="19"/>
              </w:rPr>
              <w:t>Агентиране</w:t>
            </w:r>
          </w:p>
        </w:tc>
        <w:tc>
          <w:tcPr>
            <w:tcW w:w="1682" w:type="dxa"/>
            <w:shd w:val="clear" w:color="auto" w:fill="FFFFFF"/>
          </w:tcPr>
          <w:p w:rsidR="00A53853" w:rsidRDefault="00A53853" w:rsidP="00A53853">
            <w:pPr>
              <w:autoSpaceDE w:val="0"/>
              <w:autoSpaceDN w:val="0"/>
              <w:adjustRightInd w:val="0"/>
              <w:jc w:val="right"/>
              <w:rPr>
                <w:sz w:val="24"/>
                <w:szCs w:val="24"/>
              </w:rPr>
            </w:pPr>
            <w:r>
              <w:rPr>
                <w:sz w:val="24"/>
                <w:szCs w:val="24"/>
              </w:rPr>
              <w:t>205</w:t>
            </w:r>
          </w:p>
        </w:tc>
        <w:tc>
          <w:tcPr>
            <w:tcW w:w="1505" w:type="dxa"/>
            <w:shd w:val="clear" w:color="auto" w:fill="FFFFFF"/>
          </w:tcPr>
          <w:p w:rsidR="00A53853" w:rsidRDefault="00A53853" w:rsidP="00A53853">
            <w:pPr>
              <w:autoSpaceDE w:val="0"/>
              <w:autoSpaceDN w:val="0"/>
              <w:adjustRightInd w:val="0"/>
              <w:jc w:val="right"/>
              <w:rPr>
                <w:sz w:val="24"/>
                <w:szCs w:val="24"/>
              </w:rPr>
            </w:pPr>
            <w:r>
              <w:rPr>
                <w:sz w:val="24"/>
                <w:szCs w:val="24"/>
              </w:rPr>
              <w:t>234</w:t>
            </w:r>
          </w:p>
        </w:tc>
      </w:tr>
      <w:tr w:rsidR="003D7FC3" w:rsidTr="009013E0">
        <w:trPr>
          <w:trHeight w:val="177"/>
        </w:trPr>
        <w:tc>
          <w:tcPr>
            <w:tcW w:w="5667" w:type="dxa"/>
            <w:shd w:val="clear" w:color="auto" w:fill="FFFFFF"/>
          </w:tcPr>
          <w:p w:rsidR="003D7FC3" w:rsidRDefault="003D7FC3" w:rsidP="00A53853">
            <w:pPr>
              <w:autoSpaceDE w:val="0"/>
              <w:autoSpaceDN w:val="0"/>
              <w:adjustRightInd w:val="0"/>
              <w:rPr>
                <w:color w:val="000000"/>
                <w:sz w:val="24"/>
                <w:szCs w:val="19"/>
              </w:rPr>
            </w:pPr>
            <w:r>
              <w:rPr>
                <w:color w:val="000000"/>
                <w:sz w:val="24"/>
                <w:szCs w:val="19"/>
              </w:rPr>
              <w:t>Фериботна дейност</w:t>
            </w:r>
          </w:p>
        </w:tc>
        <w:tc>
          <w:tcPr>
            <w:tcW w:w="1682" w:type="dxa"/>
            <w:shd w:val="clear" w:color="auto" w:fill="FFFFFF"/>
          </w:tcPr>
          <w:p w:rsidR="003D7FC3" w:rsidRDefault="003D7FC3" w:rsidP="00A53853">
            <w:pPr>
              <w:autoSpaceDE w:val="0"/>
              <w:autoSpaceDN w:val="0"/>
              <w:adjustRightInd w:val="0"/>
              <w:jc w:val="right"/>
              <w:rPr>
                <w:sz w:val="24"/>
                <w:szCs w:val="24"/>
              </w:rPr>
            </w:pPr>
            <w:r>
              <w:rPr>
                <w:sz w:val="24"/>
                <w:szCs w:val="24"/>
              </w:rPr>
              <w:t>115</w:t>
            </w:r>
          </w:p>
        </w:tc>
        <w:tc>
          <w:tcPr>
            <w:tcW w:w="1505" w:type="dxa"/>
            <w:shd w:val="clear" w:color="auto" w:fill="FFFFFF"/>
          </w:tcPr>
          <w:p w:rsidR="003D7FC3" w:rsidRDefault="003D7FC3" w:rsidP="00A53853">
            <w:pPr>
              <w:autoSpaceDE w:val="0"/>
              <w:autoSpaceDN w:val="0"/>
              <w:adjustRightInd w:val="0"/>
              <w:jc w:val="right"/>
              <w:rPr>
                <w:sz w:val="24"/>
                <w:szCs w:val="24"/>
              </w:rPr>
            </w:pPr>
            <w:r>
              <w:rPr>
                <w:sz w:val="24"/>
                <w:szCs w:val="24"/>
              </w:rPr>
              <w:t>1 690</w:t>
            </w:r>
          </w:p>
        </w:tc>
      </w:tr>
      <w:tr w:rsidR="00A53853" w:rsidTr="009013E0">
        <w:trPr>
          <w:trHeight w:val="177"/>
        </w:trPr>
        <w:tc>
          <w:tcPr>
            <w:tcW w:w="5667" w:type="dxa"/>
            <w:shd w:val="clear" w:color="auto" w:fill="FFFFFF"/>
          </w:tcPr>
          <w:p w:rsidR="00A53853" w:rsidRDefault="00A53853" w:rsidP="00A53853">
            <w:pPr>
              <w:pStyle w:val="xl30"/>
              <w:spacing w:before="0" w:beforeAutospacing="0" w:after="0" w:afterAutospacing="0"/>
              <w:textAlignment w:val="auto"/>
              <w:rPr>
                <w:rFonts w:cs="Arial"/>
                <w:lang w:val="bg-BG" w:eastAsia="en-US"/>
              </w:rPr>
            </w:pPr>
            <w:r>
              <w:rPr>
                <w:rFonts w:cs="Arial"/>
                <w:lang w:val="bg-BG" w:eastAsia="en-US"/>
              </w:rPr>
              <w:t>Други приходи от продажби</w:t>
            </w:r>
          </w:p>
        </w:tc>
        <w:tc>
          <w:tcPr>
            <w:tcW w:w="1682" w:type="dxa"/>
            <w:tcBorders>
              <w:bottom w:val="single" w:sz="4" w:space="0" w:color="auto"/>
            </w:tcBorders>
            <w:shd w:val="clear" w:color="auto" w:fill="FFFFFF"/>
          </w:tcPr>
          <w:p w:rsidR="00A53853" w:rsidRDefault="00A53853" w:rsidP="00A53853">
            <w:pPr>
              <w:jc w:val="right"/>
              <w:rPr>
                <w:rFonts w:cs="Times New Roman"/>
                <w:color w:val="000000"/>
                <w:sz w:val="24"/>
                <w:szCs w:val="24"/>
                <w:lang w:val="en-US" w:eastAsia="bg-BG"/>
              </w:rPr>
            </w:pPr>
            <w:r>
              <w:rPr>
                <w:rFonts w:cs="Times New Roman"/>
                <w:color w:val="000000"/>
                <w:sz w:val="24"/>
                <w:szCs w:val="24"/>
                <w:lang w:eastAsia="bg-BG"/>
              </w:rPr>
              <w:t>2</w:t>
            </w:r>
            <w:r>
              <w:rPr>
                <w:rFonts w:cs="Times New Roman"/>
                <w:color w:val="000000"/>
                <w:sz w:val="24"/>
                <w:szCs w:val="24"/>
                <w:lang w:val="en-US" w:eastAsia="bg-BG"/>
              </w:rPr>
              <w:t>5</w:t>
            </w:r>
          </w:p>
        </w:tc>
        <w:tc>
          <w:tcPr>
            <w:tcW w:w="1505" w:type="dxa"/>
            <w:tcBorders>
              <w:bottom w:val="single" w:sz="4" w:space="0" w:color="auto"/>
            </w:tcBorders>
            <w:shd w:val="clear" w:color="auto" w:fill="FFFFFF"/>
          </w:tcPr>
          <w:p w:rsidR="00A53853" w:rsidRDefault="00A53853" w:rsidP="00A53853">
            <w:pPr>
              <w:jc w:val="right"/>
              <w:rPr>
                <w:rFonts w:cs="Times New Roman"/>
                <w:color w:val="000000"/>
                <w:sz w:val="24"/>
                <w:szCs w:val="24"/>
                <w:lang w:val="en-US" w:eastAsia="bg-BG"/>
              </w:rPr>
            </w:pPr>
            <w:r>
              <w:rPr>
                <w:rFonts w:cs="Times New Roman"/>
                <w:color w:val="000000"/>
                <w:sz w:val="24"/>
                <w:szCs w:val="24"/>
                <w:lang w:val="en-US" w:eastAsia="bg-BG"/>
              </w:rPr>
              <w:t>15</w:t>
            </w:r>
          </w:p>
        </w:tc>
      </w:tr>
      <w:tr w:rsidR="00A53853" w:rsidTr="009013E0">
        <w:trPr>
          <w:trHeight w:val="177"/>
        </w:trPr>
        <w:tc>
          <w:tcPr>
            <w:tcW w:w="5667" w:type="dxa"/>
            <w:shd w:val="clear" w:color="auto" w:fill="FFFFFF"/>
          </w:tcPr>
          <w:p w:rsidR="00A53853" w:rsidRDefault="00A53853" w:rsidP="00A53853">
            <w:pPr>
              <w:rPr>
                <w:color w:val="FF0000"/>
                <w:sz w:val="24"/>
                <w:szCs w:val="24"/>
              </w:rPr>
            </w:pPr>
          </w:p>
        </w:tc>
        <w:tc>
          <w:tcPr>
            <w:tcW w:w="1682" w:type="dxa"/>
            <w:tcBorders>
              <w:top w:val="single" w:sz="4" w:space="0" w:color="auto"/>
              <w:bottom w:val="double" w:sz="4" w:space="0" w:color="auto"/>
            </w:tcBorders>
            <w:shd w:val="clear" w:color="auto" w:fill="FFFFFF"/>
          </w:tcPr>
          <w:p w:rsidR="00A53853" w:rsidRPr="009013E0" w:rsidRDefault="00A53853" w:rsidP="00A53853">
            <w:pPr>
              <w:jc w:val="right"/>
              <w:rPr>
                <w:rFonts w:cs="Times New Roman"/>
                <w:b/>
                <w:color w:val="000000"/>
                <w:sz w:val="24"/>
                <w:szCs w:val="24"/>
                <w:lang w:eastAsia="bg-BG"/>
              </w:rPr>
            </w:pPr>
            <w:r>
              <w:rPr>
                <w:rFonts w:cs="Times New Roman"/>
                <w:b/>
                <w:color w:val="000000"/>
                <w:sz w:val="24"/>
                <w:szCs w:val="24"/>
                <w:lang w:eastAsia="bg-BG"/>
              </w:rPr>
              <w:t xml:space="preserve">13 </w:t>
            </w:r>
            <w:r>
              <w:rPr>
                <w:rFonts w:cs="Times New Roman"/>
                <w:b/>
                <w:color w:val="000000"/>
                <w:sz w:val="24"/>
                <w:szCs w:val="24"/>
                <w:lang w:val="en-US" w:eastAsia="bg-BG"/>
              </w:rPr>
              <w:t>6</w:t>
            </w:r>
            <w:r>
              <w:rPr>
                <w:rFonts w:cs="Times New Roman"/>
                <w:b/>
                <w:color w:val="000000"/>
                <w:sz w:val="24"/>
                <w:szCs w:val="24"/>
                <w:lang w:eastAsia="bg-BG"/>
              </w:rPr>
              <w:t>58</w:t>
            </w:r>
          </w:p>
        </w:tc>
        <w:tc>
          <w:tcPr>
            <w:tcW w:w="1505" w:type="dxa"/>
            <w:tcBorders>
              <w:top w:val="single" w:sz="4" w:space="0" w:color="auto"/>
              <w:bottom w:val="double" w:sz="4" w:space="0" w:color="auto"/>
            </w:tcBorders>
            <w:shd w:val="clear" w:color="auto" w:fill="FFFFFF"/>
          </w:tcPr>
          <w:p w:rsidR="00A53853" w:rsidRDefault="00A53853" w:rsidP="00A53853">
            <w:pPr>
              <w:jc w:val="right"/>
              <w:rPr>
                <w:rFonts w:cs="Times New Roman"/>
                <w:b/>
                <w:color w:val="000000"/>
                <w:sz w:val="24"/>
                <w:szCs w:val="24"/>
                <w:lang w:val="en-US" w:eastAsia="bg-BG"/>
              </w:rPr>
            </w:pPr>
            <w:r>
              <w:rPr>
                <w:rFonts w:cs="Times New Roman"/>
                <w:b/>
                <w:color w:val="000000"/>
                <w:sz w:val="24"/>
                <w:szCs w:val="24"/>
                <w:lang w:eastAsia="bg-BG"/>
              </w:rPr>
              <w:t>22 5</w:t>
            </w:r>
            <w:r>
              <w:rPr>
                <w:rFonts w:cs="Times New Roman"/>
                <w:b/>
                <w:color w:val="000000"/>
                <w:sz w:val="24"/>
                <w:szCs w:val="24"/>
                <w:lang w:val="en-US" w:eastAsia="bg-BG"/>
              </w:rPr>
              <w:t>16</w:t>
            </w:r>
          </w:p>
        </w:tc>
      </w:tr>
    </w:tbl>
    <w:p w:rsidR="002246F8" w:rsidRPr="00BD0724" w:rsidRDefault="002246F8" w:rsidP="00E95F83">
      <w:pPr>
        <w:pStyle w:val="Heading1"/>
        <w:numPr>
          <w:ilvl w:val="0"/>
          <w:numId w:val="5"/>
        </w:numPr>
        <w:spacing w:after="0"/>
        <w:ind w:hanging="502"/>
        <w:rPr>
          <w:color w:val="auto"/>
        </w:rPr>
      </w:pPr>
      <w:bookmarkStart w:id="64" w:name="_Ref250229008"/>
      <w:r w:rsidRPr="00BD0724">
        <w:rPr>
          <w:color w:val="auto"/>
        </w:rPr>
        <w:t>Други приходи</w:t>
      </w:r>
      <w:bookmarkEnd w:id="64"/>
    </w:p>
    <w:p w:rsidR="002246F8" w:rsidRPr="006136EE" w:rsidRDefault="002246F8" w:rsidP="002246F8">
      <w:pPr>
        <w:autoSpaceDE w:val="0"/>
        <w:autoSpaceDN w:val="0"/>
        <w:adjustRightInd w:val="0"/>
        <w:rPr>
          <w:sz w:val="12"/>
          <w:szCs w:val="12"/>
        </w:rPr>
      </w:pPr>
    </w:p>
    <w:p w:rsidR="002246F8" w:rsidRPr="00BD0724" w:rsidRDefault="002246F8" w:rsidP="002246F8">
      <w:pPr>
        <w:rPr>
          <w:sz w:val="24"/>
          <w:szCs w:val="24"/>
        </w:rPr>
      </w:pPr>
      <w:r w:rsidRPr="00BD0724">
        <w:rPr>
          <w:sz w:val="24"/>
          <w:szCs w:val="24"/>
        </w:rPr>
        <w:t>Другите приходи на Дружеството включват:</w:t>
      </w:r>
    </w:p>
    <w:tbl>
      <w:tblPr>
        <w:tblW w:w="8910" w:type="dxa"/>
        <w:tblInd w:w="108" w:type="dxa"/>
        <w:shd w:val="clear" w:color="auto" w:fill="FFFFFF"/>
        <w:tblLook w:val="0000" w:firstRow="0" w:lastRow="0" w:firstColumn="0" w:lastColumn="0" w:noHBand="0" w:noVBand="0"/>
      </w:tblPr>
      <w:tblGrid>
        <w:gridCol w:w="5670"/>
        <w:gridCol w:w="1710"/>
        <w:gridCol w:w="1530"/>
      </w:tblGrid>
      <w:tr w:rsidR="009013E0" w:rsidTr="006136EE">
        <w:trPr>
          <w:trHeight w:val="181"/>
        </w:trPr>
        <w:tc>
          <w:tcPr>
            <w:tcW w:w="5670" w:type="dxa"/>
            <w:shd w:val="clear" w:color="auto" w:fill="FFFFFF"/>
          </w:tcPr>
          <w:p w:rsidR="009013E0" w:rsidRDefault="009013E0" w:rsidP="00490616">
            <w:pPr>
              <w:autoSpaceDE w:val="0"/>
              <w:autoSpaceDN w:val="0"/>
              <w:adjustRightInd w:val="0"/>
              <w:jc w:val="both"/>
              <w:rPr>
                <w:b/>
                <w:bCs/>
                <w:sz w:val="24"/>
                <w:szCs w:val="24"/>
              </w:rPr>
            </w:pPr>
          </w:p>
        </w:tc>
        <w:tc>
          <w:tcPr>
            <w:tcW w:w="1710" w:type="dxa"/>
            <w:shd w:val="clear" w:color="auto" w:fill="FFFFFF"/>
          </w:tcPr>
          <w:p w:rsidR="009013E0" w:rsidRDefault="009013E0" w:rsidP="009013E0">
            <w:pPr>
              <w:autoSpaceDE w:val="0"/>
              <w:autoSpaceDN w:val="0"/>
              <w:adjustRightInd w:val="0"/>
              <w:jc w:val="right"/>
              <w:rPr>
                <w:b/>
                <w:bCs/>
                <w:sz w:val="24"/>
                <w:szCs w:val="24"/>
              </w:rPr>
            </w:pPr>
            <w:r>
              <w:rPr>
                <w:b/>
                <w:bCs/>
                <w:sz w:val="24"/>
                <w:szCs w:val="24"/>
              </w:rPr>
              <w:t>2014</w:t>
            </w:r>
          </w:p>
        </w:tc>
        <w:tc>
          <w:tcPr>
            <w:tcW w:w="1530" w:type="dxa"/>
            <w:shd w:val="clear" w:color="auto" w:fill="FFFFFF"/>
          </w:tcPr>
          <w:p w:rsidR="009013E0" w:rsidRDefault="009013E0" w:rsidP="00490616">
            <w:pPr>
              <w:autoSpaceDE w:val="0"/>
              <w:autoSpaceDN w:val="0"/>
              <w:adjustRightInd w:val="0"/>
              <w:jc w:val="right"/>
              <w:rPr>
                <w:b/>
                <w:bCs/>
                <w:sz w:val="24"/>
                <w:szCs w:val="24"/>
              </w:rPr>
            </w:pPr>
            <w:r>
              <w:rPr>
                <w:b/>
                <w:bCs/>
                <w:sz w:val="24"/>
                <w:szCs w:val="24"/>
              </w:rPr>
              <w:t>2013</w:t>
            </w:r>
          </w:p>
        </w:tc>
      </w:tr>
      <w:tr w:rsidR="009013E0" w:rsidTr="006136EE">
        <w:trPr>
          <w:trHeight w:val="181"/>
        </w:trPr>
        <w:tc>
          <w:tcPr>
            <w:tcW w:w="5670" w:type="dxa"/>
            <w:shd w:val="clear" w:color="auto" w:fill="FFFFFF"/>
          </w:tcPr>
          <w:p w:rsidR="009013E0" w:rsidRDefault="009013E0" w:rsidP="00490616">
            <w:pPr>
              <w:autoSpaceDE w:val="0"/>
              <w:autoSpaceDN w:val="0"/>
              <w:adjustRightInd w:val="0"/>
              <w:jc w:val="both"/>
              <w:rPr>
                <w:b/>
                <w:bCs/>
                <w:sz w:val="24"/>
                <w:szCs w:val="24"/>
              </w:rPr>
            </w:pPr>
          </w:p>
        </w:tc>
        <w:tc>
          <w:tcPr>
            <w:tcW w:w="1710" w:type="dxa"/>
            <w:shd w:val="clear" w:color="auto" w:fill="FFFFFF"/>
          </w:tcPr>
          <w:p w:rsidR="009013E0" w:rsidRDefault="009013E0" w:rsidP="00490616">
            <w:pPr>
              <w:jc w:val="right"/>
              <w:rPr>
                <w:sz w:val="24"/>
                <w:szCs w:val="24"/>
              </w:rPr>
            </w:pPr>
            <w:r>
              <w:rPr>
                <w:b/>
                <w:bCs/>
                <w:sz w:val="24"/>
                <w:szCs w:val="24"/>
              </w:rPr>
              <w:t xml:space="preserve">‘000 </w:t>
            </w:r>
            <w:r w:rsidR="003340D7">
              <w:rPr>
                <w:b/>
                <w:bCs/>
                <w:sz w:val="24"/>
                <w:szCs w:val="24"/>
              </w:rPr>
              <w:t>лв.</w:t>
            </w:r>
          </w:p>
        </w:tc>
        <w:tc>
          <w:tcPr>
            <w:tcW w:w="1530" w:type="dxa"/>
            <w:shd w:val="clear" w:color="auto" w:fill="FFFFFF"/>
          </w:tcPr>
          <w:p w:rsidR="009013E0" w:rsidRDefault="009013E0" w:rsidP="00490616">
            <w:pPr>
              <w:jc w:val="right"/>
              <w:rPr>
                <w:sz w:val="24"/>
                <w:szCs w:val="24"/>
              </w:rPr>
            </w:pPr>
            <w:r>
              <w:rPr>
                <w:b/>
                <w:bCs/>
                <w:sz w:val="24"/>
                <w:szCs w:val="24"/>
              </w:rPr>
              <w:t xml:space="preserve">‘000 </w:t>
            </w:r>
            <w:r w:rsidR="003340D7">
              <w:rPr>
                <w:b/>
                <w:bCs/>
                <w:sz w:val="24"/>
                <w:szCs w:val="24"/>
              </w:rPr>
              <w:t>лв.</w:t>
            </w:r>
          </w:p>
        </w:tc>
      </w:tr>
      <w:tr w:rsidR="009013E0" w:rsidTr="006136EE">
        <w:trPr>
          <w:trHeight w:val="181"/>
        </w:trPr>
        <w:tc>
          <w:tcPr>
            <w:tcW w:w="5670" w:type="dxa"/>
            <w:shd w:val="clear" w:color="auto" w:fill="FFFFFF"/>
          </w:tcPr>
          <w:p w:rsidR="009013E0" w:rsidRDefault="009013E0" w:rsidP="00490616">
            <w:pPr>
              <w:autoSpaceDE w:val="0"/>
              <w:autoSpaceDN w:val="0"/>
              <w:adjustRightInd w:val="0"/>
              <w:jc w:val="both"/>
              <w:rPr>
                <w:b/>
                <w:bCs/>
                <w:sz w:val="24"/>
                <w:szCs w:val="24"/>
                <w:lang w:val="en-US"/>
              </w:rPr>
            </w:pPr>
          </w:p>
        </w:tc>
        <w:tc>
          <w:tcPr>
            <w:tcW w:w="1710" w:type="dxa"/>
            <w:shd w:val="clear" w:color="auto" w:fill="FFFFFF"/>
          </w:tcPr>
          <w:p w:rsidR="009013E0" w:rsidRDefault="009013E0" w:rsidP="00490616">
            <w:pPr>
              <w:jc w:val="right"/>
              <w:rPr>
                <w:b/>
                <w:bCs/>
                <w:sz w:val="24"/>
                <w:szCs w:val="24"/>
              </w:rPr>
            </w:pPr>
          </w:p>
        </w:tc>
        <w:tc>
          <w:tcPr>
            <w:tcW w:w="1530" w:type="dxa"/>
            <w:shd w:val="clear" w:color="auto" w:fill="FFFFFF"/>
          </w:tcPr>
          <w:p w:rsidR="009013E0" w:rsidRDefault="009013E0" w:rsidP="00490616">
            <w:pPr>
              <w:jc w:val="right"/>
              <w:rPr>
                <w:b/>
                <w:bCs/>
                <w:sz w:val="24"/>
                <w:szCs w:val="24"/>
              </w:rPr>
            </w:pPr>
          </w:p>
        </w:tc>
      </w:tr>
      <w:tr w:rsidR="009013E0" w:rsidTr="006136EE">
        <w:trPr>
          <w:trHeight w:val="181"/>
        </w:trPr>
        <w:tc>
          <w:tcPr>
            <w:tcW w:w="5670" w:type="dxa"/>
            <w:shd w:val="clear" w:color="auto" w:fill="FFFFFF"/>
          </w:tcPr>
          <w:p w:rsidR="009013E0" w:rsidRDefault="009013E0" w:rsidP="00490616">
            <w:pPr>
              <w:autoSpaceDE w:val="0"/>
              <w:autoSpaceDN w:val="0"/>
              <w:adjustRightInd w:val="0"/>
              <w:rPr>
                <w:color w:val="000000"/>
                <w:sz w:val="24"/>
                <w:szCs w:val="19"/>
              </w:rPr>
            </w:pPr>
            <w:r>
              <w:rPr>
                <w:color w:val="000000"/>
                <w:sz w:val="24"/>
                <w:szCs w:val="19"/>
              </w:rPr>
              <w:t>Продажба на скрап</w:t>
            </w:r>
          </w:p>
        </w:tc>
        <w:tc>
          <w:tcPr>
            <w:tcW w:w="1710" w:type="dxa"/>
            <w:shd w:val="clear" w:color="auto" w:fill="FFFFFF"/>
          </w:tcPr>
          <w:p w:rsidR="009013E0" w:rsidRDefault="009013E0" w:rsidP="00490616">
            <w:pPr>
              <w:jc w:val="right"/>
              <w:rPr>
                <w:rFonts w:cs="Times New Roman"/>
                <w:color w:val="000000"/>
                <w:sz w:val="24"/>
                <w:szCs w:val="24"/>
                <w:lang w:eastAsia="bg-BG"/>
              </w:rPr>
            </w:pPr>
            <w:r>
              <w:rPr>
                <w:rFonts w:cs="Times New Roman"/>
                <w:color w:val="000000"/>
                <w:sz w:val="24"/>
                <w:szCs w:val="24"/>
                <w:lang w:eastAsia="bg-BG"/>
              </w:rPr>
              <w:t>1 745</w:t>
            </w:r>
          </w:p>
        </w:tc>
        <w:tc>
          <w:tcPr>
            <w:tcW w:w="1530" w:type="dxa"/>
            <w:shd w:val="clear" w:color="auto" w:fill="FFFFFF"/>
          </w:tcPr>
          <w:p w:rsidR="009013E0" w:rsidRDefault="009013E0" w:rsidP="00490616">
            <w:pPr>
              <w:jc w:val="right"/>
              <w:rPr>
                <w:rFonts w:cs="Times New Roman"/>
                <w:color w:val="000000"/>
                <w:sz w:val="24"/>
                <w:szCs w:val="24"/>
                <w:lang w:eastAsia="bg-BG"/>
              </w:rPr>
            </w:pPr>
            <w:r>
              <w:rPr>
                <w:rFonts w:cs="Times New Roman"/>
                <w:color w:val="000000"/>
                <w:sz w:val="24"/>
                <w:szCs w:val="24"/>
                <w:lang w:eastAsia="bg-BG"/>
              </w:rPr>
              <w:t>915</w:t>
            </w:r>
          </w:p>
        </w:tc>
      </w:tr>
      <w:tr w:rsidR="00A53853" w:rsidTr="006136EE">
        <w:trPr>
          <w:trHeight w:val="181"/>
        </w:trPr>
        <w:tc>
          <w:tcPr>
            <w:tcW w:w="5670" w:type="dxa"/>
            <w:shd w:val="clear" w:color="auto" w:fill="FFFFFF"/>
          </w:tcPr>
          <w:p w:rsidR="00A53853" w:rsidRDefault="00A53853" w:rsidP="00A53853">
            <w:pPr>
              <w:autoSpaceDE w:val="0"/>
              <w:autoSpaceDN w:val="0"/>
              <w:adjustRightInd w:val="0"/>
              <w:rPr>
                <w:color w:val="000000"/>
                <w:sz w:val="24"/>
                <w:szCs w:val="19"/>
              </w:rPr>
            </w:pPr>
            <w:r>
              <w:rPr>
                <w:color w:val="000000"/>
                <w:sz w:val="24"/>
                <w:szCs w:val="19"/>
              </w:rPr>
              <w:t>О</w:t>
            </w:r>
            <w:r w:rsidR="00E74A03">
              <w:rPr>
                <w:color w:val="000000"/>
                <w:sz w:val="24"/>
                <w:szCs w:val="19"/>
              </w:rPr>
              <w:t>тписани задълже</w:t>
            </w:r>
            <w:r>
              <w:rPr>
                <w:color w:val="000000"/>
                <w:sz w:val="24"/>
                <w:szCs w:val="19"/>
              </w:rPr>
              <w:t>ния</w:t>
            </w:r>
          </w:p>
        </w:tc>
        <w:tc>
          <w:tcPr>
            <w:tcW w:w="1710" w:type="dxa"/>
            <w:shd w:val="clear" w:color="auto" w:fill="FFFFFF"/>
          </w:tcPr>
          <w:p w:rsidR="00A53853" w:rsidRDefault="00A53853" w:rsidP="00A53853">
            <w:pPr>
              <w:jc w:val="right"/>
              <w:rPr>
                <w:rFonts w:cs="Times New Roman"/>
                <w:color w:val="000000"/>
                <w:sz w:val="24"/>
                <w:szCs w:val="24"/>
                <w:lang w:eastAsia="bg-BG"/>
              </w:rPr>
            </w:pPr>
            <w:r>
              <w:rPr>
                <w:rFonts w:cs="Times New Roman"/>
                <w:color w:val="000000"/>
                <w:sz w:val="24"/>
                <w:szCs w:val="24"/>
                <w:lang w:eastAsia="bg-BG"/>
              </w:rPr>
              <w:t>688</w:t>
            </w:r>
          </w:p>
        </w:tc>
        <w:tc>
          <w:tcPr>
            <w:tcW w:w="1530" w:type="dxa"/>
            <w:shd w:val="clear" w:color="auto" w:fill="FFFFFF"/>
          </w:tcPr>
          <w:p w:rsidR="00A53853" w:rsidRDefault="00A53853" w:rsidP="00A53853">
            <w:pPr>
              <w:jc w:val="right"/>
              <w:rPr>
                <w:rFonts w:cs="Times New Roman"/>
                <w:color w:val="000000"/>
                <w:sz w:val="24"/>
                <w:szCs w:val="24"/>
                <w:lang w:eastAsia="bg-BG"/>
              </w:rPr>
            </w:pPr>
            <w:r>
              <w:rPr>
                <w:rFonts w:cs="Times New Roman"/>
                <w:color w:val="000000"/>
                <w:sz w:val="24"/>
                <w:szCs w:val="24"/>
                <w:lang w:eastAsia="bg-BG"/>
              </w:rPr>
              <w:t>-</w:t>
            </w:r>
          </w:p>
        </w:tc>
      </w:tr>
      <w:tr w:rsidR="00A53853" w:rsidTr="006136EE">
        <w:trPr>
          <w:trHeight w:val="181"/>
        </w:trPr>
        <w:tc>
          <w:tcPr>
            <w:tcW w:w="5670" w:type="dxa"/>
            <w:shd w:val="clear" w:color="auto" w:fill="FFFFFF"/>
          </w:tcPr>
          <w:p w:rsidR="00A53853" w:rsidRDefault="00A53853" w:rsidP="00A53853">
            <w:pPr>
              <w:autoSpaceDE w:val="0"/>
              <w:autoSpaceDN w:val="0"/>
              <w:adjustRightInd w:val="0"/>
              <w:rPr>
                <w:color w:val="000000"/>
                <w:sz w:val="24"/>
                <w:szCs w:val="19"/>
              </w:rPr>
            </w:pPr>
            <w:r>
              <w:rPr>
                <w:color w:val="000000"/>
                <w:sz w:val="24"/>
                <w:szCs w:val="19"/>
              </w:rPr>
              <w:t>Наеми на недвижими имоти</w:t>
            </w:r>
          </w:p>
        </w:tc>
        <w:tc>
          <w:tcPr>
            <w:tcW w:w="1710" w:type="dxa"/>
            <w:shd w:val="clear" w:color="auto" w:fill="FFFFFF"/>
          </w:tcPr>
          <w:p w:rsidR="00A53853" w:rsidRPr="009013E0" w:rsidRDefault="00A53853" w:rsidP="00A53853">
            <w:pPr>
              <w:jc w:val="right"/>
              <w:rPr>
                <w:rFonts w:cs="Times New Roman"/>
                <w:color w:val="000000"/>
                <w:sz w:val="24"/>
                <w:szCs w:val="24"/>
                <w:lang w:eastAsia="bg-BG"/>
              </w:rPr>
            </w:pPr>
            <w:r>
              <w:rPr>
                <w:rFonts w:cs="Times New Roman"/>
                <w:color w:val="000000"/>
                <w:sz w:val="24"/>
                <w:szCs w:val="24"/>
                <w:lang w:eastAsia="bg-BG"/>
              </w:rPr>
              <w:t>150</w:t>
            </w:r>
          </w:p>
        </w:tc>
        <w:tc>
          <w:tcPr>
            <w:tcW w:w="1530" w:type="dxa"/>
            <w:shd w:val="clear" w:color="auto" w:fill="FFFFFF"/>
          </w:tcPr>
          <w:p w:rsidR="00A53853" w:rsidRDefault="00A53853" w:rsidP="00A53853">
            <w:pPr>
              <w:jc w:val="right"/>
              <w:rPr>
                <w:rFonts w:cs="Times New Roman"/>
                <w:color w:val="000000"/>
                <w:sz w:val="24"/>
                <w:szCs w:val="24"/>
                <w:lang w:val="en-GB" w:eastAsia="bg-BG"/>
              </w:rPr>
            </w:pPr>
            <w:r>
              <w:rPr>
                <w:rFonts w:cs="Times New Roman"/>
                <w:color w:val="000000"/>
                <w:sz w:val="24"/>
                <w:szCs w:val="24"/>
                <w:lang w:eastAsia="bg-BG"/>
              </w:rPr>
              <w:t>20</w:t>
            </w:r>
            <w:r>
              <w:rPr>
                <w:rFonts w:cs="Times New Roman"/>
                <w:color w:val="000000"/>
                <w:sz w:val="24"/>
                <w:szCs w:val="24"/>
                <w:lang w:val="en-GB" w:eastAsia="bg-BG"/>
              </w:rPr>
              <w:t>6</w:t>
            </w:r>
          </w:p>
        </w:tc>
      </w:tr>
      <w:tr w:rsidR="00A53853" w:rsidTr="006136EE">
        <w:trPr>
          <w:trHeight w:val="181"/>
        </w:trPr>
        <w:tc>
          <w:tcPr>
            <w:tcW w:w="5670" w:type="dxa"/>
            <w:shd w:val="clear" w:color="auto" w:fill="FFFFFF"/>
          </w:tcPr>
          <w:p w:rsidR="00A53853" w:rsidRDefault="00A53853" w:rsidP="00A53853">
            <w:pPr>
              <w:pStyle w:val="xl30"/>
              <w:spacing w:before="0" w:beforeAutospacing="0" w:after="0" w:afterAutospacing="0"/>
              <w:textAlignment w:val="auto"/>
              <w:rPr>
                <w:rFonts w:cs="Arial"/>
                <w:lang w:val="bg-BG" w:eastAsia="en-US"/>
              </w:rPr>
            </w:pPr>
            <w:r>
              <w:rPr>
                <w:rFonts w:cs="Arial"/>
                <w:lang w:val="bg-BG" w:eastAsia="en-US"/>
              </w:rPr>
              <w:t xml:space="preserve">Други </w:t>
            </w:r>
          </w:p>
        </w:tc>
        <w:tc>
          <w:tcPr>
            <w:tcW w:w="1710" w:type="dxa"/>
            <w:tcBorders>
              <w:bottom w:val="single" w:sz="4" w:space="0" w:color="auto"/>
            </w:tcBorders>
            <w:shd w:val="clear" w:color="auto" w:fill="FFFFFF"/>
          </w:tcPr>
          <w:p w:rsidR="00A53853" w:rsidRDefault="00A53853" w:rsidP="00A53853">
            <w:pPr>
              <w:jc w:val="right"/>
              <w:rPr>
                <w:rFonts w:cs="Times New Roman"/>
                <w:color w:val="000000"/>
                <w:sz w:val="24"/>
                <w:szCs w:val="24"/>
                <w:lang w:val="en-US" w:eastAsia="bg-BG"/>
              </w:rPr>
            </w:pPr>
            <w:r>
              <w:rPr>
                <w:rFonts w:cs="Times New Roman"/>
                <w:color w:val="000000"/>
                <w:sz w:val="24"/>
                <w:szCs w:val="24"/>
                <w:lang w:eastAsia="bg-BG"/>
              </w:rPr>
              <w:t>342</w:t>
            </w:r>
          </w:p>
        </w:tc>
        <w:tc>
          <w:tcPr>
            <w:tcW w:w="1530" w:type="dxa"/>
            <w:tcBorders>
              <w:bottom w:val="single" w:sz="4" w:space="0" w:color="auto"/>
            </w:tcBorders>
            <w:shd w:val="clear" w:color="auto" w:fill="FFFFFF"/>
          </w:tcPr>
          <w:p w:rsidR="00A53853" w:rsidRPr="00216FFE" w:rsidRDefault="00A53853" w:rsidP="00A53853">
            <w:pPr>
              <w:jc w:val="right"/>
              <w:rPr>
                <w:rFonts w:cs="Times New Roman"/>
                <w:color w:val="000000"/>
                <w:sz w:val="24"/>
                <w:szCs w:val="24"/>
                <w:lang w:eastAsia="bg-BG"/>
              </w:rPr>
            </w:pPr>
            <w:r>
              <w:rPr>
                <w:rFonts w:cs="Times New Roman"/>
                <w:color w:val="000000"/>
                <w:sz w:val="24"/>
                <w:szCs w:val="24"/>
                <w:lang w:eastAsia="bg-BG"/>
              </w:rPr>
              <w:t>189</w:t>
            </w:r>
          </w:p>
        </w:tc>
      </w:tr>
      <w:tr w:rsidR="00A53853" w:rsidTr="006136EE">
        <w:trPr>
          <w:trHeight w:val="181"/>
        </w:trPr>
        <w:tc>
          <w:tcPr>
            <w:tcW w:w="5670" w:type="dxa"/>
            <w:shd w:val="clear" w:color="auto" w:fill="FFFFFF"/>
          </w:tcPr>
          <w:p w:rsidR="00A53853" w:rsidRDefault="00A53853" w:rsidP="00A53853">
            <w:pPr>
              <w:rPr>
                <w:color w:val="FF0000"/>
                <w:sz w:val="24"/>
                <w:szCs w:val="24"/>
              </w:rPr>
            </w:pPr>
          </w:p>
        </w:tc>
        <w:tc>
          <w:tcPr>
            <w:tcW w:w="1710" w:type="dxa"/>
            <w:tcBorders>
              <w:top w:val="single" w:sz="4" w:space="0" w:color="auto"/>
              <w:bottom w:val="double" w:sz="4" w:space="0" w:color="auto"/>
            </w:tcBorders>
            <w:shd w:val="clear" w:color="auto" w:fill="FFFFFF"/>
          </w:tcPr>
          <w:p w:rsidR="00A53853" w:rsidRDefault="00A53853" w:rsidP="00A53853">
            <w:pPr>
              <w:jc w:val="right"/>
              <w:rPr>
                <w:rFonts w:cs="Times New Roman"/>
                <w:b/>
                <w:color w:val="000000"/>
                <w:sz w:val="24"/>
                <w:szCs w:val="24"/>
                <w:lang w:eastAsia="bg-BG"/>
              </w:rPr>
            </w:pPr>
            <w:r>
              <w:rPr>
                <w:rFonts w:cs="Times New Roman"/>
                <w:b/>
                <w:color w:val="000000"/>
                <w:sz w:val="24"/>
                <w:szCs w:val="24"/>
                <w:lang w:eastAsia="bg-BG"/>
              </w:rPr>
              <w:t>2 925</w:t>
            </w:r>
          </w:p>
        </w:tc>
        <w:tc>
          <w:tcPr>
            <w:tcW w:w="1530" w:type="dxa"/>
            <w:tcBorders>
              <w:top w:val="single" w:sz="4" w:space="0" w:color="auto"/>
              <w:bottom w:val="double" w:sz="4" w:space="0" w:color="auto"/>
            </w:tcBorders>
            <w:shd w:val="clear" w:color="auto" w:fill="FFFFFF"/>
          </w:tcPr>
          <w:p w:rsidR="00A53853" w:rsidRDefault="00A53853" w:rsidP="00A53853">
            <w:pPr>
              <w:jc w:val="right"/>
              <w:rPr>
                <w:rFonts w:cs="Times New Roman"/>
                <w:b/>
                <w:color w:val="000000"/>
                <w:sz w:val="24"/>
                <w:szCs w:val="24"/>
                <w:lang w:eastAsia="bg-BG"/>
              </w:rPr>
            </w:pPr>
            <w:r>
              <w:rPr>
                <w:rFonts w:cs="Times New Roman"/>
                <w:b/>
                <w:color w:val="000000"/>
                <w:sz w:val="24"/>
                <w:szCs w:val="24"/>
                <w:lang w:eastAsia="bg-BG"/>
              </w:rPr>
              <w:t>1 310</w:t>
            </w:r>
          </w:p>
        </w:tc>
      </w:tr>
    </w:tbl>
    <w:p w:rsidR="003A2950" w:rsidRPr="00BD0724" w:rsidRDefault="003A2950" w:rsidP="00E95F83">
      <w:pPr>
        <w:pStyle w:val="Heading1"/>
        <w:numPr>
          <w:ilvl w:val="0"/>
          <w:numId w:val="5"/>
        </w:numPr>
        <w:ind w:hanging="502"/>
      </w:pPr>
      <w:bookmarkStart w:id="65" w:name="_Ref187142567"/>
      <w:bookmarkStart w:id="66" w:name="_Ref248868406"/>
      <w:bookmarkStart w:id="67" w:name="_Ref250229019"/>
      <w:r w:rsidRPr="00BD0724">
        <w:rPr>
          <w:color w:val="auto"/>
        </w:rPr>
        <w:t>Печалба</w:t>
      </w:r>
      <w:r w:rsidRPr="00BD0724">
        <w:t xml:space="preserve"> </w:t>
      </w:r>
      <w:r w:rsidRPr="00BD0724">
        <w:rPr>
          <w:color w:val="auto"/>
        </w:rPr>
        <w:t>от продажба на нетекущи активи</w:t>
      </w:r>
      <w:bookmarkEnd w:id="65"/>
      <w:bookmarkEnd w:id="66"/>
    </w:p>
    <w:tbl>
      <w:tblPr>
        <w:tblW w:w="9077" w:type="dxa"/>
        <w:tblInd w:w="108" w:type="dxa"/>
        <w:shd w:val="clear" w:color="auto" w:fill="FFFFFF"/>
        <w:tblLook w:val="0000" w:firstRow="0" w:lastRow="0" w:firstColumn="0" w:lastColumn="0" w:noHBand="0" w:noVBand="0"/>
      </w:tblPr>
      <w:tblGrid>
        <w:gridCol w:w="5837"/>
        <w:gridCol w:w="1710"/>
        <w:gridCol w:w="1530"/>
      </w:tblGrid>
      <w:tr w:rsidR="003A2950" w:rsidRPr="00BD0724" w:rsidTr="0074025D">
        <w:trPr>
          <w:trHeight w:val="181"/>
        </w:trPr>
        <w:tc>
          <w:tcPr>
            <w:tcW w:w="5837" w:type="dxa"/>
            <w:shd w:val="clear" w:color="auto" w:fill="FFFFFF"/>
          </w:tcPr>
          <w:p w:rsidR="003A2950" w:rsidRPr="00BD0724" w:rsidRDefault="003A2950" w:rsidP="00301745">
            <w:pPr>
              <w:autoSpaceDE w:val="0"/>
              <w:autoSpaceDN w:val="0"/>
              <w:adjustRightInd w:val="0"/>
              <w:jc w:val="both"/>
              <w:rPr>
                <w:b/>
                <w:bCs/>
                <w:sz w:val="24"/>
                <w:szCs w:val="24"/>
              </w:rPr>
            </w:pPr>
          </w:p>
        </w:tc>
        <w:tc>
          <w:tcPr>
            <w:tcW w:w="1710" w:type="dxa"/>
            <w:shd w:val="clear" w:color="auto" w:fill="FFFFFF"/>
          </w:tcPr>
          <w:p w:rsidR="003A2950" w:rsidRPr="00BD0724" w:rsidRDefault="003A2950" w:rsidP="00301745">
            <w:pPr>
              <w:autoSpaceDE w:val="0"/>
              <w:autoSpaceDN w:val="0"/>
              <w:adjustRightInd w:val="0"/>
              <w:jc w:val="right"/>
              <w:rPr>
                <w:b/>
                <w:bCs/>
                <w:sz w:val="24"/>
                <w:szCs w:val="24"/>
              </w:rPr>
            </w:pPr>
            <w:r w:rsidRPr="00BD0724">
              <w:rPr>
                <w:b/>
                <w:bCs/>
                <w:sz w:val="24"/>
                <w:szCs w:val="24"/>
              </w:rPr>
              <w:t>201</w:t>
            </w:r>
            <w:r w:rsidR="00691686" w:rsidRPr="00BD0724">
              <w:rPr>
                <w:b/>
                <w:bCs/>
                <w:sz w:val="24"/>
                <w:szCs w:val="24"/>
              </w:rPr>
              <w:t>4</w:t>
            </w:r>
          </w:p>
        </w:tc>
        <w:tc>
          <w:tcPr>
            <w:tcW w:w="1530" w:type="dxa"/>
            <w:shd w:val="clear" w:color="auto" w:fill="FFFFFF"/>
          </w:tcPr>
          <w:p w:rsidR="003A2950" w:rsidRPr="00BD0724" w:rsidRDefault="003A2950" w:rsidP="00301745">
            <w:pPr>
              <w:autoSpaceDE w:val="0"/>
              <w:autoSpaceDN w:val="0"/>
              <w:adjustRightInd w:val="0"/>
              <w:jc w:val="right"/>
              <w:rPr>
                <w:b/>
                <w:bCs/>
                <w:sz w:val="24"/>
                <w:szCs w:val="24"/>
              </w:rPr>
            </w:pPr>
            <w:r w:rsidRPr="00BD0724">
              <w:rPr>
                <w:b/>
                <w:bCs/>
                <w:sz w:val="24"/>
                <w:szCs w:val="24"/>
              </w:rPr>
              <w:t>201</w:t>
            </w:r>
            <w:r w:rsidR="00691686" w:rsidRPr="00BD0724">
              <w:rPr>
                <w:b/>
                <w:bCs/>
                <w:sz w:val="24"/>
                <w:szCs w:val="24"/>
              </w:rPr>
              <w:t>3</w:t>
            </w:r>
          </w:p>
        </w:tc>
      </w:tr>
      <w:tr w:rsidR="003A2950" w:rsidRPr="00BD0724" w:rsidTr="0074025D">
        <w:trPr>
          <w:trHeight w:val="181"/>
        </w:trPr>
        <w:tc>
          <w:tcPr>
            <w:tcW w:w="5837" w:type="dxa"/>
            <w:shd w:val="clear" w:color="auto" w:fill="FFFFFF"/>
          </w:tcPr>
          <w:p w:rsidR="003A2950" w:rsidRPr="00BD0724" w:rsidRDefault="003A2950" w:rsidP="00301745">
            <w:pPr>
              <w:autoSpaceDE w:val="0"/>
              <w:autoSpaceDN w:val="0"/>
              <w:adjustRightInd w:val="0"/>
              <w:jc w:val="both"/>
              <w:rPr>
                <w:b/>
                <w:bCs/>
                <w:sz w:val="24"/>
                <w:szCs w:val="24"/>
              </w:rPr>
            </w:pPr>
          </w:p>
        </w:tc>
        <w:tc>
          <w:tcPr>
            <w:tcW w:w="1710" w:type="dxa"/>
            <w:shd w:val="clear" w:color="auto" w:fill="FFFFFF"/>
          </w:tcPr>
          <w:p w:rsidR="003A2950" w:rsidRPr="00BD0724" w:rsidRDefault="003A2950" w:rsidP="00301745">
            <w:pPr>
              <w:jc w:val="right"/>
              <w:rPr>
                <w:rFonts w:cs="Times New Roman"/>
                <w:b/>
                <w:bCs/>
                <w:color w:val="000000"/>
                <w:sz w:val="24"/>
                <w:szCs w:val="24"/>
                <w:lang w:eastAsia="bg-BG"/>
              </w:rPr>
            </w:pPr>
            <w:r w:rsidRPr="00BD0724">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530" w:type="dxa"/>
            <w:shd w:val="clear" w:color="auto" w:fill="FFFFFF"/>
          </w:tcPr>
          <w:p w:rsidR="003A2950" w:rsidRPr="00BD0724" w:rsidRDefault="003A2950" w:rsidP="00301745">
            <w:pPr>
              <w:jc w:val="right"/>
              <w:rPr>
                <w:rFonts w:cs="Times New Roman"/>
                <w:b/>
                <w:bCs/>
                <w:color w:val="000000"/>
                <w:sz w:val="24"/>
                <w:szCs w:val="24"/>
                <w:lang w:eastAsia="bg-BG"/>
              </w:rPr>
            </w:pPr>
            <w:r w:rsidRPr="00BD0724">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3A2950" w:rsidRPr="00BD0724" w:rsidTr="0074025D">
        <w:trPr>
          <w:trHeight w:val="181"/>
        </w:trPr>
        <w:tc>
          <w:tcPr>
            <w:tcW w:w="5837" w:type="dxa"/>
            <w:shd w:val="clear" w:color="auto" w:fill="FFFFFF"/>
          </w:tcPr>
          <w:p w:rsidR="003A2950" w:rsidRPr="00BD0724" w:rsidRDefault="003A2950" w:rsidP="00301745">
            <w:pPr>
              <w:autoSpaceDE w:val="0"/>
              <w:autoSpaceDN w:val="0"/>
              <w:adjustRightInd w:val="0"/>
              <w:jc w:val="both"/>
              <w:rPr>
                <w:b/>
                <w:bCs/>
                <w:sz w:val="24"/>
                <w:szCs w:val="24"/>
              </w:rPr>
            </w:pPr>
          </w:p>
        </w:tc>
        <w:tc>
          <w:tcPr>
            <w:tcW w:w="1710" w:type="dxa"/>
            <w:shd w:val="clear" w:color="auto" w:fill="FFFFFF"/>
          </w:tcPr>
          <w:p w:rsidR="003A2950" w:rsidRPr="00BD0724" w:rsidRDefault="003A2950" w:rsidP="00301745">
            <w:pPr>
              <w:autoSpaceDE w:val="0"/>
              <w:autoSpaceDN w:val="0"/>
              <w:adjustRightInd w:val="0"/>
              <w:jc w:val="right"/>
              <w:rPr>
                <w:b/>
                <w:bCs/>
                <w:sz w:val="24"/>
                <w:szCs w:val="24"/>
              </w:rPr>
            </w:pPr>
          </w:p>
        </w:tc>
        <w:tc>
          <w:tcPr>
            <w:tcW w:w="1530" w:type="dxa"/>
            <w:shd w:val="clear" w:color="auto" w:fill="FFFFFF"/>
          </w:tcPr>
          <w:p w:rsidR="003A2950" w:rsidRPr="00BD0724" w:rsidRDefault="003A2950" w:rsidP="00301745">
            <w:pPr>
              <w:autoSpaceDE w:val="0"/>
              <w:autoSpaceDN w:val="0"/>
              <w:adjustRightInd w:val="0"/>
              <w:jc w:val="right"/>
              <w:rPr>
                <w:b/>
                <w:bCs/>
                <w:sz w:val="24"/>
                <w:szCs w:val="24"/>
              </w:rPr>
            </w:pPr>
          </w:p>
        </w:tc>
      </w:tr>
      <w:tr w:rsidR="003A2950" w:rsidRPr="00BD0724" w:rsidTr="0074025D">
        <w:trPr>
          <w:trHeight w:val="181"/>
        </w:trPr>
        <w:tc>
          <w:tcPr>
            <w:tcW w:w="5837" w:type="dxa"/>
            <w:shd w:val="clear" w:color="auto" w:fill="FFFFFF"/>
          </w:tcPr>
          <w:p w:rsidR="003A2950" w:rsidRPr="00BD0724" w:rsidRDefault="003A2950" w:rsidP="00301745">
            <w:pPr>
              <w:autoSpaceDE w:val="0"/>
              <w:autoSpaceDN w:val="0"/>
              <w:adjustRightInd w:val="0"/>
              <w:rPr>
                <w:sz w:val="24"/>
                <w:szCs w:val="24"/>
              </w:rPr>
            </w:pPr>
            <w:r w:rsidRPr="00BD0724">
              <w:rPr>
                <w:sz w:val="24"/>
                <w:szCs w:val="24"/>
              </w:rPr>
              <w:t xml:space="preserve">Приходи от продажба </w:t>
            </w:r>
          </w:p>
        </w:tc>
        <w:tc>
          <w:tcPr>
            <w:tcW w:w="1710" w:type="dxa"/>
            <w:shd w:val="clear" w:color="auto" w:fill="FFFFFF"/>
          </w:tcPr>
          <w:p w:rsidR="003A2950" w:rsidRPr="00BD0724" w:rsidRDefault="0095590E" w:rsidP="00301745">
            <w:pPr>
              <w:jc w:val="right"/>
              <w:rPr>
                <w:rFonts w:cs="Times New Roman"/>
                <w:color w:val="000000"/>
                <w:sz w:val="24"/>
                <w:szCs w:val="24"/>
                <w:lang w:eastAsia="bg-BG"/>
              </w:rPr>
            </w:pPr>
            <w:r>
              <w:rPr>
                <w:rFonts w:cs="Times New Roman"/>
                <w:color w:val="000000"/>
                <w:sz w:val="24"/>
                <w:szCs w:val="24"/>
                <w:lang w:eastAsia="bg-BG"/>
              </w:rPr>
              <w:t>1 27</w:t>
            </w:r>
            <w:r w:rsidR="00A609D8">
              <w:rPr>
                <w:rFonts w:cs="Times New Roman"/>
                <w:color w:val="000000"/>
                <w:sz w:val="24"/>
                <w:szCs w:val="24"/>
                <w:lang w:eastAsia="bg-BG"/>
              </w:rPr>
              <w:t>2</w:t>
            </w:r>
          </w:p>
        </w:tc>
        <w:tc>
          <w:tcPr>
            <w:tcW w:w="1530" w:type="dxa"/>
            <w:shd w:val="clear" w:color="auto" w:fill="FFFFFF"/>
          </w:tcPr>
          <w:p w:rsidR="003A2950" w:rsidRPr="00BD0724" w:rsidRDefault="0095590E" w:rsidP="0095590E">
            <w:pPr>
              <w:jc w:val="right"/>
              <w:rPr>
                <w:rFonts w:cs="Times New Roman"/>
                <w:color w:val="000000"/>
                <w:sz w:val="24"/>
                <w:szCs w:val="24"/>
                <w:lang w:eastAsia="bg-BG"/>
              </w:rPr>
            </w:pPr>
            <w:r>
              <w:rPr>
                <w:rFonts w:cs="Times New Roman"/>
                <w:color w:val="000000"/>
                <w:sz w:val="24"/>
                <w:szCs w:val="24"/>
                <w:lang w:eastAsia="bg-BG"/>
              </w:rPr>
              <w:t>20</w:t>
            </w:r>
          </w:p>
        </w:tc>
      </w:tr>
      <w:tr w:rsidR="003A2950" w:rsidRPr="00BD0724" w:rsidTr="0074025D">
        <w:trPr>
          <w:trHeight w:val="181"/>
        </w:trPr>
        <w:tc>
          <w:tcPr>
            <w:tcW w:w="5837" w:type="dxa"/>
            <w:shd w:val="clear" w:color="auto" w:fill="FFFFFF"/>
          </w:tcPr>
          <w:p w:rsidR="003A2950" w:rsidRPr="00BD0724" w:rsidRDefault="003A2950" w:rsidP="00301745">
            <w:pPr>
              <w:rPr>
                <w:sz w:val="24"/>
                <w:szCs w:val="24"/>
              </w:rPr>
            </w:pPr>
            <w:r w:rsidRPr="00BD0724">
              <w:rPr>
                <w:sz w:val="24"/>
                <w:szCs w:val="24"/>
              </w:rPr>
              <w:t>Балансова стойност на продадените нетекущи активи</w:t>
            </w:r>
          </w:p>
        </w:tc>
        <w:tc>
          <w:tcPr>
            <w:tcW w:w="1710" w:type="dxa"/>
            <w:tcBorders>
              <w:bottom w:val="single" w:sz="4" w:space="0" w:color="auto"/>
            </w:tcBorders>
            <w:shd w:val="clear" w:color="auto" w:fill="FFFFFF"/>
          </w:tcPr>
          <w:p w:rsidR="003A2950" w:rsidRPr="00BD0724" w:rsidRDefault="003A2950" w:rsidP="0095590E">
            <w:pPr>
              <w:jc w:val="right"/>
              <w:rPr>
                <w:rFonts w:cs="Times New Roman"/>
                <w:color w:val="000000"/>
                <w:sz w:val="24"/>
                <w:szCs w:val="24"/>
                <w:lang w:eastAsia="bg-BG"/>
              </w:rPr>
            </w:pPr>
            <w:r w:rsidRPr="00BD0724">
              <w:rPr>
                <w:rFonts w:cs="Times New Roman"/>
                <w:color w:val="000000"/>
                <w:sz w:val="24"/>
                <w:szCs w:val="24"/>
                <w:lang w:eastAsia="bg-BG"/>
              </w:rPr>
              <w:t>(</w:t>
            </w:r>
            <w:r w:rsidR="00A609D8">
              <w:rPr>
                <w:rFonts w:cs="Times New Roman"/>
                <w:color w:val="000000"/>
                <w:sz w:val="24"/>
                <w:szCs w:val="24"/>
                <w:lang w:eastAsia="bg-BG"/>
              </w:rPr>
              <w:t>426</w:t>
            </w:r>
            <w:r w:rsidRPr="00BD0724">
              <w:rPr>
                <w:rFonts w:cs="Times New Roman"/>
                <w:color w:val="000000"/>
                <w:sz w:val="24"/>
                <w:szCs w:val="24"/>
                <w:lang w:eastAsia="bg-BG"/>
              </w:rPr>
              <w:t>)</w:t>
            </w:r>
          </w:p>
        </w:tc>
        <w:tc>
          <w:tcPr>
            <w:tcW w:w="1530" w:type="dxa"/>
            <w:tcBorders>
              <w:bottom w:val="single" w:sz="4" w:space="0" w:color="auto"/>
            </w:tcBorders>
            <w:shd w:val="clear" w:color="auto" w:fill="FFFFFF"/>
          </w:tcPr>
          <w:p w:rsidR="003A2950" w:rsidRPr="00BD0724" w:rsidRDefault="003A2950" w:rsidP="0095590E">
            <w:pPr>
              <w:jc w:val="right"/>
              <w:rPr>
                <w:rFonts w:cs="Times New Roman"/>
                <w:color w:val="000000"/>
                <w:sz w:val="24"/>
                <w:szCs w:val="24"/>
                <w:lang w:eastAsia="bg-BG"/>
              </w:rPr>
            </w:pPr>
            <w:r w:rsidRPr="00BD0724">
              <w:rPr>
                <w:rFonts w:cs="Times New Roman"/>
                <w:color w:val="000000"/>
                <w:sz w:val="24"/>
                <w:szCs w:val="24"/>
                <w:lang w:eastAsia="bg-BG"/>
              </w:rPr>
              <w:t>(</w:t>
            </w:r>
            <w:r w:rsidR="0095590E">
              <w:rPr>
                <w:rFonts w:cs="Times New Roman"/>
                <w:color w:val="000000"/>
                <w:sz w:val="24"/>
                <w:szCs w:val="24"/>
                <w:lang w:eastAsia="bg-BG"/>
              </w:rPr>
              <w:t>3</w:t>
            </w:r>
            <w:r w:rsidRPr="00BD0724">
              <w:rPr>
                <w:rFonts w:cs="Times New Roman"/>
                <w:color w:val="000000"/>
                <w:sz w:val="24"/>
                <w:szCs w:val="24"/>
                <w:lang w:eastAsia="bg-BG"/>
              </w:rPr>
              <w:t>)</w:t>
            </w:r>
          </w:p>
        </w:tc>
      </w:tr>
      <w:tr w:rsidR="003A2950" w:rsidRPr="00BD0724" w:rsidTr="0074025D">
        <w:trPr>
          <w:trHeight w:val="181"/>
        </w:trPr>
        <w:tc>
          <w:tcPr>
            <w:tcW w:w="5837" w:type="dxa"/>
            <w:shd w:val="clear" w:color="auto" w:fill="FFFFFF"/>
          </w:tcPr>
          <w:p w:rsidR="003A2950" w:rsidRPr="00BD0724" w:rsidRDefault="003A2950" w:rsidP="0095590E">
            <w:pPr>
              <w:rPr>
                <w:sz w:val="24"/>
                <w:szCs w:val="24"/>
              </w:rPr>
            </w:pPr>
            <w:r w:rsidRPr="00BD0724">
              <w:rPr>
                <w:b/>
                <w:sz w:val="24"/>
                <w:szCs w:val="24"/>
              </w:rPr>
              <w:t>Печалба от продажба на нетекущи активи</w:t>
            </w:r>
          </w:p>
        </w:tc>
        <w:tc>
          <w:tcPr>
            <w:tcW w:w="1710" w:type="dxa"/>
            <w:tcBorders>
              <w:top w:val="single" w:sz="4" w:space="0" w:color="auto"/>
              <w:bottom w:val="double" w:sz="4" w:space="0" w:color="auto"/>
            </w:tcBorders>
            <w:shd w:val="clear" w:color="auto" w:fill="FFFFFF"/>
          </w:tcPr>
          <w:p w:rsidR="003A2950" w:rsidRPr="00BD0724" w:rsidRDefault="0095590E" w:rsidP="00301745">
            <w:pPr>
              <w:jc w:val="right"/>
              <w:rPr>
                <w:rFonts w:cs="Times New Roman"/>
                <w:b/>
                <w:color w:val="000000"/>
                <w:sz w:val="24"/>
                <w:szCs w:val="24"/>
                <w:lang w:eastAsia="bg-BG"/>
              </w:rPr>
            </w:pPr>
            <w:r>
              <w:rPr>
                <w:rFonts w:cs="Times New Roman"/>
                <w:b/>
                <w:color w:val="000000"/>
                <w:sz w:val="24"/>
                <w:szCs w:val="24"/>
                <w:lang w:eastAsia="bg-BG"/>
              </w:rPr>
              <w:t>846</w:t>
            </w:r>
          </w:p>
        </w:tc>
        <w:tc>
          <w:tcPr>
            <w:tcW w:w="1530" w:type="dxa"/>
            <w:tcBorders>
              <w:top w:val="single" w:sz="4" w:space="0" w:color="auto"/>
              <w:bottom w:val="double" w:sz="4" w:space="0" w:color="auto"/>
            </w:tcBorders>
            <w:shd w:val="clear" w:color="auto" w:fill="FFFFFF"/>
          </w:tcPr>
          <w:p w:rsidR="003A2950" w:rsidRPr="00BD0724" w:rsidRDefault="0095590E" w:rsidP="0095590E">
            <w:pPr>
              <w:jc w:val="right"/>
              <w:rPr>
                <w:rFonts w:cs="Times New Roman"/>
                <w:b/>
                <w:color w:val="000000"/>
                <w:sz w:val="24"/>
                <w:szCs w:val="24"/>
                <w:lang w:eastAsia="bg-BG"/>
              </w:rPr>
            </w:pPr>
            <w:r>
              <w:rPr>
                <w:rFonts w:cs="Times New Roman"/>
                <w:b/>
                <w:color w:val="000000"/>
                <w:sz w:val="24"/>
                <w:szCs w:val="24"/>
                <w:lang w:eastAsia="bg-BG"/>
              </w:rPr>
              <w:t>17</w:t>
            </w:r>
          </w:p>
        </w:tc>
      </w:tr>
    </w:tbl>
    <w:p w:rsidR="003A2950" w:rsidRPr="00BD0724" w:rsidRDefault="003A2950" w:rsidP="003A2950">
      <w:pPr>
        <w:pStyle w:val="Heading1"/>
        <w:spacing w:before="0" w:after="0"/>
        <w:ind w:left="502"/>
      </w:pPr>
    </w:p>
    <w:p w:rsidR="002246F8" w:rsidRPr="00BD0724" w:rsidRDefault="002246F8" w:rsidP="00E95F83">
      <w:pPr>
        <w:pStyle w:val="Heading1"/>
        <w:numPr>
          <w:ilvl w:val="0"/>
          <w:numId w:val="5"/>
        </w:numPr>
        <w:spacing w:before="0" w:after="0"/>
        <w:ind w:hanging="502"/>
        <w:rPr>
          <w:color w:val="auto"/>
        </w:rPr>
      </w:pPr>
      <w:bookmarkStart w:id="68" w:name="_Ref376702388"/>
      <w:r w:rsidRPr="00BD0724">
        <w:rPr>
          <w:color w:val="auto"/>
        </w:rPr>
        <w:t>Разходи за материали</w:t>
      </w:r>
      <w:bookmarkEnd w:id="67"/>
      <w:bookmarkEnd w:id="68"/>
    </w:p>
    <w:p w:rsidR="002246F8" w:rsidRPr="00BD0724" w:rsidRDefault="002246F8" w:rsidP="000248A4">
      <w:pPr>
        <w:pStyle w:val="BodyText"/>
        <w:spacing w:after="0"/>
      </w:pPr>
    </w:p>
    <w:p w:rsidR="002246F8" w:rsidRPr="00BD0724" w:rsidRDefault="002246F8" w:rsidP="000248A4">
      <w:pPr>
        <w:autoSpaceDE w:val="0"/>
        <w:autoSpaceDN w:val="0"/>
        <w:adjustRightInd w:val="0"/>
        <w:rPr>
          <w:sz w:val="24"/>
          <w:szCs w:val="24"/>
        </w:rPr>
      </w:pPr>
      <w:r w:rsidRPr="00BD0724">
        <w:rPr>
          <w:sz w:val="24"/>
          <w:szCs w:val="24"/>
        </w:rPr>
        <w:t>Разходите за материали включват:</w:t>
      </w:r>
    </w:p>
    <w:tbl>
      <w:tblPr>
        <w:tblW w:w="9077" w:type="dxa"/>
        <w:tblInd w:w="108" w:type="dxa"/>
        <w:shd w:val="clear" w:color="auto" w:fill="FFFFFF"/>
        <w:tblLook w:val="0000" w:firstRow="0" w:lastRow="0" w:firstColumn="0" w:lastColumn="0" w:noHBand="0" w:noVBand="0"/>
      </w:tblPr>
      <w:tblGrid>
        <w:gridCol w:w="5837"/>
        <w:gridCol w:w="1710"/>
        <w:gridCol w:w="1530"/>
      </w:tblGrid>
      <w:tr w:rsidR="00ED7AC6" w:rsidTr="0074025D">
        <w:trPr>
          <w:trHeight w:val="181"/>
        </w:trPr>
        <w:tc>
          <w:tcPr>
            <w:tcW w:w="5837" w:type="dxa"/>
            <w:shd w:val="clear" w:color="auto" w:fill="FFFFFF"/>
          </w:tcPr>
          <w:p w:rsidR="00ED7AC6" w:rsidRDefault="00ED7AC6" w:rsidP="00826AB4">
            <w:pPr>
              <w:autoSpaceDE w:val="0"/>
              <w:autoSpaceDN w:val="0"/>
              <w:adjustRightInd w:val="0"/>
              <w:jc w:val="both"/>
              <w:rPr>
                <w:b/>
                <w:bCs/>
                <w:sz w:val="24"/>
                <w:szCs w:val="24"/>
              </w:rPr>
            </w:pPr>
          </w:p>
        </w:tc>
        <w:tc>
          <w:tcPr>
            <w:tcW w:w="1710" w:type="dxa"/>
            <w:shd w:val="clear" w:color="auto" w:fill="FFFFFF"/>
          </w:tcPr>
          <w:p w:rsidR="00ED7AC6" w:rsidRDefault="00ED7AC6" w:rsidP="00ED7AC6">
            <w:pPr>
              <w:autoSpaceDE w:val="0"/>
              <w:autoSpaceDN w:val="0"/>
              <w:adjustRightInd w:val="0"/>
              <w:jc w:val="right"/>
              <w:rPr>
                <w:b/>
                <w:bCs/>
                <w:sz w:val="24"/>
                <w:szCs w:val="24"/>
              </w:rPr>
            </w:pPr>
            <w:r>
              <w:rPr>
                <w:b/>
                <w:bCs/>
                <w:sz w:val="24"/>
                <w:szCs w:val="24"/>
              </w:rPr>
              <w:t>2014</w:t>
            </w:r>
          </w:p>
        </w:tc>
        <w:tc>
          <w:tcPr>
            <w:tcW w:w="1530" w:type="dxa"/>
            <w:shd w:val="clear" w:color="auto" w:fill="FFFFFF"/>
          </w:tcPr>
          <w:p w:rsidR="00ED7AC6" w:rsidRDefault="00ED7AC6" w:rsidP="00ED7AC6">
            <w:pPr>
              <w:autoSpaceDE w:val="0"/>
              <w:autoSpaceDN w:val="0"/>
              <w:adjustRightInd w:val="0"/>
              <w:jc w:val="right"/>
              <w:rPr>
                <w:b/>
                <w:bCs/>
                <w:sz w:val="24"/>
                <w:szCs w:val="24"/>
              </w:rPr>
            </w:pPr>
            <w:r>
              <w:rPr>
                <w:b/>
                <w:bCs/>
                <w:sz w:val="24"/>
                <w:szCs w:val="24"/>
              </w:rPr>
              <w:t>2013</w:t>
            </w:r>
          </w:p>
        </w:tc>
      </w:tr>
      <w:tr w:rsidR="00ED7AC6" w:rsidTr="0074025D">
        <w:trPr>
          <w:trHeight w:val="181"/>
        </w:trPr>
        <w:tc>
          <w:tcPr>
            <w:tcW w:w="5837" w:type="dxa"/>
            <w:shd w:val="clear" w:color="auto" w:fill="FFFFFF"/>
          </w:tcPr>
          <w:p w:rsidR="00ED7AC6" w:rsidRDefault="00ED7AC6" w:rsidP="00826AB4">
            <w:pPr>
              <w:autoSpaceDE w:val="0"/>
              <w:autoSpaceDN w:val="0"/>
              <w:adjustRightInd w:val="0"/>
              <w:jc w:val="both"/>
              <w:rPr>
                <w:b/>
                <w:bCs/>
                <w:sz w:val="24"/>
                <w:szCs w:val="24"/>
              </w:rPr>
            </w:pPr>
          </w:p>
        </w:tc>
        <w:tc>
          <w:tcPr>
            <w:tcW w:w="1710" w:type="dxa"/>
            <w:shd w:val="clear" w:color="auto" w:fill="FFFFFF"/>
          </w:tcPr>
          <w:p w:rsidR="00ED7AC6" w:rsidRDefault="00ED7AC6" w:rsidP="00826AB4">
            <w:pPr>
              <w:jc w:val="right"/>
              <w:rPr>
                <w:sz w:val="24"/>
                <w:szCs w:val="24"/>
              </w:rPr>
            </w:pPr>
            <w:r>
              <w:rPr>
                <w:b/>
                <w:bCs/>
                <w:sz w:val="24"/>
                <w:szCs w:val="24"/>
              </w:rPr>
              <w:t xml:space="preserve">‘000 </w:t>
            </w:r>
            <w:r w:rsidR="003340D7">
              <w:rPr>
                <w:b/>
                <w:bCs/>
                <w:sz w:val="24"/>
                <w:szCs w:val="24"/>
              </w:rPr>
              <w:t>лв.</w:t>
            </w:r>
          </w:p>
        </w:tc>
        <w:tc>
          <w:tcPr>
            <w:tcW w:w="1530" w:type="dxa"/>
            <w:shd w:val="clear" w:color="auto" w:fill="FFFFFF"/>
          </w:tcPr>
          <w:p w:rsidR="00ED7AC6" w:rsidRDefault="00ED7AC6" w:rsidP="00826AB4">
            <w:pPr>
              <w:jc w:val="right"/>
              <w:rPr>
                <w:sz w:val="24"/>
                <w:szCs w:val="24"/>
              </w:rPr>
            </w:pPr>
            <w:r>
              <w:rPr>
                <w:b/>
                <w:bCs/>
                <w:sz w:val="24"/>
                <w:szCs w:val="24"/>
              </w:rPr>
              <w:t xml:space="preserve">‘000 </w:t>
            </w:r>
            <w:r w:rsidR="003340D7">
              <w:rPr>
                <w:b/>
                <w:bCs/>
                <w:sz w:val="24"/>
                <w:szCs w:val="24"/>
              </w:rPr>
              <w:t>лв.</w:t>
            </w:r>
          </w:p>
        </w:tc>
      </w:tr>
      <w:tr w:rsidR="00ED7AC6" w:rsidTr="0074025D">
        <w:trPr>
          <w:trHeight w:val="181"/>
        </w:trPr>
        <w:tc>
          <w:tcPr>
            <w:tcW w:w="5837" w:type="dxa"/>
            <w:shd w:val="clear" w:color="auto" w:fill="FFFFFF"/>
          </w:tcPr>
          <w:p w:rsidR="00ED7AC6" w:rsidRDefault="00ED7AC6" w:rsidP="00826AB4">
            <w:pPr>
              <w:autoSpaceDE w:val="0"/>
              <w:autoSpaceDN w:val="0"/>
              <w:adjustRightInd w:val="0"/>
              <w:jc w:val="both"/>
              <w:rPr>
                <w:b/>
                <w:bCs/>
                <w:sz w:val="24"/>
                <w:szCs w:val="24"/>
              </w:rPr>
            </w:pPr>
          </w:p>
        </w:tc>
        <w:tc>
          <w:tcPr>
            <w:tcW w:w="1710" w:type="dxa"/>
            <w:shd w:val="clear" w:color="auto" w:fill="FFFFFF"/>
          </w:tcPr>
          <w:p w:rsidR="00ED7AC6" w:rsidRDefault="00ED7AC6" w:rsidP="00826AB4">
            <w:pPr>
              <w:jc w:val="right"/>
              <w:rPr>
                <w:b/>
                <w:bCs/>
                <w:sz w:val="24"/>
                <w:szCs w:val="24"/>
              </w:rPr>
            </w:pPr>
          </w:p>
        </w:tc>
        <w:tc>
          <w:tcPr>
            <w:tcW w:w="1530" w:type="dxa"/>
            <w:shd w:val="clear" w:color="auto" w:fill="FFFFFF"/>
          </w:tcPr>
          <w:p w:rsidR="00ED7AC6" w:rsidRDefault="00ED7AC6" w:rsidP="00826AB4">
            <w:pPr>
              <w:jc w:val="right"/>
              <w:rPr>
                <w:b/>
                <w:bCs/>
                <w:sz w:val="24"/>
                <w:szCs w:val="24"/>
              </w:rPr>
            </w:pPr>
          </w:p>
        </w:tc>
      </w:tr>
      <w:tr w:rsidR="00ED7AC6" w:rsidTr="0074025D">
        <w:trPr>
          <w:trHeight w:val="181"/>
        </w:trPr>
        <w:tc>
          <w:tcPr>
            <w:tcW w:w="5837" w:type="dxa"/>
            <w:shd w:val="clear" w:color="auto" w:fill="FFFFFF"/>
          </w:tcPr>
          <w:p w:rsidR="00ED7AC6" w:rsidRDefault="00ED7AC6" w:rsidP="00826AB4">
            <w:pPr>
              <w:autoSpaceDE w:val="0"/>
              <w:autoSpaceDN w:val="0"/>
              <w:adjustRightInd w:val="0"/>
              <w:rPr>
                <w:color w:val="FF0000"/>
                <w:sz w:val="24"/>
                <w:szCs w:val="24"/>
              </w:rPr>
            </w:pPr>
            <w:r>
              <w:rPr>
                <w:sz w:val="24"/>
                <w:szCs w:val="19"/>
              </w:rPr>
              <w:t>Разходи за гориво</w:t>
            </w:r>
            <w:r>
              <w:rPr>
                <w:color w:val="FF0000"/>
                <w:sz w:val="24"/>
                <w:szCs w:val="24"/>
              </w:rPr>
              <w:t xml:space="preserve"> </w:t>
            </w:r>
          </w:p>
        </w:tc>
        <w:tc>
          <w:tcPr>
            <w:tcW w:w="1710" w:type="dxa"/>
            <w:shd w:val="clear" w:color="auto" w:fill="FFFFFF"/>
          </w:tcPr>
          <w:p w:rsidR="00ED7AC6" w:rsidRDefault="00ED7AC6" w:rsidP="00E3108F">
            <w:pPr>
              <w:jc w:val="right"/>
              <w:rPr>
                <w:sz w:val="24"/>
              </w:rPr>
            </w:pPr>
            <w:r>
              <w:rPr>
                <w:rFonts w:cs="Times New Roman"/>
                <w:color w:val="000000"/>
                <w:sz w:val="24"/>
                <w:szCs w:val="24"/>
                <w:lang w:eastAsia="bg-BG"/>
              </w:rPr>
              <w:t>(</w:t>
            </w:r>
            <w:r w:rsidR="00E3108F">
              <w:rPr>
                <w:rFonts w:cs="Times New Roman"/>
                <w:color w:val="000000"/>
                <w:sz w:val="24"/>
                <w:szCs w:val="24"/>
                <w:lang w:eastAsia="bg-BG"/>
              </w:rPr>
              <w:t>4 721</w:t>
            </w:r>
            <w:r>
              <w:rPr>
                <w:rFonts w:cs="Times New Roman"/>
                <w:color w:val="000000"/>
                <w:sz w:val="24"/>
                <w:szCs w:val="24"/>
                <w:lang w:eastAsia="bg-BG"/>
              </w:rPr>
              <w:t>)</w:t>
            </w:r>
          </w:p>
        </w:tc>
        <w:tc>
          <w:tcPr>
            <w:tcW w:w="1530" w:type="dxa"/>
            <w:shd w:val="clear" w:color="auto" w:fill="FFFFFF"/>
          </w:tcPr>
          <w:p w:rsidR="00ED7AC6" w:rsidRDefault="00ED7AC6" w:rsidP="00826AB4">
            <w:pPr>
              <w:jc w:val="right"/>
              <w:rPr>
                <w:sz w:val="24"/>
              </w:rPr>
            </w:pPr>
            <w:r>
              <w:rPr>
                <w:rFonts w:cs="Times New Roman"/>
                <w:color w:val="000000"/>
                <w:sz w:val="24"/>
                <w:szCs w:val="24"/>
                <w:lang w:eastAsia="bg-BG"/>
              </w:rPr>
              <w:t>(8 828)</w:t>
            </w:r>
          </w:p>
        </w:tc>
      </w:tr>
      <w:tr w:rsidR="00ED7AC6" w:rsidTr="0074025D">
        <w:trPr>
          <w:trHeight w:val="181"/>
        </w:trPr>
        <w:tc>
          <w:tcPr>
            <w:tcW w:w="5837" w:type="dxa"/>
            <w:shd w:val="clear" w:color="auto" w:fill="FFFFFF"/>
          </w:tcPr>
          <w:p w:rsidR="00ED7AC6" w:rsidRDefault="00ED7AC6" w:rsidP="00826AB4">
            <w:pPr>
              <w:autoSpaceDE w:val="0"/>
              <w:autoSpaceDN w:val="0"/>
              <w:adjustRightInd w:val="0"/>
              <w:rPr>
                <w:sz w:val="24"/>
                <w:szCs w:val="24"/>
              </w:rPr>
            </w:pPr>
            <w:r>
              <w:rPr>
                <w:sz w:val="24"/>
                <w:szCs w:val="19"/>
              </w:rPr>
              <w:t>Разходи за електроенергия</w:t>
            </w:r>
          </w:p>
        </w:tc>
        <w:tc>
          <w:tcPr>
            <w:tcW w:w="1710" w:type="dxa"/>
            <w:shd w:val="clear" w:color="auto" w:fill="FFFFFF"/>
          </w:tcPr>
          <w:p w:rsidR="00ED7AC6" w:rsidRDefault="00ED7AC6" w:rsidP="00E3108F">
            <w:pPr>
              <w:jc w:val="right"/>
            </w:pPr>
            <w:r>
              <w:rPr>
                <w:rFonts w:cs="Times New Roman"/>
                <w:color w:val="000000"/>
                <w:sz w:val="24"/>
                <w:szCs w:val="24"/>
                <w:lang w:eastAsia="bg-BG"/>
              </w:rPr>
              <w:t>(</w:t>
            </w:r>
            <w:r w:rsidR="00E3108F">
              <w:rPr>
                <w:rFonts w:cs="Times New Roman"/>
                <w:color w:val="000000"/>
                <w:sz w:val="24"/>
                <w:szCs w:val="24"/>
                <w:lang w:eastAsia="bg-BG"/>
              </w:rPr>
              <w:t>1</w:t>
            </w:r>
            <w:r w:rsidR="007A2556">
              <w:rPr>
                <w:rFonts w:cs="Times New Roman"/>
                <w:color w:val="000000"/>
                <w:sz w:val="24"/>
                <w:szCs w:val="24"/>
                <w:lang w:eastAsia="bg-BG"/>
              </w:rPr>
              <w:t>44</w:t>
            </w:r>
            <w:r>
              <w:rPr>
                <w:rFonts w:cs="Times New Roman"/>
                <w:color w:val="000000"/>
                <w:sz w:val="24"/>
                <w:szCs w:val="24"/>
                <w:lang w:eastAsia="bg-BG"/>
              </w:rPr>
              <w:t>)</w:t>
            </w:r>
          </w:p>
        </w:tc>
        <w:tc>
          <w:tcPr>
            <w:tcW w:w="1530" w:type="dxa"/>
            <w:shd w:val="clear" w:color="auto" w:fill="FFFFFF"/>
          </w:tcPr>
          <w:p w:rsidR="00ED7AC6" w:rsidRDefault="00ED7AC6" w:rsidP="00826AB4">
            <w:pPr>
              <w:jc w:val="right"/>
            </w:pPr>
            <w:r>
              <w:rPr>
                <w:rFonts w:cs="Times New Roman"/>
                <w:color w:val="000000"/>
                <w:sz w:val="24"/>
                <w:szCs w:val="24"/>
                <w:lang w:eastAsia="bg-BG"/>
              </w:rPr>
              <w:t>(261)</w:t>
            </w:r>
          </w:p>
        </w:tc>
      </w:tr>
      <w:tr w:rsidR="00ED7AC6" w:rsidTr="0074025D">
        <w:trPr>
          <w:trHeight w:val="181"/>
        </w:trPr>
        <w:tc>
          <w:tcPr>
            <w:tcW w:w="5837" w:type="dxa"/>
            <w:shd w:val="clear" w:color="auto" w:fill="FFFFFF"/>
          </w:tcPr>
          <w:p w:rsidR="00ED7AC6" w:rsidRDefault="00ED7AC6" w:rsidP="00826AB4">
            <w:pPr>
              <w:autoSpaceDE w:val="0"/>
              <w:autoSpaceDN w:val="0"/>
              <w:adjustRightInd w:val="0"/>
              <w:rPr>
                <w:color w:val="FF0000"/>
                <w:sz w:val="24"/>
                <w:szCs w:val="24"/>
              </w:rPr>
            </w:pPr>
            <w:r>
              <w:rPr>
                <w:sz w:val="24"/>
                <w:szCs w:val="19"/>
              </w:rPr>
              <w:t>Разходи за смазочни материали</w:t>
            </w:r>
          </w:p>
        </w:tc>
        <w:tc>
          <w:tcPr>
            <w:tcW w:w="1710" w:type="dxa"/>
            <w:shd w:val="clear" w:color="auto" w:fill="FFFFFF"/>
          </w:tcPr>
          <w:p w:rsidR="00ED7AC6" w:rsidRDefault="00ED7AC6" w:rsidP="00216FFE">
            <w:pPr>
              <w:jc w:val="right"/>
            </w:pPr>
            <w:r>
              <w:rPr>
                <w:rFonts w:cs="Times New Roman"/>
                <w:color w:val="000000"/>
                <w:sz w:val="24"/>
                <w:szCs w:val="24"/>
                <w:lang w:eastAsia="bg-BG"/>
              </w:rPr>
              <w:t>(</w:t>
            </w:r>
            <w:r w:rsidR="00A53853">
              <w:rPr>
                <w:rFonts w:cs="Times New Roman"/>
                <w:color w:val="000000"/>
                <w:sz w:val="24"/>
                <w:szCs w:val="24"/>
                <w:lang w:eastAsia="bg-BG"/>
              </w:rPr>
              <w:t>86</w:t>
            </w:r>
            <w:r>
              <w:rPr>
                <w:rFonts w:cs="Times New Roman"/>
                <w:color w:val="000000"/>
                <w:sz w:val="24"/>
                <w:szCs w:val="24"/>
                <w:lang w:eastAsia="bg-BG"/>
              </w:rPr>
              <w:t>)</w:t>
            </w:r>
          </w:p>
        </w:tc>
        <w:tc>
          <w:tcPr>
            <w:tcW w:w="1530" w:type="dxa"/>
            <w:shd w:val="clear" w:color="auto" w:fill="FFFFFF"/>
          </w:tcPr>
          <w:p w:rsidR="00ED7AC6" w:rsidRDefault="00ED7AC6" w:rsidP="00826AB4">
            <w:pPr>
              <w:jc w:val="right"/>
            </w:pPr>
            <w:r>
              <w:rPr>
                <w:rFonts w:cs="Times New Roman"/>
                <w:color w:val="000000"/>
                <w:sz w:val="24"/>
                <w:szCs w:val="24"/>
                <w:lang w:eastAsia="bg-BG"/>
              </w:rPr>
              <w:t>(172)</w:t>
            </w:r>
          </w:p>
        </w:tc>
      </w:tr>
      <w:tr w:rsidR="00ED7AC6" w:rsidTr="0074025D">
        <w:trPr>
          <w:trHeight w:val="181"/>
        </w:trPr>
        <w:tc>
          <w:tcPr>
            <w:tcW w:w="5837" w:type="dxa"/>
            <w:shd w:val="clear" w:color="auto" w:fill="FFFFFF"/>
          </w:tcPr>
          <w:p w:rsidR="00ED7AC6" w:rsidRDefault="00ED7AC6" w:rsidP="00826AB4">
            <w:pPr>
              <w:rPr>
                <w:sz w:val="24"/>
                <w:szCs w:val="24"/>
              </w:rPr>
            </w:pPr>
            <w:r>
              <w:rPr>
                <w:sz w:val="24"/>
                <w:szCs w:val="24"/>
              </w:rPr>
              <w:t>Други</w:t>
            </w:r>
          </w:p>
        </w:tc>
        <w:tc>
          <w:tcPr>
            <w:tcW w:w="1710" w:type="dxa"/>
            <w:tcBorders>
              <w:bottom w:val="single" w:sz="4" w:space="0" w:color="auto"/>
            </w:tcBorders>
            <w:shd w:val="clear" w:color="auto" w:fill="FFFFFF"/>
          </w:tcPr>
          <w:p w:rsidR="00ED7AC6" w:rsidRDefault="00ED7AC6" w:rsidP="00216FFE">
            <w:pPr>
              <w:jc w:val="right"/>
              <w:rPr>
                <w:sz w:val="24"/>
              </w:rPr>
            </w:pPr>
            <w:r>
              <w:rPr>
                <w:rFonts w:cs="Times New Roman"/>
                <w:color w:val="000000"/>
                <w:sz w:val="24"/>
                <w:szCs w:val="24"/>
                <w:lang w:eastAsia="bg-BG"/>
              </w:rPr>
              <w:t>(</w:t>
            </w:r>
            <w:r w:rsidR="00A53853">
              <w:rPr>
                <w:rFonts w:cs="Times New Roman"/>
                <w:color w:val="000000"/>
                <w:sz w:val="24"/>
                <w:szCs w:val="24"/>
                <w:lang w:eastAsia="bg-BG"/>
              </w:rPr>
              <w:t>133</w:t>
            </w:r>
            <w:r>
              <w:rPr>
                <w:rFonts w:cs="Times New Roman"/>
                <w:color w:val="000000"/>
                <w:sz w:val="24"/>
                <w:szCs w:val="24"/>
                <w:lang w:eastAsia="bg-BG"/>
              </w:rPr>
              <w:t>)</w:t>
            </w:r>
          </w:p>
        </w:tc>
        <w:tc>
          <w:tcPr>
            <w:tcW w:w="1530" w:type="dxa"/>
            <w:tcBorders>
              <w:bottom w:val="single" w:sz="4" w:space="0" w:color="auto"/>
            </w:tcBorders>
            <w:shd w:val="clear" w:color="auto" w:fill="FFFFFF"/>
          </w:tcPr>
          <w:p w:rsidR="00ED7AC6" w:rsidRDefault="00ED7AC6" w:rsidP="00216FFE">
            <w:pPr>
              <w:jc w:val="right"/>
              <w:rPr>
                <w:sz w:val="24"/>
              </w:rPr>
            </w:pPr>
            <w:r>
              <w:rPr>
                <w:rFonts w:cs="Times New Roman"/>
                <w:color w:val="000000"/>
                <w:sz w:val="24"/>
                <w:szCs w:val="24"/>
                <w:lang w:eastAsia="bg-BG"/>
              </w:rPr>
              <w:t>(</w:t>
            </w:r>
            <w:r w:rsidR="00A53853">
              <w:rPr>
                <w:rFonts w:cs="Times New Roman"/>
                <w:color w:val="000000"/>
                <w:sz w:val="24"/>
                <w:szCs w:val="24"/>
                <w:lang w:eastAsia="bg-BG"/>
              </w:rPr>
              <w:t>183</w:t>
            </w:r>
            <w:r w:rsidR="00F72429">
              <w:rPr>
                <w:rFonts w:cs="Times New Roman"/>
                <w:color w:val="000000"/>
                <w:sz w:val="24"/>
                <w:szCs w:val="24"/>
                <w:lang w:eastAsia="bg-BG"/>
              </w:rPr>
              <w:t>)</w:t>
            </w:r>
          </w:p>
        </w:tc>
      </w:tr>
      <w:tr w:rsidR="00ED7AC6" w:rsidTr="0074025D">
        <w:trPr>
          <w:trHeight w:val="181"/>
        </w:trPr>
        <w:tc>
          <w:tcPr>
            <w:tcW w:w="5837" w:type="dxa"/>
            <w:shd w:val="clear" w:color="auto" w:fill="FFFFFF"/>
          </w:tcPr>
          <w:p w:rsidR="00ED7AC6" w:rsidRDefault="00ED7AC6" w:rsidP="00826AB4">
            <w:pPr>
              <w:rPr>
                <w:color w:val="FF0000"/>
                <w:sz w:val="24"/>
                <w:szCs w:val="24"/>
              </w:rPr>
            </w:pPr>
          </w:p>
        </w:tc>
        <w:tc>
          <w:tcPr>
            <w:tcW w:w="1710" w:type="dxa"/>
            <w:tcBorders>
              <w:top w:val="single" w:sz="4" w:space="0" w:color="auto"/>
              <w:bottom w:val="double" w:sz="4" w:space="0" w:color="auto"/>
            </w:tcBorders>
            <w:shd w:val="clear" w:color="auto" w:fill="FFFFFF"/>
          </w:tcPr>
          <w:p w:rsidR="00ED7AC6" w:rsidRDefault="00ED7AC6" w:rsidP="007A2556">
            <w:pPr>
              <w:jc w:val="right"/>
              <w:rPr>
                <w:rFonts w:cs="Times New Roman"/>
                <w:b/>
                <w:color w:val="000000"/>
                <w:sz w:val="24"/>
                <w:szCs w:val="24"/>
                <w:lang w:eastAsia="bg-BG"/>
              </w:rPr>
            </w:pPr>
            <w:r>
              <w:rPr>
                <w:rFonts w:cs="Times New Roman"/>
                <w:b/>
                <w:color w:val="000000"/>
                <w:sz w:val="24"/>
                <w:szCs w:val="24"/>
                <w:lang w:eastAsia="bg-BG"/>
              </w:rPr>
              <w:t>(</w:t>
            </w:r>
            <w:r w:rsidR="00E3108F">
              <w:rPr>
                <w:rFonts w:cs="Times New Roman"/>
                <w:b/>
                <w:color w:val="000000"/>
                <w:sz w:val="24"/>
                <w:szCs w:val="24"/>
                <w:lang w:eastAsia="bg-BG"/>
              </w:rPr>
              <w:t>5</w:t>
            </w:r>
            <w:r>
              <w:rPr>
                <w:rFonts w:cs="Times New Roman"/>
                <w:b/>
                <w:color w:val="000000"/>
                <w:sz w:val="24"/>
                <w:szCs w:val="24"/>
                <w:lang w:eastAsia="bg-BG"/>
              </w:rPr>
              <w:t xml:space="preserve"> </w:t>
            </w:r>
            <w:r w:rsidR="007A2556">
              <w:rPr>
                <w:rFonts w:cs="Times New Roman"/>
                <w:b/>
                <w:color w:val="000000"/>
                <w:sz w:val="24"/>
                <w:szCs w:val="24"/>
                <w:lang w:eastAsia="bg-BG"/>
              </w:rPr>
              <w:t>084</w:t>
            </w:r>
            <w:r>
              <w:rPr>
                <w:rFonts w:cs="Times New Roman"/>
                <w:b/>
                <w:color w:val="000000"/>
                <w:sz w:val="24"/>
                <w:szCs w:val="24"/>
                <w:lang w:eastAsia="bg-BG"/>
              </w:rPr>
              <w:t>)</w:t>
            </w:r>
          </w:p>
        </w:tc>
        <w:tc>
          <w:tcPr>
            <w:tcW w:w="1530" w:type="dxa"/>
            <w:tcBorders>
              <w:top w:val="single" w:sz="4" w:space="0" w:color="auto"/>
              <w:bottom w:val="double" w:sz="4" w:space="0" w:color="auto"/>
            </w:tcBorders>
            <w:shd w:val="clear" w:color="auto" w:fill="FFFFFF"/>
          </w:tcPr>
          <w:p w:rsidR="00ED7AC6" w:rsidRDefault="00ED7AC6" w:rsidP="00826AB4">
            <w:pPr>
              <w:jc w:val="right"/>
              <w:rPr>
                <w:rFonts w:cs="Times New Roman"/>
                <w:b/>
                <w:color w:val="000000"/>
                <w:sz w:val="24"/>
                <w:szCs w:val="24"/>
                <w:lang w:eastAsia="bg-BG"/>
              </w:rPr>
            </w:pPr>
            <w:r>
              <w:rPr>
                <w:rFonts w:cs="Times New Roman"/>
                <w:b/>
                <w:color w:val="000000"/>
                <w:sz w:val="24"/>
                <w:szCs w:val="24"/>
                <w:lang w:eastAsia="bg-BG"/>
              </w:rPr>
              <w:t>(9 44</w:t>
            </w:r>
            <w:r>
              <w:rPr>
                <w:rFonts w:cs="Times New Roman"/>
                <w:b/>
                <w:color w:val="000000"/>
                <w:sz w:val="24"/>
                <w:szCs w:val="24"/>
                <w:lang w:val="en-GB" w:eastAsia="bg-BG"/>
              </w:rPr>
              <w:t>4</w:t>
            </w:r>
            <w:r>
              <w:rPr>
                <w:rFonts w:cs="Times New Roman"/>
                <w:b/>
                <w:color w:val="000000"/>
                <w:sz w:val="24"/>
                <w:szCs w:val="24"/>
                <w:lang w:eastAsia="bg-BG"/>
              </w:rPr>
              <w:t>)</w:t>
            </w:r>
          </w:p>
        </w:tc>
      </w:tr>
    </w:tbl>
    <w:p w:rsidR="00ED7AC6" w:rsidRDefault="00ED7AC6" w:rsidP="000248A4">
      <w:pPr>
        <w:autoSpaceDE w:val="0"/>
        <w:autoSpaceDN w:val="0"/>
        <w:adjustRightInd w:val="0"/>
        <w:rPr>
          <w:sz w:val="24"/>
          <w:szCs w:val="24"/>
        </w:rPr>
      </w:pPr>
    </w:p>
    <w:p w:rsidR="00214A1F" w:rsidRPr="00BD0724" w:rsidRDefault="00214A1F" w:rsidP="00E95F83">
      <w:pPr>
        <w:pStyle w:val="Heading1"/>
        <w:numPr>
          <w:ilvl w:val="0"/>
          <w:numId w:val="5"/>
        </w:numPr>
        <w:ind w:hanging="502"/>
        <w:rPr>
          <w:color w:val="auto"/>
          <w:szCs w:val="24"/>
        </w:rPr>
      </w:pPr>
      <w:bookmarkStart w:id="69" w:name="_Ref215419606"/>
      <w:r w:rsidRPr="00BD0724">
        <w:rPr>
          <w:color w:val="auto"/>
        </w:rPr>
        <w:t>Разходи за външни услуги</w:t>
      </w:r>
      <w:bookmarkEnd w:id="69"/>
    </w:p>
    <w:p w:rsidR="00214A1F" w:rsidRPr="00BD0724" w:rsidRDefault="00214A1F" w:rsidP="00214A1F">
      <w:pPr>
        <w:autoSpaceDE w:val="0"/>
        <w:autoSpaceDN w:val="0"/>
        <w:adjustRightInd w:val="0"/>
        <w:rPr>
          <w:sz w:val="24"/>
          <w:szCs w:val="24"/>
        </w:rPr>
      </w:pPr>
      <w:r w:rsidRPr="00BD0724">
        <w:rPr>
          <w:sz w:val="24"/>
          <w:szCs w:val="24"/>
        </w:rPr>
        <w:t>Разходите за външни услуги включват:</w:t>
      </w:r>
    </w:p>
    <w:tbl>
      <w:tblPr>
        <w:tblW w:w="8931" w:type="dxa"/>
        <w:tblInd w:w="108" w:type="dxa"/>
        <w:shd w:val="clear" w:color="auto" w:fill="FFFFFF"/>
        <w:tblLook w:val="0000" w:firstRow="0" w:lastRow="0" w:firstColumn="0" w:lastColumn="0" w:noHBand="0" w:noVBand="0"/>
      </w:tblPr>
      <w:tblGrid>
        <w:gridCol w:w="5800"/>
        <w:gridCol w:w="1722"/>
        <w:gridCol w:w="1409"/>
      </w:tblGrid>
      <w:tr w:rsidR="00A53853" w:rsidTr="00216FFE">
        <w:trPr>
          <w:trHeight w:val="180"/>
        </w:trPr>
        <w:tc>
          <w:tcPr>
            <w:tcW w:w="5800" w:type="dxa"/>
            <w:shd w:val="clear" w:color="auto" w:fill="FFFFFF"/>
          </w:tcPr>
          <w:p w:rsidR="00A53853" w:rsidRDefault="00A53853" w:rsidP="00826AB4">
            <w:pPr>
              <w:autoSpaceDE w:val="0"/>
              <w:autoSpaceDN w:val="0"/>
              <w:adjustRightInd w:val="0"/>
              <w:jc w:val="both"/>
              <w:rPr>
                <w:b/>
                <w:bCs/>
                <w:sz w:val="24"/>
                <w:szCs w:val="24"/>
              </w:rPr>
            </w:pPr>
          </w:p>
        </w:tc>
        <w:tc>
          <w:tcPr>
            <w:tcW w:w="1722" w:type="dxa"/>
            <w:shd w:val="clear" w:color="auto" w:fill="FFFFFF"/>
          </w:tcPr>
          <w:p w:rsidR="00A53853" w:rsidRDefault="00A53853" w:rsidP="00DB51FE">
            <w:pPr>
              <w:autoSpaceDE w:val="0"/>
              <w:autoSpaceDN w:val="0"/>
              <w:adjustRightInd w:val="0"/>
              <w:jc w:val="right"/>
              <w:rPr>
                <w:b/>
                <w:bCs/>
                <w:sz w:val="24"/>
                <w:szCs w:val="24"/>
              </w:rPr>
            </w:pPr>
            <w:r>
              <w:rPr>
                <w:b/>
                <w:bCs/>
                <w:sz w:val="24"/>
                <w:szCs w:val="24"/>
              </w:rPr>
              <w:t>2014</w:t>
            </w:r>
          </w:p>
        </w:tc>
        <w:tc>
          <w:tcPr>
            <w:tcW w:w="1409" w:type="dxa"/>
            <w:shd w:val="clear" w:color="auto" w:fill="FFFFFF"/>
          </w:tcPr>
          <w:p w:rsidR="00A53853" w:rsidRDefault="00A53853" w:rsidP="00826AB4">
            <w:pPr>
              <w:autoSpaceDE w:val="0"/>
              <w:autoSpaceDN w:val="0"/>
              <w:adjustRightInd w:val="0"/>
              <w:jc w:val="right"/>
              <w:rPr>
                <w:b/>
                <w:bCs/>
                <w:sz w:val="24"/>
                <w:szCs w:val="24"/>
              </w:rPr>
            </w:pPr>
            <w:r>
              <w:rPr>
                <w:b/>
                <w:bCs/>
                <w:sz w:val="24"/>
                <w:szCs w:val="24"/>
              </w:rPr>
              <w:t>2013</w:t>
            </w:r>
          </w:p>
        </w:tc>
      </w:tr>
      <w:tr w:rsidR="00A53853" w:rsidTr="00216FFE">
        <w:trPr>
          <w:trHeight w:val="180"/>
        </w:trPr>
        <w:tc>
          <w:tcPr>
            <w:tcW w:w="5800" w:type="dxa"/>
            <w:shd w:val="clear" w:color="auto" w:fill="FFFFFF"/>
          </w:tcPr>
          <w:p w:rsidR="00A53853" w:rsidRDefault="00A53853" w:rsidP="00826AB4">
            <w:pPr>
              <w:autoSpaceDE w:val="0"/>
              <w:autoSpaceDN w:val="0"/>
              <w:adjustRightInd w:val="0"/>
              <w:jc w:val="both"/>
              <w:rPr>
                <w:b/>
                <w:bCs/>
                <w:sz w:val="24"/>
                <w:szCs w:val="24"/>
              </w:rPr>
            </w:pPr>
          </w:p>
        </w:tc>
        <w:tc>
          <w:tcPr>
            <w:tcW w:w="1722" w:type="dxa"/>
            <w:shd w:val="clear" w:color="auto" w:fill="FFFFFF"/>
          </w:tcPr>
          <w:p w:rsidR="00A53853" w:rsidRDefault="00A53853" w:rsidP="00826AB4">
            <w:pPr>
              <w:jc w:val="right"/>
              <w:rPr>
                <w:sz w:val="24"/>
                <w:szCs w:val="24"/>
              </w:rPr>
            </w:pPr>
            <w:r>
              <w:rPr>
                <w:b/>
                <w:bCs/>
                <w:sz w:val="24"/>
                <w:szCs w:val="24"/>
              </w:rPr>
              <w:t>‘000 лв.</w:t>
            </w:r>
          </w:p>
        </w:tc>
        <w:tc>
          <w:tcPr>
            <w:tcW w:w="1409" w:type="dxa"/>
            <w:shd w:val="clear" w:color="auto" w:fill="FFFFFF"/>
          </w:tcPr>
          <w:p w:rsidR="00A53853" w:rsidRDefault="00A53853" w:rsidP="00826AB4">
            <w:pPr>
              <w:jc w:val="right"/>
              <w:rPr>
                <w:sz w:val="24"/>
                <w:szCs w:val="24"/>
              </w:rPr>
            </w:pPr>
            <w:r>
              <w:rPr>
                <w:b/>
                <w:bCs/>
                <w:sz w:val="24"/>
                <w:szCs w:val="24"/>
              </w:rPr>
              <w:t>‘000 лв.</w:t>
            </w:r>
          </w:p>
        </w:tc>
      </w:tr>
      <w:tr w:rsidR="00A53853" w:rsidTr="00216FFE">
        <w:trPr>
          <w:trHeight w:val="180"/>
        </w:trPr>
        <w:tc>
          <w:tcPr>
            <w:tcW w:w="5800" w:type="dxa"/>
            <w:shd w:val="clear" w:color="auto" w:fill="FFFFFF"/>
          </w:tcPr>
          <w:p w:rsidR="00A53853" w:rsidRDefault="00A53853" w:rsidP="00826AB4">
            <w:pPr>
              <w:autoSpaceDE w:val="0"/>
              <w:autoSpaceDN w:val="0"/>
              <w:adjustRightInd w:val="0"/>
              <w:jc w:val="both"/>
              <w:rPr>
                <w:b/>
                <w:bCs/>
                <w:sz w:val="24"/>
                <w:szCs w:val="24"/>
              </w:rPr>
            </w:pPr>
          </w:p>
        </w:tc>
        <w:tc>
          <w:tcPr>
            <w:tcW w:w="1722" w:type="dxa"/>
            <w:shd w:val="clear" w:color="auto" w:fill="FFFFFF"/>
          </w:tcPr>
          <w:p w:rsidR="00A53853" w:rsidRDefault="00A53853" w:rsidP="00826AB4">
            <w:pPr>
              <w:jc w:val="right"/>
              <w:rPr>
                <w:b/>
                <w:bCs/>
                <w:sz w:val="24"/>
                <w:szCs w:val="24"/>
              </w:rPr>
            </w:pPr>
          </w:p>
        </w:tc>
        <w:tc>
          <w:tcPr>
            <w:tcW w:w="1409" w:type="dxa"/>
            <w:shd w:val="clear" w:color="auto" w:fill="FFFFFF"/>
          </w:tcPr>
          <w:p w:rsidR="00A53853" w:rsidRDefault="00A53853" w:rsidP="00826AB4">
            <w:pPr>
              <w:jc w:val="right"/>
              <w:rPr>
                <w:b/>
                <w:bCs/>
                <w:sz w:val="24"/>
                <w:szCs w:val="24"/>
              </w:rPr>
            </w:pPr>
          </w:p>
        </w:tc>
      </w:tr>
      <w:tr w:rsidR="00A53853" w:rsidTr="00216FFE">
        <w:trPr>
          <w:trHeight w:val="180"/>
        </w:trPr>
        <w:tc>
          <w:tcPr>
            <w:tcW w:w="5800" w:type="dxa"/>
            <w:shd w:val="clear" w:color="auto" w:fill="FFFFFF"/>
          </w:tcPr>
          <w:p w:rsidR="00A53853" w:rsidRDefault="00A53853" w:rsidP="00826AB4">
            <w:pPr>
              <w:autoSpaceDE w:val="0"/>
              <w:autoSpaceDN w:val="0"/>
              <w:adjustRightInd w:val="0"/>
              <w:jc w:val="both"/>
              <w:rPr>
                <w:b/>
                <w:bCs/>
                <w:sz w:val="24"/>
                <w:szCs w:val="19"/>
              </w:rPr>
            </w:pPr>
            <w:r>
              <w:rPr>
                <w:sz w:val="24"/>
              </w:rPr>
              <w:t>Разходи за пристанищни и агентийски такси</w:t>
            </w:r>
          </w:p>
        </w:tc>
        <w:tc>
          <w:tcPr>
            <w:tcW w:w="1722" w:type="dxa"/>
            <w:shd w:val="clear" w:color="auto" w:fill="FFFFFF"/>
          </w:tcPr>
          <w:p w:rsidR="00A53853" w:rsidRDefault="00A53853" w:rsidP="00DB51FE">
            <w:pPr>
              <w:jc w:val="right"/>
            </w:pPr>
            <w:r>
              <w:rPr>
                <w:rFonts w:cs="Times New Roman"/>
                <w:color w:val="000000"/>
                <w:sz w:val="24"/>
                <w:szCs w:val="24"/>
                <w:lang w:eastAsia="bg-BG"/>
              </w:rPr>
              <w:t>(1 600)</w:t>
            </w:r>
          </w:p>
        </w:tc>
        <w:tc>
          <w:tcPr>
            <w:tcW w:w="1409" w:type="dxa"/>
            <w:shd w:val="clear" w:color="auto" w:fill="FFFFFF"/>
          </w:tcPr>
          <w:p w:rsidR="00A53853" w:rsidRDefault="00A53853" w:rsidP="00826AB4">
            <w:pPr>
              <w:jc w:val="right"/>
            </w:pPr>
            <w:r>
              <w:rPr>
                <w:rFonts w:cs="Times New Roman"/>
                <w:color w:val="000000"/>
                <w:sz w:val="24"/>
                <w:szCs w:val="24"/>
                <w:lang w:eastAsia="bg-BG"/>
              </w:rPr>
              <w:t>(2 499)</w:t>
            </w:r>
          </w:p>
        </w:tc>
      </w:tr>
      <w:tr w:rsidR="00A53853" w:rsidTr="00216FFE">
        <w:trPr>
          <w:trHeight w:val="180"/>
        </w:trPr>
        <w:tc>
          <w:tcPr>
            <w:tcW w:w="5800" w:type="dxa"/>
            <w:shd w:val="clear" w:color="auto" w:fill="FFFFFF"/>
          </w:tcPr>
          <w:p w:rsidR="00A53853" w:rsidRDefault="00A53853" w:rsidP="00826AB4">
            <w:pPr>
              <w:autoSpaceDE w:val="0"/>
              <w:autoSpaceDN w:val="0"/>
              <w:adjustRightInd w:val="0"/>
              <w:rPr>
                <w:sz w:val="24"/>
                <w:szCs w:val="24"/>
              </w:rPr>
            </w:pPr>
            <w:r>
              <w:rPr>
                <w:sz w:val="24"/>
              </w:rPr>
              <w:t xml:space="preserve">Разходи за </w:t>
            </w:r>
            <w:r>
              <w:rPr>
                <w:sz w:val="24"/>
                <w:szCs w:val="24"/>
              </w:rPr>
              <w:t>реморкаж (маневриране)</w:t>
            </w:r>
          </w:p>
        </w:tc>
        <w:tc>
          <w:tcPr>
            <w:tcW w:w="1722" w:type="dxa"/>
            <w:shd w:val="clear" w:color="auto" w:fill="FFFFFF"/>
          </w:tcPr>
          <w:p w:rsidR="00A53853" w:rsidRDefault="00A53853" w:rsidP="00DB51FE">
            <w:pPr>
              <w:jc w:val="right"/>
            </w:pPr>
            <w:r>
              <w:rPr>
                <w:rFonts w:cs="Times New Roman"/>
                <w:color w:val="000000"/>
                <w:sz w:val="24"/>
                <w:szCs w:val="24"/>
                <w:lang w:eastAsia="bg-BG"/>
              </w:rPr>
              <w:t>(436)</w:t>
            </w:r>
          </w:p>
        </w:tc>
        <w:tc>
          <w:tcPr>
            <w:tcW w:w="1409" w:type="dxa"/>
            <w:shd w:val="clear" w:color="auto" w:fill="FFFFFF"/>
          </w:tcPr>
          <w:p w:rsidR="00A53853" w:rsidRDefault="00A53853" w:rsidP="00826AB4">
            <w:pPr>
              <w:jc w:val="right"/>
            </w:pPr>
            <w:r>
              <w:rPr>
                <w:rFonts w:cs="Times New Roman"/>
                <w:color w:val="000000"/>
                <w:sz w:val="24"/>
                <w:szCs w:val="24"/>
                <w:lang w:eastAsia="bg-BG"/>
              </w:rPr>
              <w:t>(500)</w:t>
            </w:r>
          </w:p>
        </w:tc>
      </w:tr>
      <w:tr w:rsidR="00A53853" w:rsidTr="00216FFE">
        <w:trPr>
          <w:trHeight w:val="180"/>
        </w:trPr>
        <w:tc>
          <w:tcPr>
            <w:tcW w:w="5800" w:type="dxa"/>
            <w:shd w:val="clear" w:color="auto" w:fill="FFFFFF"/>
          </w:tcPr>
          <w:p w:rsidR="00A53853" w:rsidRDefault="00A53853" w:rsidP="00826AB4">
            <w:pPr>
              <w:autoSpaceDE w:val="0"/>
              <w:autoSpaceDN w:val="0"/>
              <w:adjustRightInd w:val="0"/>
              <w:rPr>
                <w:sz w:val="24"/>
                <w:szCs w:val="24"/>
              </w:rPr>
            </w:pPr>
            <w:r>
              <w:rPr>
                <w:sz w:val="24"/>
                <w:szCs w:val="24"/>
              </w:rPr>
              <w:t xml:space="preserve">Префрахтоване    </w:t>
            </w:r>
          </w:p>
        </w:tc>
        <w:tc>
          <w:tcPr>
            <w:tcW w:w="1722" w:type="dxa"/>
            <w:shd w:val="clear" w:color="auto" w:fill="FFFFFF"/>
          </w:tcPr>
          <w:p w:rsidR="00A53853" w:rsidRPr="00216FFE" w:rsidRDefault="00A53853" w:rsidP="00DB51FE">
            <w:pPr>
              <w:jc w:val="right"/>
            </w:pPr>
            <w:r w:rsidRPr="00216FFE">
              <w:rPr>
                <w:rFonts w:cs="Times New Roman"/>
                <w:sz w:val="24"/>
                <w:szCs w:val="24"/>
                <w:lang w:eastAsia="bg-BG"/>
              </w:rPr>
              <w:t>(131)</w:t>
            </w:r>
          </w:p>
        </w:tc>
        <w:tc>
          <w:tcPr>
            <w:tcW w:w="1409" w:type="dxa"/>
            <w:shd w:val="clear" w:color="auto" w:fill="FFFFFF"/>
          </w:tcPr>
          <w:p w:rsidR="00A53853" w:rsidRPr="00216FFE" w:rsidRDefault="00A53853" w:rsidP="00826AB4">
            <w:pPr>
              <w:jc w:val="right"/>
            </w:pPr>
            <w:r w:rsidRPr="00216FFE">
              <w:rPr>
                <w:rFonts w:cs="Times New Roman"/>
                <w:sz w:val="24"/>
                <w:szCs w:val="24"/>
                <w:lang w:eastAsia="bg-BG"/>
              </w:rPr>
              <w:t>(356)</w:t>
            </w:r>
          </w:p>
        </w:tc>
      </w:tr>
      <w:tr w:rsidR="00A53853" w:rsidTr="00216FFE">
        <w:trPr>
          <w:trHeight w:val="180"/>
        </w:trPr>
        <w:tc>
          <w:tcPr>
            <w:tcW w:w="5800" w:type="dxa"/>
            <w:shd w:val="clear" w:color="auto" w:fill="FFFFFF"/>
          </w:tcPr>
          <w:p w:rsidR="00A53853" w:rsidRDefault="00A53853" w:rsidP="00826AB4">
            <w:pPr>
              <w:rPr>
                <w:sz w:val="24"/>
              </w:rPr>
            </w:pPr>
            <w:r>
              <w:rPr>
                <w:sz w:val="24"/>
              </w:rPr>
              <w:t>Разходи за застраховки</w:t>
            </w:r>
          </w:p>
        </w:tc>
        <w:tc>
          <w:tcPr>
            <w:tcW w:w="1722" w:type="dxa"/>
            <w:shd w:val="clear" w:color="auto" w:fill="FFFFFF"/>
          </w:tcPr>
          <w:p w:rsidR="00A53853" w:rsidRPr="00216FFE" w:rsidRDefault="00A53853" w:rsidP="00DB51FE">
            <w:pPr>
              <w:jc w:val="right"/>
            </w:pPr>
            <w:r w:rsidRPr="00216FFE">
              <w:rPr>
                <w:rFonts w:cs="Times New Roman"/>
                <w:color w:val="000000"/>
                <w:sz w:val="24"/>
                <w:szCs w:val="24"/>
                <w:lang w:eastAsia="bg-BG"/>
              </w:rPr>
              <w:t>(404)</w:t>
            </w:r>
          </w:p>
        </w:tc>
        <w:tc>
          <w:tcPr>
            <w:tcW w:w="1409" w:type="dxa"/>
            <w:shd w:val="clear" w:color="auto" w:fill="FFFFFF"/>
          </w:tcPr>
          <w:p w:rsidR="00A53853" w:rsidRPr="00216FFE" w:rsidRDefault="00A53853" w:rsidP="00826AB4">
            <w:pPr>
              <w:jc w:val="right"/>
            </w:pPr>
            <w:r w:rsidRPr="00216FFE">
              <w:rPr>
                <w:rFonts w:cs="Times New Roman"/>
                <w:color w:val="000000"/>
                <w:sz w:val="24"/>
                <w:szCs w:val="24"/>
                <w:lang w:eastAsia="bg-BG"/>
              </w:rPr>
              <w:t>(353)</w:t>
            </w:r>
          </w:p>
        </w:tc>
      </w:tr>
      <w:tr w:rsidR="0050721C" w:rsidTr="008C58C7">
        <w:trPr>
          <w:trHeight w:val="180"/>
        </w:trPr>
        <w:tc>
          <w:tcPr>
            <w:tcW w:w="5800" w:type="dxa"/>
            <w:shd w:val="clear" w:color="auto" w:fill="FFFFFF"/>
          </w:tcPr>
          <w:p w:rsidR="0050721C" w:rsidRDefault="0050721C" w:rsidP="008C58C7">
            <w:pPr>
              <w:rPr>
                <w:sz w:val="24"/>
              </w:rPr>
            </w:pPr>
            <w:r>
              <w:rPr>
                <w:sz w:val="24"/>
              </w:rPr>
              <w:t>Разходи за наеми</w:t>
            </w:r>
          </w:p>
        </w:tc>
        <w:tc>
          <w:tcPr>
            <w:tcW w:w="1722" w:type="dxa"/>
            <w:shd w:val="clear" w:color="auto" w:fill="FFFFFF"/>
          </w:tcPr>
          <w:p w:rsidR="0050721C" w:rsidRPr="0074025D" w:rsidRDefault="0050721C" w:rsidP="008C58C7">
            <w:pPr>
              <w:jc w:val="right"/>
            </w:pPr>
            <w:r w:rsidRPr="0074025D">
              <w:rPr>
                <w:rFonts w:cs="Times New Roman"/>
                <w:color w:val="000000"/>
                <w:sz w:val="24"/>
                <w:szCs w:val="24"/>
                <w:lang w:eastAsia="bg-BG"/>
              </w:rPr>
              <w:t>(107)</w:t>
            </w:r>
          </w:p>
        </w:tc>
        <w:tc>
          <w:tcPr>
            <w:tcW w:w="1409" w:type="dxa"/>
            <w:shd w:val="clear" w:color="auto" w:fill="FFFFFF"/>
          </w:tcPr>
          <w:p w:rsidR="0050721C" w:rsidRPr="0074025D" w:rsidRDefault="0050721C" w:rsidP="008C58C7">
            <w:pPr>
              <w:jc w:val="right"/>
            </w:pPr>
            <w:r w:rsidRPr="0074025D">
              <w:rPr>
                <w:rFonts w:cs="Times New Roman"/>
                <w:color w:val="000000"/>
                <w:sz w:val="24"/>
                <w:szCs w:val="24"/>
                <w:lang w:eastAsia="bg-BG"/>
              </w:rPr>
              <w:t>(140)</w:t>
            </w:r>
          </w:p>
        </w:tc>
      </w:tr>
      <w:tr w:rsidR="00A53853" w:rsidTr="00216FFE">
        <w:trPr>
          <w:trHeight w:val="180"/>
        </w:trPr>
        <w:tc>
          <w:tcPr>
            <w:tcW w:w="5800" w:type="dxa"/>
            <w:shd w:val="clear" w:color="auto" w:fill="FFFFFF"/>
          </w:tcPr>
          <w:p w:rsidR="00A53853" w:rsidRDefault="00A53853" w:rsidP="00826AB4">
            <w:pPr>
              <w:autoSpaceDE w:val="0"/>
              <w:autoSpaceDN w:val="0"/>
              <w:adjustRightInd w:val="0"/>
              <w:jc w:val="both"/>
              <w:rPr>
                <w:sz w:val="24"/>
              </w:rPr>
            </w:pPr>
            <w:r>
              <w:rPr>
                <w:sz w:val="24"/>
              </w:rPr>
              <w:t>Разходи за ремонт</w:t>
            </w:r>
          </w:p>
        </w:tc>
        <w:tc>
          <w:tcPr>
            <w:tcW w:w="1722" w:type="dxa"/>
            <w:shd w:val="clear" w:color="auto" w:fill="FFFFFF"/>
          </w:tcPr>
          <w:p w:rsidR="00A53853" w:rsidRPr="0074025D" w:rsidRDefault="00A53853" w:rsidP="00DB51FE">
            <w:pPr>
              <w:jc w:val="right"/>
            </w:pPr>
            <w:r w:rsidRPr="0074025D">
              <w:rPr>
                <w:rFonts w:cs="Times New Roman"/>
                <w:color w:val="000000"/>
                <w:sz w:val="24"/>
                <w:szCs w:val="24"/>
                <w:lang w:eastAsia="bg-BG"/>
              </w:rPr>
              <w:t>(46)</w:t>
            </w:r>
          </w:p>
        </w:tc>
        <w:tc>
          <w:tcPr>
            <w:tcW w:w="1409" w:type="dxa"/>
            <w:shd w:val="clear" w:color="auto" w:fill="FFFFFF"/>
          </w:tcPr>
          <w:p w:rsidR="00A53853" w:rsidRPr="0074025D" w:rsidRDefault="00A53853" w:rsidP="00826AB4">
            <w:pPr>
              <w:jc w:val="right"/>
            </w:pPr>
            <w:r w:rsidRPr="0074025D">
              <w:rPr>
                <w:rFonts w:cs="Times New Roman"/>
                <w:color w:val="000000"/>
                <w:sz w:val="24"/>
                <w:szCs w:val="24"/>
                <w:lang w:eastAsia="bg-BG"/>
              </w:rPr>
              <w:t>(230)</w:t>
            </w:r>
          </w:p>
        </w:tc>
      </w:tr>
      <w:tr w:rsidR="00A53853" w:rsidTr="00216FFE">
        <w:trPr>
          <w:trHeight w:val="180"/>
        </w:trPr>
        <w:tc>
          <w:tcPr>
            <w:tcW w:w="5800" w:type="dxa"/>
            <w:shd w:val="clear" w:color="auto" w:fill="FFFFFF"/>
          </w:tcPr>
          <w:p w:rsidR="00A53853" w:rsidRDefault="00A53853" w:rsidP="00826AB4">
            <w:pPr>
              <w:rPr>
                <w:sz w:val="24"/>
              </w:rPr>
            </w:pPr>
            <w:r>
              <w:rPr>
                <w:sz w:val="24"/>
              </w:rPr>
              <w:t>Телефонни и пощенски разходи</w:t>
            </w:r>
          </w:p>
        </w:tc>
        <w:tc>
          <w:tcPr>
            <w:tcW w:w="1722" w:type="dxa"/>
            <w:shd w:val="clear" w:color="auto" w:fill="FFFFFF"/>
          </w:tcPr>
          <w:p w:rsidR="00A53853" w:rsidRPr="0074025D" w:rsidRDefault="00A53853" w:rsidP="00DB51FE">
            <w:pPr>
              <w:jc w:val="right"/>
            </w:pPr>
            <w:r w:rsidRPr="0074025D">
              <w:rPr>
                <w:rFonts w:cs="Times New Roman"/>
                <w:color w:val="000000"/>
                <w:sz w:val="24"/>
                <w:szCs w:val="24"/>
                <w:lang w:eastAsia="bg-BG"/>
              </w:rPr>
              <w:t>(48)</w:t>
            </w:r>
          </w:p>
        </w:tc>
        <w:tc>
          <w:tcPr>
            <w:tcW w:w="1409" w:type="dxa"/>
            <w:shd w:val="clear" w:color="auto" w:fill="FFFFFF"/>
          </w:tcPr>
          <w:p w:rsidR="00A53853" w:rsidRPr="0074025D" w:rsidRDefault="00A53853" w:rsidP="00826AB4">
            <w:pPr>
              <w:jc w:val="right"/>
            </w:pPr>
            <w:r w:rsidRPr="0074025D">
              <w:rPr>
                <w:rFonts w:cs="Times New Roman"/>
                <w:color w:val="000000"/>
                <w:sz w:val="24"/>
                <w:szCs w:val="24"/>
                <w:lang w:eastAsia="bg-BG"/>
              </w:rPr>
              <w:t>(84)</w:t>
            </w:r>
          </w:p>
        </w:tc>
      </w:tr>
      <w:tr w:rsidR="00A53853" w:rsidTr="00216FFE">
        <w:trPr>
          <w:trHeight w:val="180"/>
        </w:trPr>
        <w:tc>
          <w:tcPr>
            <w:tcW w:w="5800" w:type="dxa"/>
            <w:shd w:val="clear" w:color="auto" w:fill="FFFFFF"/>
          </w:tcPr>
          <w:p w:rsidR="00A53853" w:rsidRDefault="00A53853" w:rsidP="00826AB4">
            <w:pPr>
              <w:autoSpaceDE w:val="0"/>
              <w:autoSpaceDN w:val="0"/>
              <w:adjustRightInd w:val="0"/>
              <w:rPr>
                <w:sz w:val="24"/>
                <w:szCs w:val="24"/>
              </w:rPr>
            </w:pPr>
            <w:r>
              <w:rPr>
                <w:sz w:val="24"/>
                <w:szCs w:val="24"/>
              </w:rPr>
              <w:t>Фиксирано концесионно плащане</w:t>
            </w:r>
          </w:p>
        </w:tc>
        <w:tc>
          <w:tcPr>
            <w:tcW w:w="1722" w:type="dxa"/>
            <w:shd w:val="clear" w:color="auto" w:fill="FFFFFF"/>
          </w:tcPr>
          <w:p w:rsidR="00A53853" w:rsidRPr="0074025D" w:rsidRDefault="00A53853" w:rsidP="00DB51FE">
            <w:pPr>
              <w:jc w:val="right"/>
              <w:rPr>
                <w:rFonts w:cs="Times New Roman"/>
                <w:color w:val="000000"/>
                <w:sz w:val="24"/>
                <w:szCs w:val="24"/>
                <w:lang w:eastAsia="bg-BG"/>
              </w:rPr>
            </w:pPr>
            <w:r w:rsidRPr="0074025D">
              <w:rPr>
                <w:rFonts w:cs="Times New Roman"/>
                <w:color w:val="000000"/>
                <w:sz w:val="24"/>
                <w:szCs w:val="24"/>
                <w:lang w:eastAsia="bg-BG"/>
              </w:rPr>
              <w:t>(94)</w:t>
            </w:r>
          </w:p>
        </w:tc>
        <w:tc>
          <w:tcPr>
            <w:tcW w:w="1409" w:type="dxa"/>
            <w:shd w:val="clear" w:color="auto" w:fill="FFFFFF"/>
          </w:tcPr>
          <w:p w:rsidR="00A53853" w:rsidRPr="0074025D" w:rsidRDefault="00A53853" w:rsidP="00826AB4">
            <w:pPr>
              <w:jc w:val="right"/>
              <w:rPr>
                <w:rFonts w:cs="Times New Roman"/>
                <w:color w:val="000000"/>
                <w:sz w:val="24"/>
                <w:szCs w:val="24"/>
                <w:lang w:eastAsia="bg-BG"/>
              </w:rPr>
            </w:pPr>
            <w:r w:rsidRPr="0074025D">
              <w:rPr>
                <w:rFonts w:cs="Times New Roman"/>
                <w:color w:val="000000"/>
                <w:sz w:val="24"/>
                <w:szCs w:val="24"/>
                <w:lang w:eastAsia="bg-BG"/>
              </w:rPr>
              <w:t>(80)</w:t>
            </w:r>
          </w:p>
        </w:tc>
      </w:tr>
      <w:tr w:rsidR="00A53853" w:rsidTr="00216FFE">
        <w:trPr>
          <w:trHeight w:val="180"/>
        </w:trPr>
        <w:tc>
          <w:tcPr>
            <w:tcW w:w="5800" w:type="dxa"/>
            <w:shd w:val="clear" w:color="auto" w:fill="FFFFFF"/>
          </w:tcPr>
          <w:p w:rsidR="00A53853" w:rsidRDefault="00A53853" w:rsidP="00826AB4">
            <w:pPr>
              <w:autoSpaceDE w:val="0"/>
              <w:autoSpaceDN w:val="0"/>
              <w:adjustRightInd w:val="0"/>
              <w:rPr>
                <w:sz w:val="24"/>
                <w:szCs w:val="24"/>
              </w:rPr>
            </w:pPr>
            <w:r>
              <w:rPr>
                <w:sz w:val="24"/>
                <w:szCs w:val="24"/>
              </w:rPr>
              <w:t>Независим финансов одит</w:t>
            </w:r>
          </w:p>
        </w:tc>
        <w:tc>
          <w:tcPr>
            <w:tcW w:w="1722" w:type="dxa"/>
            <w:shd w:val="clear" w:color="auto" w:fill="FFFFFF"/>
          </w:tcPr>
          <w:p w:rsidR="00A53853" w:rsidRPr="0074025D" w:rsidRDefault="00A53853" w:rsidP="00DB51FE">
            <w:pPr>
              <w:jc w:val="right"/>
            </w:pPr>
            <w:r w:rsidRPr="0074025D">
              <w:rPr>
                <w:rFonts w:cs="Times New Roman"/>
                <w:color w:val="000000"/>
                <w:sz w:val="24"/>
                <w:szCs w:val="24"/>
                <w:lang w:eastAsia="bg-BG"/>
              </w:rPr>
              <w:t>(54)</w:t>
            </w:r>
          </w:p>
        </w:tc>
        <w:tc>
          <w:tcPr>
            <w:tcW w:w="1409" w:type="dxa"/>
            <w:shd w:val="clear" w:color="auto" w:fill="FFFFFF"/>
          </w:tcPr>
          <w:p w:rsidR="00A53853" w:rsidRPr="0074025D" w:rsidRDefault="00A53853" w:rsidP="00826AB4">
            <w:pPr>
              <w:jc w:val="right"/>
            </w:pPr>
            <w:r w:rsidRPr="0074025D">
              <w:rPr>
                <w:rFonts w:cs="Times New Roman"/>
                <w:color w:val="000000"/>
                <w:sz w:val="24"/>
                <w:szCs w:val="24"/>
                <w:lang w:eastAsia="bg-BG"/>
              </w:rPr>
              <w:t>(54)</w:t>
            </w:r>
          </w:p>
        </w:tc>
      </w:tr>
      <w:tr w:rsidR="0074025D" w:rsidTr="000A7691">
        <w:trPr>
          <w:trHeight w:val="180"/>
        </w:trPr>
        <w:tc>
          <w:tcPr>
            <w:tcW w:w="5800" w:type="dxa"/>
            <w:shd w:val="clear" w:color="auto" w:fill="FFFFFF"/>
          </w:tcPr>
          <w:p w:rsidR="0074025D" w:rsidRDefault="0074025D" w:rsidP="0074025D">
            <w:pPr>
              <w:rPr>
                <w:sz w:val="24"/>
              </w:rPr>
            </w:pPr>
            <w:r>
              <w:rPr>
                <w:sz w:val="24"/>
              </w:rPr>
              <w:t>Такси на Български корабен регистър и Изпълнителна агенция Морска администрация</w:t>
            </w:r>
          </w:p>
        </w:tc>
        <w:tc>
          <w:tcPr>
            <w:tcW w:w="1722" w:type="dxa"/>
            <w:shd w:val="clear" w:color="auto" w:fill="FFFFFF"/>
            <w:vAlign w:val="bottom"/>
          </w:tcPr>
          <w:p w:rsidR="0074025D" w:rsidRPr="00216FFE" w:rsidRDefault="0074025D" w:rsidP="0074025D">
            <w:pPr>
              <w:jc w:val="right"/>
            </w:pPr>
            <w:r w:rsidRPr="00216FFE">
              <w:rPr>
                <w:rFonts w:cs="Times New Roman"/>
                <w:color w:val="000000"/>
                <w:sz w:val="24"/>
                <w:szCs w:val="24"/>
                <w:lang w:eastAsia="bg-BG"/>
              </w:rPr>
              <w:t>(18)</w:t>
            </w:r>
          </w:p>
        </w:tc>
        <w:tc>
          <w:tcPr>
            <w:tcW w:w="1409" w:type="dxa"/>
            <w:shd w:val="clear" w:color="auto" w:fill="FFFFFF"/>
            <w:vAlign w:val="bottom"/>
          </w:tcPr>
          <w:p w:rsidR="0074025D" w:rsidRPr="00216FFE" w:rsidRDefault="0074025D" w:rsidP="0074025D">
            <w:pPr>
              <w:jc w:val="right"/>
            </w:pPr>
            <w:r w:rsidRPr="00216FFE">
              <w:rPr>
                <w:rFonts w:cs="Times New Roman"/>
                <w:color w:val="000000"/>
                <w:sz w:val="24"/>
                <w:szCs w:val="24"/>
                <w:lang w:eastAsia="bg-BG"/>
              </w:rPr>
              <w:t>(32)</w:t>
            </w:r>
          </w:p>
        </w:tc>
      </w:tr>
      <w:tr w:rsidR="0074025D" w:rsidTr="00216FFE">
        <w:trPr>
          <w:trHeight w:val="180"/>
        </w:trPr>
        <w:tc>
          <w:tcPr>
            <w:tcW w:w="5800" w:type="dxa"/>
            <w:shd w:val="clear" w:color="auto" w:fill="FFFFFF"/>
          </w:tcPr>
          <w:p w:rsidR="0074025D" w:rsidRDefault="0074025D" w:rsidP="0074025D">
            <w:pPr>
              <w:autoSpaceDE w:val="0"/>
              <w:autoSpaceDN w:val="0"/>
              <w:adjustRightInd w:val="0"/>
              <w:rPr>
                <w:sz w:val="24"/>
                <w:szCs w:val="24"/>
              </w:rPr>
            </w:pPr>
            <w:r>
              <w:rPr>
                <w:sz w:val="24"/>
                <w:szCs w:val="24"/>
              </w:rPr>
              <w:t>Променливо концесионно плащане</w:t>
            </w:r>
          </w:p>
        </w:tc>
        <w:tc>
          <w:tcPr>
            <w:tcW w:w="1722" w:type="dxa"/>
            <w:shd w:val="clear" w:color="auto" w:fill="FFFFFF"/>
          </w:tcPr>
          <w:p w:rsidR="0074025D" w:rsidRPr="00216FFE" w:rsidRDefault="0074025D" w:rsidP="0074025D">
            <w:pPr>
              <w:jc w:val="right"/>
              <w:rPr>
                <w:rFonts w:cs="Times New Roman"/>
                <w:color w:val="000000"/>
                <w:sz w:val="24"/>
                <w:szCs w:val="24"/>
                <w:lang w:eastAsia="bg-BG"/>
              </w:rPr>
            </w:pPr>
            <w:r w:rsidRPr="00216FFE">
              <w:rPr>
                <w:rFonts w:cs="Times New Roman"/>
                <w:color w:val="000000"/>
                <w:sz w:val="24"/>
                <w:szCs w:val="24"/>
                <w:lang w:eastAsia="bg-BG"/>
              </w:rPr>
              <w:t>(16)</w:t>
            </w:r>
          </w:p>
        </w:tc>
        <w:tc>
          <w:tcPr>
            <w:tcW w:w="1409" w:type="dxa"/>
            <w:shd w:val="clear" w:color="auto" w:fill="FFFFFF"/>
          </w:tcPr>
          <w:p w:rsidR="0074025D" w:rsidRPr="00216FFE" w:rsidRDefault="0074025D" w:rsidP="0074025D">
            <w:pPr>
              <w:jc w:val="right"/>
              <w:rPr>
                <w:rFonts w:cs="Times New Roman"/>
                <w:color w:val="000000"/>
                <w:sz w:val="24"/>
                <w:szCs w:val="24"/>
                <w:lang w:eastAsia="bg-BG"/>
              </w:rPr>
            </w:pPr>
            <w:r w:rsidRPr="00216FFE">
              <w:rPr>
                <w:rFonts w:cs="Times New Roman"/>
                <w:color w:val="000000"/>
                <w:sz w:val="24"/>
                <w:szCs w:val="24"/>
                <w:lang w:eastAsia="bg-BG"/>
              </w:rPr>
              <w:t>(27)</w:t>
            </w:r>
          </w:p>
        </w:tc>
      </w:tr>
      <w:tr w:rsidR="0074025D" w:rsidTr="00216FFE">
        <w:trPr>
          <w:trHeight w:val="180"/>
        </w:trPr>
        <w:tc>
          <w:tcPr>
            <w:tcW w:w="5800" w:type="dxa"/>
            <w:shd w:val="clear" w:color="auto" w:fill="FFFFFF"/>
          </w:tcPr>
          <w:p w:rsidR="0074025D" w:rsidRDefault="0074025D" w:rsidP="0074025D">
            <w:pPr>
              <w:autoSpaceDE w:val="0"/>
              <w:autoSpaceDN w:val="0"/>
              <w:adjustRightInd w:val="0"/>
              <w:rPr>
                <w:sz w:val="24"/>
                <w:szCs w:val="24"/>
              </w:rPr>
            </w:pPr>
            <w:r>
              <w:rPr>
                <w:sz w:val="24"/>
              </w:rPr>
              <w:t>Товаро-разтоварна дейност</w:t>
            </w:r>
          </w:p>
        </w:tc>
        <w:tc>
          <w:tcPr>
            <w:tcW w:w="1722" w:type="dxa"/>
            <w:shd w:val="clear" w:color="auto" w:fill="FFFFFF"/>
            <w:vAlign w:val="bottom"/>
          </w:tcPr>
          <w:p w:rsidR="0074025D" w:rsidRPr="0074025D" w:rsidRDefault="0074025D" w:rsidP="0074025D">
            <w:pPr>
              <w:jc w:val="right"/>
            </w:pPr>
            <w:r w:rsidRPr="0074025D">
              <w:rPr>
                <w:rFonts w:cs="Times New Roman"/>
                <w:color w:val="000000"/>
                <w:sz w:val="24"/>
                <w:szCs w:val="24"/>
                <w:lang w:eastAsia="bg-BG"/>
              </w:rPr>
              <w:t>(4)</w:t>
            </w:r>
          </w:p>
        </w:tc>
        <w:tc>
          <w:tcPr>
            <w:tcW w:w="1409" w:type="dxa"/>
            <w:shd w:val="clear" w:color="auto" w:fill="FFFFFF"/>
            <w:vAlign w:val="bottom"/>
          </w:tcPr>
          <w:p w:rsidR="0074025D" w:rsidRPr="0074025D" w:rsidRDefault="0074025D" w:rsidP="0074025D">
            <w:pPr>
              <w:jc w:val="right"/>
            </w:pPr>
            <w:r w:rsidRPr="0074025D">
              <w:rPr>
                <w:rFonts w:cs="Times New Roman"/>
                <w:color w:val="000000"/>
                <w:sz w:val="24"/>
                <w:szCs w:val="24"/>
                <w:lang w:eastAsia="bg-BG"/>
              </w:rPr>
              <w:t>(33)</w:t>
            </w:r>
          </w:p>
        </w:tc>
      </w:tr>
      <w:tr w:rsidR="0074025D" w:rsidTr="00216FFE">
        <w:trPr>
          <w:trHeight w:val="180"/>
        </w:trPr>
        <w:tc>
          <w:tcPr>
            <w:tcW w:w="5800" w:type="dxa"/>
            <w:shd w:val="clear" w:color="auto" w:fill="FFFFFF"/>
          </w:tcPr>
          <w:p w:rsidR="0074025D" w:rsidRDefault="0074025D" w:rsidP="0074025D">
            <w:pPr>
              <w:rPr>
                <w:sz w:val="24"/>
              </w:rPr>
            </w:pPr>
            <w:r>
              <w:rPr>
                <w:sz w:val="24"/>
              </w:rPr>
              <w:t>Разходи за наем на автомобили</w:t>
            </w:r>
          </w:p>
        </w:tc>
        <w:tc>
          <w:tcPr>
            <w:tcW w:w="1722" w:type="dxa"/>
            <w:shd w:val="clear" w:color="auto" w:fill="FFFFFF"/>
          </w:tcPr>
          <w:p w:rsidR="0074025D" w:rsidRPr="00216FFE" w:rsidRDefault="0074025D" w:rsidP="0074025D">
            <w:pPr>
              <w:jc w:val="right"/>
              <w:rPr>
                <w:sz w:val="24"/>
                <w:szCs w:val="24"/>
              </w:rPr>
            </w:pPr>
            <w:r w:rsidRPr="00216FFE">
              <w:rPr>
                <w:sz w:val="24"/>
                <w:szCs w:val="24"/>
              </w:rPr>
              <w:t>-</w:t>
            </w:r>
          </w:p>
        </w:tc>
        <w:tc>
          <w:tcPr>
            <w:tcW w:w="1409" w:type="dxa"/>
            <w:shd w:val="clear" w:color="auto" w:fill="FFFFFF"/>
          </w:tcPr>
          <w:p w:rsidR="0074025D" w:rsidRPr="00216FFE" w:rsidRDefault="0074025D" w:rsidP="0074025D">
            <w:pPr>
              <w:jc w:val="right"/>
              <w:rPr>
                <w:sz w:val="24"/>
                <w:szCs w:val="24"/>
              </w:rPr>
            </w:pPr>
            <w:r w:rsidRPr="00216FFE">
              <w:rPr>
                <w:sz w:val="24"/>
                <w:szCs w:val="24"/>
              </w:rPr>
              <w:t>(14)</w:t>
            </w:r>
          </w:p>
        </w:tc>
      </w:tr>
      <w:tr w:rsidR="0074025D" w:rsidTr="00216FFE">
        <w:trPr>
          <w:trHeight w:val="180"/>
        </w:trPr>
        <w:tc>
          <w:tcPr>
            <w:tcW w:w="5800" w:type="dxa"/>
            <w:shd w:val="clear" w:color="auto" w:fill="FFFFFF"/>
          </w:tcPr>
          <w:p w:rsidR="0074025D" w:rsidRDefault="0074025D" w:rsidP="0074025D">
            <w:pPr>
              <w:autoSpaceDE w:val="0"/>
              <w:autoSpaceDN w:val="0"/>
              <w:adjustRightInd w:val="0"/>
              <w:rPr>
                <w:sz w:val="24"/>
                <w:szCs w:val="24"/>
              </w:rPr>
            </w:pPr>
            <w:r>
              <w:rPr>
                <w:sz w:val="24"/>
                <w:szCs w:val="24"/>
              </w:rPr>
              <w:t>Други</w:t>
            </w:r>
          </w:p>
        </w:tc>
        <w:tc>
          <w:tcPr>
            <w:tcW w:w="1722" w:type="dxa"/>
            <w:tcBorders>
              <w:bottom w:val="single" w:sz="4" w:space="0" w:color="auto"/>
            </w:tcBorders>
            <w:shd w:val="clear" w:color="auto" w:fill="FFFFFF"/>
          </w:tcPr>
          <w:p w:rsidR="0074025D" w:rsidRPr="00216FFE" w:rsidRDefault="0074025D" w:rsidP="0074025D">
            <w:pPr>
              <w:jc w:val="right"/>
            </w:pPr>
            <w:r w:rsidRPr="00216FFE">
              <w:rPr>
                <w:rFonts w:cs="Times New Roman"/>
                <w:color w:val="000000"/>
                <w:sz w:val="24"/>
                <w:szCs w:val="24"/>
                <w:lang w:eastAsia="bg-BG"/>
              </w:rPr>
              <w:t>(373)</w:t>
            </w:r>
          </w:p>
        </w:tc>
        <w:tc>
          <w:tcPr>
            <w:tcW w:w="1409" w:type="dxa"/>
            <w:tcBorders>
              <w:bottom w:val="single" w:sz="4" w:space="0" w:color="auto"/>
            </w:tcBorders>
            <w:shd w:val="clear" w:color="auto" w:fill="FFFFFF"/>
          </w:tcPr>
          <w:p w:rsidR="0074025D" w:rsidRPr="00216FFE" w:rsidRDefault="0074025D" w:rsidP="0074025D">
            <w:pPr>
              <w:jc w:val="right"/>
            </w:pPr>
            <w:r w:rsidRPr="00216FFE">
              <w:rPr>
                <w:rFonts w:cs="Times New Roman"/>
                <w:color w:val="000000"/>
                <w:sz w:val="24"/>
                <w:szCs w:val="24"/>
                <w:lang w:eastAsia="bg-BG"/>
              </w:rPr>
              <w:t>(48</w:t>
            </w:r>
            <w:r w:rsidRPr="00216FFE">
              <w:rPr>
                <w:rFonts w:cs="Times New Roman"/>
                <w:color w:val="000000"/>
                <w:sz w:val="24"/>
                <w:szCs w:val="24"/>
                <w:lang w:val="en-GB" w:eastAsia="bg-BG"/>
              </w:rPr>
              <w:t>2</w:t>
            </w:r>
            <w:r w:rsidRPr="00216FFE">
              <w:rPr>
                <w:rFonts w:cs="Times New Roman"/>
                <w:color w:val="000000"/>
                <w:sz w:val="24"/>
                <w:szCs w:val="24"/>
                <w:lang w:eastAsia="bg-BG"/>
              </w:rPr>
              <w:t>)</w:t>
            </w:r>
          </w:p>
        </w:tc>
      </w:tr>
      <w:tr w:rsidR="0074025D" w:rsidTr="00216FFE">
        <w:trPr>
          <w:trHeight w:val="180"/>
        </w:trPr>
        <w:tc>
          <w:tcPr>
            <w:tcW w:w="5800" w:type="dxa"/>
            <w:shd w:val="clear" w:color="auto" w:fill="FFFFFF"/>
          </w:tcPr>
          <w:p w:rsidR="0074025D" w:rsidRDefault="0074025D" w:rsidP="0074025D">
            <w:pPr>
              <w:autoSpaceDE w:val="0"/>
              <w:autoSpaceDN w:val="0"/>
              <w:adjustRightInd w:val="0"/>
              <w:rPr>
                <w:sz w:val="24"/>
                <w:szCs w:val="24"/>
              </w:rPr>
            </w:pPr>
          </w:p>
        </w:tc>
        <w:tc>
          <w:tcPr>
            <w:tcW w:w="1722" w:type="dxa"/>
            <w:tcBorders>
              <w:top w:val="single" w:sz="4" w:space="0" w:color="auto"/>
              <w:bottom w:val="double" w:sz="4" w:space="0" w:color="auto"/>
            </w:tcBorders>
            <w:shd w:val="clear" w:color="auto" w:fill="FFFFFF"/>
          </w:tcPr>
          <w:p w:rsidR="0074025D" w:rsidRPr="00216FFE" w:rsidRDefault="0074025D" w:rsidP="0074025D">
            <w:pPr>
              <w:jc w:val="right"/>
              <w:rPr>
                <w:rFonts w:cs="Times New Roman"/>
                <w:b/>
                <w:color w:val="000000"/>
                <w:sz w:val="24"/>
                <w:szCs w:val="24"/>
                <w:lang w:eastAsia="bg-BG"/>
              </w:rPr>
            </w:pPr>
            <w:r w:rsidRPr="00216FFE">
              <w:rPr>
                <w:rFonts w:cs="Times New Roman"/>
                <w:b/>
                <w:color w:val="000000"/>
                <w:sz w:val="24"/>
                <w:szCs w:val="24"/>
                <w:lang w:eastAsia="bg-BG"/>
              </w:rPr>
              <w:t>(3 331)</w:t>
            </w:r>
          </w:p>
        </w:tc>
        <w:tc>
          <w:tcPr>
            <w:tcW w:w="1409" w:type="dxa"/>
            <w:tcBorders>
              <w:top w:val="single" w:sz="4" w:space="0" w:color="auto"/>
              <w:bottom w:val="double" w:sz="4" w:space="0" w:color="auto"/>
            </w:tcBorders>
            <w:shd w:val="clear" w:color="auto" w:fill="FFFFFF"/>
          </w:tcPr>
          <w:p w:rsidR="0074025D" w:rsidRPr="00216FFE" w:rsidRDefault="0074025D" w:rsidP="0074025D">
            <w:pPr>
              <w:jc w:val="right"/>
              <w:rPr>
                <w:rFonts w:cs="Times New Roman"/>
                <w:b/>
                <w:color w:val="000000"/>
                <w:sz w:val="24"/>
                <w:szCs w:val="24"/>
                <w:lang w:eastAsia="bg-BG"/>
              </w:rPr>
            </w:pPr>
            <w:r w:rsidRPr="00216FFE">
              <w:rPr>
                <w:rFonts w:cs="Times New Roman"/>
                <w:b/>
                <w:color w:val="000000"/>
                <w:sz w:val="24"/>
                <w:szCs w:val="24"/>
                <w:lang w:eastAsia="bg-BG"/>
              </w:rPr>
              <w:t>(4 884)</w:t>
            </w:r>
          </w:p>
        </w:tc>
      </w:tr>
    </w:tbl>
    <w:p w:rsidR="00C862B6" w:rsidRPr="00216FFE" w:rsidRDefault="00C862B6" w:rsidP="00F00FBC">
      <w:pPr>
        <w:jc w:val="both"/>
        <w:rPr>
          <w:rFonts w:eastAsia="Calibri" w:cs="Times New Roman"/>
          <w:color w:val="000000"/>
          <w:sz w:val="24"/>
          <w:szCs w:val="24"/>
          <w:highlight w:val="cyan"/>
        </w:rPr>
      </w:pPr>
      <w:bookmarkStart w:id="70" w:name="_Ref250229135"/>
    </w:p>
    <w:p w:rsidR="00691686" w:rsidRPr="00216FFE" w:rsidRDefault="00691686" w:rsidP="00216FFE">
      <w:pPr>
        <w:tabs>
          <w:tab w:val="left" w:pos="0"/>
        </w:tabs>
        <w:jc w:val="both"/>
        <w:rPr>
          <w:rFonts w:cs="Times New Roman"/>
          <w:color w:val="000000"/>
          <w:sz w:val="24"/>
          <w:szCs w:val="24"/>
        </w:rPr>
      </w:pPr>
      <w:r w:rsidRPr="00216FFE">
        <w:rPr>
          <w:rFonts w:eastAsia="Calibri" w:cs="Times New Roman"/>
          <w:color w:val="000000"/>
          <w:sz w:val="24"/>
          <w:szCs w:val="24"/>
        </w:rPr>
        <w:t xml:space="preserve">Този индивидуален финансов отчет е одитиран от специализирано одиторско предприятие Грант Торнтон ООД и регистриран одитор и управител Марий Апостолов. </w:t>
      </w:r>
      <w:r w:rsidR="00C862B6" w:rsidRPr="00216FFE">
        <w:rPr>
          <w:rFonts w:cs="Times New Roman"/>
          <w:color w:val="000000"/>
          <w:sz w:val="24"/>
          <w:szCs w:val="24"/>
        </w:rPr>
        <w:t xml:space="preserve">Възнаграждението за независим финансов одит на финансовия отчет за 2014 г., съгласно сключен договор е в размер на 54 хил. лв. </w:t>
      </w:r>
      <w:r w:rsidR="00E14ED6">
        <w:rPr>
          <w:rFonts w:cs="Times New Roman"/>
          <w:color w:val="000000"/>
          <w:sz w:val="24"/>
          <w:szCs w:val="24"/>
        </w:rPr>
        <w:t xml:space="preserve">без ДДС. </w:t>
      </w:r>
      <w:r w:rsidRPr="00216FFE">
        <w:rPr>
          <w:rFonts w:eastAsia="Calibri" w:cs="Times New Roman"/>
          <w:color w:val="000000"/>
          <w:sz w:val="24"/>
          <w:szCs w:val="24"/>
        </w:rPr>
        <w:t>През годината регистрираният одитор не е предоставял други услуги. Настоящото оповестяване е в изпълнение на изискванията на чл. 38 ал. 5 на Закона за счетоводството.</w:t>
      </w:r>
    </w:p>
    <w:p w:rsidR="00C220A1" w:rsidRPr="00BD0724" w:rsidRDefault="00C220A1" w:rsidP="00C220A1">
      <w:pPr>
        <w:tabs>
          <w:tab w:val="left" w:pos="0"/>
        </w:tabs>
        <w:jc w:val="both"/>
        <w:rPr>
          <w:rFonts w:eastAsia="Calibri" w:cs="Times New Roman"/>
          <w:color w:val="FF0000"/>
          <w:sz w:val="24"/>
          <w:szCs w:val="24"/>
        </w:rPr>
      </w:pPr>
    </w:p>
    <w:p w:rsidR="002246F8" w:rsidRPr="00BD0724" w:rsidRDefault="002246F8" w:rsidP="00E95F83">
      <w:pPr>
        <w:pStyle w:val="Heading1"/>
        <w:numPr>
          <w:ilvl w:val="0"/>
          <w:numId w:val="5"/>
        </w:numPr>
        <w:spacing w:before="0" w:after="0"/>
        <w:ind w:hanging="502"/>
        <w:rPr>
          <w:color w:val="auto"/>
        </w:rPr>
      </w:pPr>
      <w:bookmarkStart w:id="71" w:name="_Ref415216054"/>
      <w:r w:rsidRPr="00BD0724">
        <w:rPr>
          <w:color w:val="auto"/>
        </w:rPr>
        <w:t>Други разходи</w:t>
      </w:r>
      <w:bookmarkEnd w:id="70"/>
      <w:bookmarkEnd w:id="71"/>
    </w:p>
    <w:p w:rsidR="002246F8" w:rsidRPr="00BD0724" w:rsidRDefault="002246F8" w:rsidP="002246F8">
      <w:pPr>
        <w:pStyle w:val="BodyText"/>
        <w:spacing w:after="0"/>
      </w:pPr>
    </w:p>
    <w:p w:rsidR="002246F8" w:rsidRDefault="002246F8" w:rsidP="00C220A1">
      <w:pPr>
        <w:autoSpaceDE w:val="0"/>
        <w:autoSpaceDN w:val="0"/>
        <w:adjustRightInd w:val="0"/>
        <w:rPr>
          <w:sz w:val="24"/>
          <w:szCs w:val="24"/>
        </w:rPr>
      </w:pPr>
      <w:r w:rsidRPr="00BD0724">
        <w:rPr>
          <w:sz w:val="24"/>
          <w:szCs w:val="24"/>
        </w:rPr>
        <w:t>Другите разхо</w:t>
      </w:r>
      <w:r w:rsidR="00BC4A5F" w:rsidRPr="00BD0724">
        <w:rPr>
          <w:sz w:val="24"/>
          <w:szCs w:val="24"/>
        </w:rPr>
        <w:t>ди на Дружеството</w:t>
      </w:r>
      <w:r w:rsidRPr="00BD0724">
        <w:rPr>
          <w:sz w:val="24"/>
          <w:szCs w:val="24"/>
        </w:rPr>
        <w:t xml:space="preserve"> включват:</w:t>
      </w:r>
    </w:p>
    <w:p w:rsidR="00970692" w:rsidRDefault="00970692" w:rsidP="00C220A1">
      <w:pPr>
        <w:autoSpaceDE w:val="0"/>
        <w:autoSpaceDN w:val="0"/>
        <w:adjustRightInd w:val="0"/>
        <w:rPr>
          <w:sz w:val="24"/>
          <w:szCs w:val="24"/>
        </w:rPr>
      </w:pPr>
    </w:p>
    <w:tbl>
      <w:tblPr>
        <w:tblW w:w="9072" w:type="dxa"/>
        <w:tblInd w:w="108" w:type="dxa"/>
        <w:shd w:val="clear" w:color="auto" w:fill="FFFFFF"/>
        <w:tblLook w:val="0000" w:firstRow="0" w:lastRow="0" w:firstColumn="0" w:lastColumn="0" w:noHBand="0" w:noVBand="0"/>
      </w:tblPr>
      <w:tblGrid>
        <w:gridCol w:w="6521"/>
        <w:gridCol w:w="1276"/>
        <w:gridCol w:w="1275"/>
      </w:tblGrid>
      <w:tr w:rsidR="00970692" w:rsidTr="00450FDF">
        <w:trPr>
          <w:trHeight w:val="181"/>
        </w:trPr>
        <w:tc>
          <w:tcPr>
            <w:tcW w:w="6521" w:type="dxa"/>
            <w:shd w:val="clear" w:color="auto" w:fill="FFFFFF"/>
          </w:tcPr>
          <w:p w:rsidR="00970692" w:rsidRDefault="00970692" w:rsidP="00826AB4">
            <w:pPr>
              <w:autoSpaceDE w:val="0"/>
              <w:autoSpaceDN w:val="0"/>
              <w:adjustRightInd w:val="0"/>
              <w:jc w:val="both"/>
              <w:rPr>
                <w:b/>
                <w:bCs/>
                <w:sz w:val="24"/>
                <w:szCs w:val="24"/>
              </w:rPr>
            </w:pPr>
          </w:p>
        </w:tc>
        <w:tc>
          <w:tcPr>
            <w:tcW w:w="1276" w:type="dxa"/>
            <w:shd w:val="clear" w:color="auto" w:fill="FFFFFF"/>
          </w:tcPr>
          <w:p w:rsidR="00970692" w:rsidRDefault="00970692" w:rsidP="00970692">
            <w:pPr>
              <w:autoSpaceDE w:val="0"/>
              <w:autoSpaceDN w:val="0"/>
              <w:adjustRightInd w:val="0"/>
              <w:jc w:val="right"/>
              <w:rPr>
                <w:b/>
                <w:bCs/>
                <w:sz w:val="24"/>
                <w:szCs w:val="24"/>
              </w:rPr>
            </w:pPr>
            <w:r>
              <w:rPr>
                <w:b/>
                <w:bCs/>
                <w:sz w:val="24"/>
                <w:szCs w:val="24"/>
              </w:rPr>
              <w:t>2014</w:t>
            </w:r>
          </w:p>
        </w:tc>
        <w:tc>
          <w:tcPr>
            <w:tcW w:w="1275" w:type="dxa"/>
            <w:shd w:val="clear" w:color="auto" w:fill="FFFFFF"/>
          </w:tcPr>
          <w:p w:rsidR="00970692" w:rsidRDefault="00970692" w:rsidP="00826AB4">
            <w:pPr>
              <w:autoSpaceDE w:val="0"/>
              <w:autoSpaceDN w:val="0"/>
              <w:adjustRightInd w:val="0"/>
              <w:jc w:val="right"/>
              <w:rPr>
                <w:b/>
                <w:bCs/>
                <w:sz w:val="24"/>
                <w:szCs w:val="24"/>
              </w:rPr>
            </w:pPr>
            <w:r>
              <w:rPr>
                <w:b/>
                <w:bCs/>
                <w:sz w:val="24"/>
                <w:szCs w:val="24"/>
              </w:rPr>
              <w:t>2013</w:t>
            </w:r>
          </w:p>
        </w:tc>
      </w:tr>
      <w:tr w:rsidR="00970692" w:rsidTr="00450FDF">
        <w:trPr>
          <w:trHeight w:val="181"/>
        </w:trPr>
        <w:tc>
          <w:tcPr>
            <w:tcW w:w="6521" w:type="dxa"/>
            <w:shd w:val="clear" w:color="auto" w:fill="FFFFFF"/>
          </w:tcPr>
          <w:p w:rsidR="00970692" w:rsidRDefault="00970692" w:rsidP="00826AB4">
            <w:pPr>
              <w:autoSpaceDE w:val="0"/>
              <w:autoSpaceDN w:val="0"/>
              <w:adjustRightInd w:val="0"/>
              <w:jc w:val="both"/>
              <w:rPr>
                <w:b/>
                <w:bCs/>
                <w:sz w:val="24"/>
                <w:szCs w:val="24"/>
              </w:rPr>
            </w:pPr>
          </w:p>
        </w:tc>
        <w:tc>
          <w:tcPr>
            <w:tcW w:w="1276" w:type="dxa"/>
            <w:shd w:val="clear" w:color="auto" w:fill="FFFFFF"/>
          </w:tcPr>
          <w:p w:rsidR="00970692" w:rsidRDefault="00970692" w:rsidP="00826AB4">
            <w:pPr>
              <w:jc w:val="right"/>
              <w:rPr>
                <w:sz w:val="24"/>
                <w:szCs w:val="24"/>
              </w:rPr>
            </w:pPr>
            <w:r>
              <w:rPr>
                <w:b/>
                <w:bCs/>
                <w:sz w:val="24"/>
                <w:szCs w:val="24"/>
              </w:rPr>
              <w:t xml:space="preserve">‘000 </w:t>
            </w:r>
            <w:r w:rsidR="003340D7">
              <w:rPr>
                <w:b/>
                <w:bCs/>
                <w:sz w:val="24"/>
                <w:szCs w:val="24"/>
              </w:rPr>
              <w:t>лв.</w:t>
            </w:r>
          </w:p>
        </w:tc>
        <w:tc>
          <w:tcPr>
            <w:tcW w:w="1275" w:type="dxa"/>
            <w:shd w:val="clear" w:color="auto" w:fill="FFFFFF"/>
          </w:tcPr>
          <w:p w:rsidR="00970692" w:rsidRDefault="00970692" w:rsidP="00826AB4">
            <w:pPr>
              <w:jc w:val="right"/>
              <w:rPr>
                <w:sz w:val="24"/>
                <w:szCs w:val="24"/>
              </w:rPr>
            </w:pPr>
            <w:r>
              <w:rPr>
                <w:b/>
                <w:bCs/>
                <w:sz w:val="24"/>
                <w:szCs w:val="24"/>
              </w:rPr>
              <w:t xml:space="preserve">‘000 </w:t>
            </w:r>
            <w:r w:rsidR="003340D7">
              <w:rPr>
                <w:b/>
                <w:bCs/>
                <w:sz w:val="24"/>
                <w:szCs w:val="24"/>
              </w:rPr>
              <w:t>лв.</w:t>
            </w:r>
          </w:p>
        </w:tc>
      </w:tr>
      <w:tr w:rsidR="00970692" w:rsidTr="00450FDF">
        <w:trPr>
          <w:trHeight w:val="181"/>
        </w:trPr>
        <w:tc>
          <w:tcPr>
            <w:tcW w:w="6521" w:type="dxa"/>
            <w:shd w:val="clear" w:color="auto" w:fill="FFFFFF"/>
          </w:tcPr>
          <w:p w:rsidR="00970692" w:rsidRDefault="00970692" w:rsidP="00826AB4">
            <w:pPr>
              <w:autoSpaceDE w:val="0"/>
              <w:autoSpaceDN w:val="0"/>
              <w:adjustRightInd w:val="0"/>
              <w:jc w:val="both"/>
              <w:rPr>
                <w:b/>
                <w:bCs/>
                <w:sz w:val="24"/>
                <w:szCs w:val="24"/>
              </w:rPr>
            </w:pPr>
          </w:p>
        </w:tc>
        <w:tc>
          <w:tcPr>
            <w:tcW w:w="1276" w:type="dxa"/>
            <w:shd w:val="clear" w:color="auto" w:fill="FFFFFF"/>
          </w:tcPr>
          <w:p w:rsidR="00970692" w:rsidRDefault="00970692" w:rsidP="00826AB4">
            <w:pPr>
              <w:autoSpaceDE w:val="0"/>
              <w:autoSpaceDN w:val="0"/>
              <w:adjustRightInd w:val="0"/>
              <w:jc w:val="right"/>
              <w:rPr>
                <w:b/>
                <w:bCs/>
                <w:sz w:val="24"/>
                <w:szCs w:val="24"/>
              </w:rPr>
            </w:pPr>
          </w:p>
        </w:tc>
        <w:tc>
          <w:tcPr>
            <w:tcW w:w="1275" w:type="dxa"/>
            <w:shd w:val="clear" w:color="auto" w:fill="FFFFFF"/>
          </w:tcPr>
          <w:p w:rsidR="00970692" w:rsidRDefault="00970692" w:rsidP="00826AB4">
            <w:pPr>
              <w:autoSpaceDE w:val="0"/>
              <w:autoSpaceDN w:val="0"/>
              <w:adjustRightInd w:val="0"/>
              <w:jc w:val="right"/>
              <w:rPr>
                <w:b/>
                <w:bCs/>
                <w:sz w:val="24"/>
                <w:szCs w:val="24"/>
              </w:rPr>
            </w:pPr>
          </w:p>
        </w:tc>
      </w:tr>
      <w:tr w:rsidR="00970692" w:rsidTr="00450FDF">
        <w:trPr>
          <w:trHeight w:val="181"/>
        </w:trPr>
        <w:tc>
          <w:tcPr>
            <w:tcW w:w="6521" w:type="dxa"/>
            <w:shd w:val="clear" w:color="auto" w:fill="FFFFFF"/>
          </w:tcPr>
          <w:p w:rsidR="00970692" w:rsidRDefault="00970692" w:rsidP="00826AB4">
            <w:pPr>
              <w:pStyle w:val="TableStyle"/>
              <w:spacing w:line="240" w:lineRule="auto"/>
              <w:jc w:val="both"/>
              <w:rPr>
                <w:rFonts w:ascii="Garamond" w:hAnsi="Garamond"/>
                <w:sz w:val="24"/>
                <w:szCs w:val="24"/>
                <w:lang w:val="bg-BG" w:eastAsia="en-US"/>
              </w:rPr>
            </w:pPr>
            <w:r>
              <w:rPr>
                <w:rFonts w:ascii="Garamond" w:hAnsi="Garamond"/>
                <w:bCs/>
                <w:sz w:val="24"/>
                <w:szCs w:val="24"/>
                <w:lang w:val="bg-BG" w:eastAsia="en-US"/>
              </w:rPr>
              <w:t>Задгранични дневни разходи</w:t>
            </w:r>
          </w:p>
        </w:tc>
        <w:tc>
          <w:tcPr>
            <w:tcW w:w="1276" w:type="dxa"/>
            <w:shd w:val="clear" w:color="auto" w:fill="FFFFFF"/>
          </w:tcPr>
          <w:p w:rsidR="00970692" w:rsidRDefault="00970692" w:rsidP="00970692">
            <w:pPr>
              <w:jc w:val="right"/>
            </w:pPr>
            <w:r>
              <w:rPr>
                <w:rFonts w:cs="Times New Roman"/>
                <w:color w:val="000000"/>
                <w:sz w:val="24"/>
                <w:szCs w:val="24"/>
                <w:lang w:eastAsia="bg-BG"/>
              </w:rPr>
              <w:t>(1 097)</w:t>
            </w:r>
          </w:p>
        </w:tc>
        <w:tc>
          <w:tcPr>
            <w:tcW w:w="1275" w:type="dxa"/>
            <w:shd w:val="clear" w:color="auto" w:fill="FFFFFF"/>
          </w:tcPr>
          <w:p w:rsidR="00970692" w:rsidRDefault="00970692" w:rsidP="00826AB4">
            <w:pPr>
              <w:jc w:val="right"/>
            </w:pPr>
            <w:r>
              <w:rPr>
                <w:rFonts w:cs="Times New Roman"/>
                <w:color w:val="000000"/>
                <w:sz w:val="24"/>
                <w:szCs w:val="24"/>
                <w:lang w:eastAsia="bg-BG"/>
              </w:rPr>
              <w:t>(1 695)</w:t>
            </w:r>
          </w:p>
        </w:tc>
      </w:tr>
      <w:tr w:rsidR="0050721C" w:rsidTr="00450FDF">
        <w:trPr>
          <w:trHeight w:val="181"/>
        </w:trPr>
        <w:tc>
          <w:tcPr>
            <w:tcW w:w="6521" w:type="dxa"/>
            <w:shd w:val="clear" w:color="auto" w:fill="FFFFFF"/>
          </w:tcPr>
          <w:p w:rsidR="0050721C" w:rsidRDefault="0050721C" w:rsidP="008C58C7">
            <w:pPr>
              <w:jc w:val="both"/>
              <w:rPr>
                <w:sz w:val="24"/>
                <w:szCs w:val="24"/>
              </w:rPr>
            </w:pPr>
            <w:r>
              <w:rPr>
                <w:sz w:val="24"/>
                <w:szCs w:val="24"/>
              </w:rPr>
              <w:t>Брак на активи</w:t>
            </w:r>
          </w:p>
        </w:tc>
        <w:tc>
          <w:tcPr>
            <w:tcW w:w="1276" w:type="dxa"/>
            <w:shd w:val="clear" w:color="auto" w:fill="FFFFFF"/>
          </w:tcPr>
          <w:p w:rsidR="0050721C" w:rsidRDefault="0050721C" w:rsidP="008C58C7">
            <w:pPr>
              <w:jc w:val="right"/>
              <w:rPr>
                <w:rFonts w:cs="Times New Roman"/>
                <w:color w:val="000000"/>
                <w:sz w:val="24"/>
                <w:szCs w:val="24"/>
                <w:lang w:eastAsia="bg-BG"/>
              </w:rPr>
            </w:pPr>
            <w:r>
              <w:rPr>
                <w:rFonts w:cs="Times New Roman"/>
                <w:color w:val="000000"/>
                <w:sz w:val="24"/>
                <w:szCs w:val="24"/>
                <w:lang w:eastAsia="bg-BG"/>
              </w:rPr>
              <w:t>(512)</w:t>
            </w:r>
          </w:p>
        </w:tc>
        <w:tc>
          <w:tcPr>
            <w:tcW w:w="1275" w:type="dxa"/>
            <w:shd w:val="clear" w:color="auto" w:fill="FFFFFF"/>
          </w:tcPr>
          <w:p w:rsidR="0050721C" w:rsidRDefault="0050721C" w:rsidP="008C58C7">
            <w:pPr>
              <w:jc w:val="right"/>
              <w:rPr>
                <w:rFonts w:cs="Times New Roman"/>
                <w:color w:val="000000"/>
                <w:sz w:val="24"/>
                <w:szCs w:val="24"/>
                <w:lang w:eastAsia="bg-BG"/>
              </w:rPr>
            </w:pPr>
            <w:r>
              <w:rPr>
                <w:rFonts w:cs="Times New Roman"/>
                <w:color w:val="000000"/>
                <w:sz w:val="24"/>
                <w:szCs w:val="24"/>
                <w:lang w:eastAsia="bg-BG"/>
              </w:rPr>
              <w:t>(203)</w:t>
            </w:r>
          </w:p>
        </w:tc>
      </w:tr>
      <w:tr w:rsidR="00970692" w:rsidTr="00450FDF">
        <w:trPr>
          <w:trHeight w:val="181"/>
        </w:trPr>
        <w:tc>
          <w:tcPr>
            <w:tcW w:w="6521" w:type="dxa"/>
            <w:shd w:val="clear" w:color="auto" w:fill="FFFFFF"/>
          </w:tcPr>
          <w:p w:rsidR="00970692" w:rsidRDefault="00970692" w:rsidP="00826AB4">
            <w:pPr>
              <w:rPr>
                <w:sz w:val="24"/>
              </w:rPr>
            </w:pPr>
            <w:r>
              <w:rPr>
                <w:sz w:val="24"/>
              </w:rPr>
              <w:t>Глоби и неустойки</w:t>
            </w:r>
          </w:p>
        </w:tc>
        <w:tc>
          <w:tcPr>
            <w:tcW w:w="1276" w:type="dxa"/>
            <w:shd w:val="clear" w:color="auto" w:fill="FFFFFF"/>
          </w:tcPr>
          <w:p w:rsidR="00970692" w:rsidRDefault="00970692" w:rsidP="00970692">
            <w:pPr>
              <w:jc w:val="right"/>
            </w:pPr>
            <w:r>
              <w:rPr>
                <w:rFonts w:cs="Times New Roman"/>
                <w:color w:val="000000"/>
                <w:sz w:val="24"/>
                <w:szCs w:val="24"/>
                <w:lang w:eastAsia="bg-BG"/>
              </w:rPr>
              <w:t>(308)</w:t>
            </w:r>
          </w:p>
        </w:tc>
        <w:tc>
          <w:tcPr>
            <w:tcW w:w="1275" w:type="dxa"/>
            <w:shd w:val="clear" w:color="auto" w:fill="FFFFFF"/>
          </w:tcPr>
          <w:p w:rsidR="00970692" w:rsidRDefault="00970692" w:rsidP="00826AB4">
            <w:pPr>
              <w:jc w:val="right"/>
            </w:pPr>
            <w:r>
              <w:rPr>
                <w:rFonts w:cs="Times New Roman"/>
                <w:color w:val="000000"/>
                <w:sz w:val="24"/>
                <w:szCs w:val="24"/>
                <w:lang w:eastAsia="bg-BG"/>
              </w:rPr>
              <w:t>(284)</w:t>
            </w:r>
          </w:p>
        </w:tc>
      </w:tr>
      <w:tr w:rsidR="00970692" w:rsidTr="00450FDF">
        <w:trPr>
          <w:trHeight w:val="181"/>
        </w:trPr>
        <w:tc>
          <w:tcPr>
            <w:tcW w:w="6521" w:type="dxa"/>
            <w:shd w:val="clear" w:color="auto" w:fill="FFFFFF"/>
          </w:tcPr>
          <w:p w:rsidR="00970692" w:rsidRDefault="00970692" w:rsidP="00826AB4">
            <w:pPr>
              <w:jc w:val="both"/>
              <w:rPr>
                <w:sz w:val="24"/>
                <w:szCs w:val="24"/>
              </w:rPr>
            </w:pPr>
            <w:r>
              <w:rPr>
                <w:sz w:val="24"/>
                <w:szCs w:val="24"/>
              </w:rPr>
              <w:t xml:space="preserve">Данъци </w:t>
            </w:r>
          </w:p>
        </w:tc>
        <w:tc>
          <w:tcPr>
            <w:tcW w:w="1276" w:type="dxa"/>
            <w:shd w:val="clear" w:color="auto" w:fill="FFFFFF"/>
          </w:tcPr>
          <w:p w:rsidR="00970692" w:rsidRDefault="00970692" w:rsidP="00970692">
            <w:pPr>
              <w:jc w:val="right"/>
            </w:pPr>
            <w:r>
              <w:rPr>
                <w:rFonts w:cs="Times New Roman"/>
                <w:color w:val="000000"/>
                <w:sz w:val="24"/>
                <w:szCs w:val="24"/>
                <w:lang w:eastAsia="bg-BG"/>
              </w:rPr>
              <w:t>(199)</w:t>
            </w:r>
          </w:p>
        </w:tc>
        <w:tc>
          <w:tcPr>
            <w:tcW w:w="1275" w:type="dxa"/>
            <w:shd w:val="clear" w:color="auto" w:fill="FFFFFF"/>
          </w:tcPr>
          <w:p w:rsidR="00970692" w:rsidRDefault="00970692" w:rsidP="00826AB4">
            <w:pPr>
              <w:jc w:val="right"/>
            </w:pPr>
            <w:r>
              <w:rPr>
                <w:rFonts w:cs="Times New Roman"/>
                <w:color w:val="000000"/>
                <w:sz w:val="24"/>
                <w:szCs w:val="24"/>
                <w:lang w:eastAsia="bg-BG"/>
              </w:rPr>
              <w:t>(151)</w:t>
            </w:r>
          </w:p>
        </w:tc>
      </w:tr>
      <w:tr w:rsidR="0050721C" w:rsidTr="00450FDF">
        <w:trPr>
          <w:trHeight w:val="181"/>
        </w:trPr>
        <w:tc>
          <w:tcPr>
            <w:tcW w:w="6521" w:type="dxa"/>
            <w:shd w:val="clear" w:color="auto" w:fill="FFFFFF"/>
          </w:tcPr>
          <w:p w:rsidR="0050721C" w:rsidRDefault="0050721C" w:rsidP="008C58C7">
            <w:pPr>
              <w:rPr>
                <w:sz w:val="24"/>
              </w:rPr>
            </w:pPr>
            <w:r>
              <w:rPr>
                <w:sz w:val="24"/>
              </w:rPr>
              <w:t>Отписани вземания</w:t>
            </w:r>
          </w:p>
        </w:tc>
        <w:tc>
          <w:tcPr>
            <w:tcW w:w="1276" w:type="dxa"/>
            <w:shd w:val="clear" w:color="auto" w:fill="FFFFFF"/>
          </w:tcPr>
          <w:p w:rsidR="0050721C" w:rsidRDefault="0050721C" w:rsidP="008C58C7">
            <w:pPr>
              <w:jc w:val="right"/>
              <w:rPr>
                <w:rFonts w:cs="Times New Roman"/>
                <w:color w:val="000000"/>
                <w:sz w:val="24"/>
                <w:szCs w:val="24"/>
                <w:lang w:eastAsia="bg-BG"/>
              </w:rPr>
            </w:pPr>
            <w:r>
              <w:rPr>
                <w:rFonts w:cs="Times New Roman"/>
                <w:color w:val="000000"/>
                <w:sz w:val="24"/>
                <w:szCs w:val="24"/>
                <w:lang w:eastAsia="bg-BG"/>
              </w:rPr>
              <w:t>(232)</w:t>
            </w:r>
          </w:p>
        </w:tc>
        <w:tc>
          <w:tcPr>
            <w:tcW w:w="1275" w:type="dxa"/>
            <w:shd w:val="clear" w:color="auto" w:fill="FFFFFF"/>
          </w:tcPr>
          <w:p w:rsidR="0050721C" w:rsidRDefault="0050721C" w:rsidP="008C58C7">
            <w:pPr>
              <w:jc w:val="right"/>
              <w:rPr>
                <w:rFonts w:cs="Times New Roman"/>
                <w:color w:val="000000"/>
                <w:sz w:val="24"/>
                <w:szCs w:val="24"/>
                <w:lang w:eastAsia="bg-BG"/>
              </w:rPr>
            </w:pPr>
            <w:r>
              <w:rPr>
                <w:rFonts w:cs="Times New Roman"/>
                <w:color w:val="000000"/>
                <w:sz w:val="24"/>
                <w:szCs w:val="24"/>
                <w:lang w:eastAsia="bg-BG"/>
              </w:rPr>
              <w:t>-</w:t>
            </w:r>
          </w:p>
        </w:tc>
      </w:tr>
      <w:tr w:rsidR="00970692" w:rsidTr="00450FDF">
        <w:trPr>
          <w:trHeight w:val="181"/>
        </w:trPr>
        <w:tc>
          <w:tcPr>
            <w:tcW w:w="6521" w:type="dxa"/>
            <w:shd w:val="clear" w:color="auto" w:fill="FFFFFF"/>
          </w:tcPr>
          <w:p w:rsidR="00970692" w:rsidRDefault="00970692" w:rsidP="00826AB4">
            <w:pPr>
              <w:pStyle w:val="TableStyle"/>
              <w:spacing w:line="240" w:lineRule="auto"/>
              <w:rPr>
                <w:rFonts w:ascii="Garamond" w:hAnsi="Garamond"/>
                <w:sz w:val="24"/>
                <w:szCs w:val="24"/>
                <w:lang w:val="bg-BG" w:eastAsia="en-US"/>
              </w:rPr>
            </w:pPr>
            <w:r>
              <w:rPr>
                <w:rFonts w:ascii="Garamond" w:hAnsi="Garamond"/>
                <w:sz w:val="24"/>
                <w:szCs w:val="24"/>
                <w:lang w:val="bg-BG" w:eastAsia="en-US"/>
              </w:rPr>
              <w:t>Командировки</w:t>
            </w:r>
          </w:p>
        </w:tc>
        <w:tc>
          <w:tcPr>
            <w:tcW w:w="1276" w:type="dxa"/>
            <w:shd w:val="clear" w:color="auto" w:fill="FFFFFF"/>
          </w:tcPr>
          <w:p w:rsidR="00970692" w:rsidRDefault="00970692" w:rsidP="00970692">
            <w:pPr>
              <w:jc w:val="right"/>
            </w:pPr>
            <w:r>
              <w:rPr>
                <w:rFonts w:cs="Times New Roman"/>
                <w:color w:val="000000"/>
                <w:sz w:val="24"/>
                <w:szCs w:val="24"/>
                <w:lang w:eastAsia="bg-BG"/>
              </w:rPr>
              <w:t>(28)</w:t>
            </w:r>
          </w:p>
        </w:tc>
        <w:tc>
          <w:tcPr>
            <w:tcW w:w="1275" w:type="dxa"/>
            <w:shd w:val="clear" w:color="auto" w:fill="FFFFFF"/>
          </w:tcPr>
          <w:p w:rsidR="00970692" w:rsidRDefault="00970692" w:rsidP="00826AB4">
            <w:pPr>
              <w:jc w:val="right"/>
            </w:pPr>
            <w:r>
              <w:rPr>
                <w:rFonts w:cs="Times New Roman"/>
                <w:color w:val="000000"/>
                <w:sz w:val="24"/>
                <w:szCs w:val="24"/>
                <w:lang w:eastAsia="bg-BG"/>
              </w:rPr>
              <w:t>(35)</w:t>
            </w:r>
          </w:p>
        </w:tc>
      </w:tr>
      <w:tr w:rsidR="00E03A11" w:rsidRPr="00450FDF" w:rsidTr="00450FDF">
        <w:trPr>
          <w:trHeight w:val="181"/>
        </w:trPr>
        <w:tc>
          <w:tcPr>
            <w:tcW w:w="6521" w:type="dxa"/>
            <w:shd w:val="clear" w:color="auto" w:fill="FFFFFF"/>
            <w:vAlign w:val="bottom"/>
          </w:tcPr>
          <w:p w:rsidR="00E03A11" w:rsidRDefault="00E03A11" w:rsidP="00826AB4">
            <w:pPr>
              <w:pStyle w:val="TableStyle"/>
              <w:spacing w:line="240" w:lineRule="auto"/>
              <w:rPr>
                <w:rFonts w:ascii="Garamond" w:hAnsi="Garamond"/>
                <w:sz w:val="24"/>
                <w:szCs w:val="24"/>
                <w:lang w:val="bg-BG" w:eastAsia="en-US"/>
              </w:rPr>
            </w:pPr>
            <w:r w:rsidRPr="00450FDF">
              <w:rPr>
                <w:rFonts w:ascii="Garamond" w:hAnsi="Garamond"/>
                <w:sz w:val="24"/>
                <w:szCs w:val="24"/>
                <w:lang w:val="bg-BG" w:eastAsia="en-US"/>
              </w:rPr>
              <w:t>Себестойност на продадените стоки и други текущи активи</w:t>
            </w:r>
          </w:p>
        </w:tc>
        <w:tc>
          <w:tcPr>
            <w:tcW w:w="1276" w:type="dxa"/>
            <w:shd w:val="clear" w:color="auto" w:fill="FFFFFF"/>
            <w:vAlign w:val="bottom"/>
          </w:tcPr>
          <w:p w:rsidR="00E03A11" w:rsidRPr="00450FDF" w:rsidRDefault="00E03A11" w:rsidP="00450FDF">
            <w:pPr>
              <w:pStyle w:val="TableStyle"/>
              <w:spacing w:line="240" w:lineRule="auto"/>
              <w:jc w:val="right"/>
              <w:rPr>
                <w:rFonts w:ascii="Garamond" w:hAnsi="Garamond"/>
                <w:sz w:val="24"/>
                <w:szCs w:val="24"/>
                <w:lang w:val="bg-BG" w:eastAsia="en-US"/>
              </w:rPr>
            </w:pPr>
            <w:r w:rsidRPr="00450FDF">
              <w:rPr>
                <w:rFonts w:ascii="Garamond" w:hAnsi="Garamond"/>
                <w:sz w:val="24"/>
                <w:szCs w:val="24"/>
                <w:lang w:val="bg-BG" w:eastAsia="en-US"/>
              </w:rPr>
              <w:t>(1)</w:t>
            </w:r>
          </w:p>
        </w:tc>
        <w:tc>
          <w:tcPr>
            <w:tcW w:w="1275" w:type="dxa"/>
            <w:shd w:val="clear" w:color="auto" w:fill="FFFFFF"/>
            <w:vAlign w:val="bottom"/>
          </w:tcPr>
          <w:p w:rsidR="00E03A11" w:rsidRPr="00450FDF" w:rsidRDefault="00E03A11" w:rsidP="00450FDF">
            <w:pPr>
              <w:pStyle w:val="TableStyle"/>
              <w:spacing w:line="240" w:lineRule="auto"/>
              <w:jc w:val="right"/>
              <w:rPr>
                <w:rFonts w:ascii="Garamond" w:hAnsi="Garamond"/>
                <w:sz w:val="24"/>
                <w:szCs w:val="24"/>
                <w:lang w:val="bg-BG" w:eastAsia="en-US"/>
              </w:rPr>
            </w:pPr>
            <w:r w:rsidRPr="00450FDF">
              <w:rPr>
                <w:rFonts w:ascii="Garamond" w:hAnsi="Garamond"/>
                <w:sz w:val="24"/>
                <w:szCs w:val="24"/>
                <w:lang w:val="bg-BG" w:eastAsia="en-US"/>
              </w:rPr>
              <w:t>(2)</w:t>
            </w:r>
          </w:p>
        </w:tc>
      </w:tr>
      <w:tr w:rsidR="00E03A11" w:rsidTr="00450FDF">
        <w:trPr>
          <w:trHeight w:val="181"/>
        </w:trPr>
        <w:tc>
          <w:tcPr>
            <w:tcW w:w="6521" w:type="dxa"/>
            <w:shd w:val="clear" w:color="auto" w:fill="FFFFFF"/>
          </w:tcPr>
          <w:p w:rsidR="00E03A11" w:rsidRDefault="00E03A11" w:rsidP="00826AB4">
            <w:pPr>
              <w:jc w:val="both"/>
              <w:rPr>
                <w:sz w:val="24"/>
                <w:szCs w:val="24"/>
              </w:rPr>
            </w:pPr>
            <w:r>
              <w:rPr>
                <w:sz w:val="24"/>
                <w:szCs w:val="24"/>
              </w:rPr>
              <w:t>Други</w:t>
            </w:r>
          </w:p>
        </w:tc>
        <w:tc>
          <w:tcPr>
            <w:tcW w:w="1276" w:type="dxa"/>
            <w:shd w:val="clear" w:color="auto" w:fill="FFFFFF"/>
          </w:tcPr>
          <w:p w:rsidR="00E03A11" w:rsidRDefault="00E03A11" w:rsidP="00216FFE">
            <w:pPr>
              <w:jc w:val="right"/>
            </w:pPr>
            <w:r>
              <w:rPr>
                <w:rFonts w:cs="Times New Roman"/>
                <w:color w:val="000000"/>
                <w:sz w:val="24"/>
                <w:szCs w:val="24"/>
                <w:lang w:eastAsia="bg-BG"/>
              </w:rPr>
              <w:t>(36)</w:t>
            </w:r>
          </w:p>
        </w:tc>
        <w:tc>
          <w:tcPr>
            <w:tcW w:w="1275" w:type="dxa"/>
            <w:shd w:val="clear" w:color="auto" w:fill="FFFFFF"/>
          </w:tcPr>
          <w:p w:rsidR="00E03A11" w:rsidRDefault="00E03A11" w:rsidP="00216FFE">
            <w:pPr>
              <w:jc w:val="right"/>
            </w:pPr>
            <w:r>
              <w:rPr>
                <w:rFonts w:cs="Times New Roman"/>
                <w:color w:val="000000"/>
                <w:sz w:val="24"/>
                <w:szCs w:val="24"/>
                <w:lang w:eastAsia="bg-BG"/>
              </w:rPr>
              <w:t>(90)</w:t>
            </w:r>
          </w:p>
        </w:tc>
      </w:tr>
      <w:tr w:rsidR="00E03A11" w:rsidTr="00450FDF">
        <w:trPr>
          <w:trHeight w:val="181"/>
        </w:trPr>
        <w:tc>
          <w:tcPr>
            <w:tcW w:w="6521" w:type="dxa"/>
            <w:shd w:val="clear" w:color="auto" w:fill="FFFFFF"/>
          </w:tcPr>
          <w:p w:rsidR="00E03A11" w:rsidRDefault="00E03A11" w:rsidP="00826AB4">
            <w:pPr>
              <w:rPr>
                <w:color w:val="FF0000"/>
                <w:sz w:val="24"/>
                <w:szCs w:val="24"/>
              </w:rPr>
            </w:pPr>
          </w:p>
        </w:tc>
        <w:tc>
          <w:tcPr>
            <w:tcW w:w="1276" w:type="dxa"/>
            <w:tcBorders>
              <w:top w:val="single" w:sz="4" w:space="0" w:color="auto"/>
              <w:bottom w:val="double" w:sz="4" w:space="0" w:color="auto"/>
            </w:tcBorders>
            <w:shd w:val="clear" w:color="auto" w:fill="FFFFFF"/>
          </w:tcPr>
          <w:p w:rsidR="00E03A11" w:rsidRDefault="00E03A11" w:rsidP="00E03A11">
            <w:pPr>
              <w:jc w:val="right"/>
              <w:rPr>
                <w:b/>
              </w:rPr>
            </w:pPr>
            <w:r>
              <w:rPr>
                <w:rFonts w:cs="Times New Roman"/>
                <w:b/>
                <w:color w:val="000000"/>
                <w:sz w:val="24"/>
                <w:szCs w:val="24"/>
                <w:lang w:eastAsia="bg-BG"/>
              </w:rPr>
              <w:t>(2 413)</w:t>
            </w:r>
          </w:p>
        </w:tc>
        <w:tc>
          <w:tcPr>
            <w:tcW w:w="1275" w:type="dxa"/>
            <w:tcBorders>
              <w:top w:val="single" w:sz="4" w:space="0" w:color="auto"/>
              <w:bottom w:val="double" w:sz="4" w:space="0" w:color="auto"/>
            </w:tcBorders>
            <w:shd w:val="clear" w:color="auto" w:fill="FFFFFF"/>
          </w:tcPr>
          <w:p w:rsidR="00E03A11" w:rsidRDefault="00E03A11" w:rsidP="00E03A11">
            <w:pPr>
              <w:jc w:val="right"/>
              <w:rPr>
                <w:b/>
              </w:rPr>
            </w:pPr>
            <w:r>
              <w:rPr>
                <w:rFonts w:cs="Times New Roman"/>
                <w:b/>
                <w:color w:val="000000"/>
                <w:sz w:val="24"/>
                <w:szCs w:val="24"/>
                <w:lang w:eastAsia="bg-BG"/>
              </w:rPr>
              <w:t>(2 460)</w:t>
            </w:r>
          </w:p>
        </w:tc>
      </w:tr>
    </w:tbl>
    <w:p w:rsidR="00AD003B" w:rsidRPr="00BD0724" w:rsidRDefault="00AD003B" w:rsidP="000248A4">
      <w:pPr>
        <w:pStyle w:val="BodyText"/>
        <w:spacing w:after="0"/>
        <w:rPr>
          <w:szCs w:val="28"/>
        </w:rPr>
      </w:pPr>
    </w:p>
    <w:p w:rsidR="000248A4" w:rsidRPr="00BD0724" w:rsidRDefault="00B64E6E" w:rsidP="00E95F83">
      <w:pPr>
        <w:pStyle w:val="Heading1"/>
        <w:numPr>
          <w:ilvl w:val="0"/>
          <w:numId w:val="5"/>
        </w:numPr>
        <w:spacing w:before="0" w:after="0"/>
        <w:ind w:hanging="502"/>
        <w:rPr>
          <w:color w:val="auto"/>
        </w:rPr>
      </w:pPr>
      <w:bookmarkStart w:id="72" w:name="_Ref248868477"/>
      <w:r w:rsidRPr="00BD0724">
        <w:rPr>
          <w:color w:val="auto"/>
          <w:szCs w:val="24"/>
        </w:rPr>
        <w:t>Финансови пр</w:t>
      </w:r>
      <w:r w:rsidRPr="00BD0724">
        <w:rPr>
          <w:color w:val="auto"/>
        </w:rPr>
        <w:t>иходи и разходи</w:t>
      </w:r>
      <w:bookmarkEnd w:id="63"/>
      <w:bookmarkEnd w:id="72"/>
    </w:p>
    <w:p w:rsidR="000248A4" w:rsidRPr="00BD0724" w:rsidRDefault="000248A4" w:rsidP="000248A4">
      <w:pPr>
        <w:pStyle w:val="BodyText"/>
        <w:spacing w:after="0"/>
      </w:pPr>
    </w:p>
    <w:p w:rsidR="00B64E6E" w:rsidRPr="00BD0724" w:rsidRDefault="00B64E6E" w:rsidP="000248A4">
      <w:pPr>
        <w:jc w:val="both"/>
        <w:rPr>
          <w:sz w:val="24"/>
          <w:szCs w:val="24"/>
        </w:rPr>
      </w:pPr>
      <w:r w:rsidRPr="00BD0724">
        <w:rPr>
          <w:sz w:val="24"/>
          <w:szCs w:val="24"/>
        </w:rPr>
        <w:t>Финансовите разходи за представените отчетни периоди могат да бъдат анализирани</w:t>
      </w:r>
      <w:r w:rsidR="002246F8" w:rsidRPr="00BD0724">
        <w:rPr>
          <w:sz w:val="24"/>
          <w:szCs w:val="24"/>
        </w:rPr>
        <w:t>,</w:t>
      </w:r>
      <w:r w:rsidRPr="00BD0724">
        <w:rPr>
          <w:sz w:val="24"/>
          <w:szCs w:val="24"/>
        </w:rPr>
        <w:t xml:space="preserve"> както следва:</w:t>
      </w:r>
    </w:p>
    <w:tbl>
      <w:tblPr>
        <w:tblW w:w="9039" w:type="dxa"/>
        <w:tblInd w:w="56" w:type="dxa"/>
        <w:tblCellMar>
          <w:left w:w="70" w:type="dxa"/>
          <w:right w:w="70" w:type="dxa"/>
        </w:tblCellMar>
        <w:tblLook w:val="04A0" w:firstRow="1" w:lastRow="0" w:firstColumn="1" w:lastColumn="0" w:noHBand="0" w:noVBand="1"/>
      </w:tblPr>
      <w:tblGrid>
        <w:gridCol w:w="6559"/>
        <w:gridCol w:w="1260"/>
        <w:gridCol w:w="1220"/>
      </w:tblGrid>
      <w:tr w:rsidR="00C0422E" w:rsidTr="00F32F77">
        <w:trPr>
          <w:trHeight w:val="181"/>
        </w:trPr>
        <w:tc>
          <w:tcPr>
            <w:tcW w:w="6559" w:type="dxa"/>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r>
              <w:rPr>
                <w:rFonts w:cs="Times New Roman"/>
                <w:color w:val="000000"/>
                <w:sz w:val="24"/>
                <w:szCs w:val="24"/>
                <w:lang w:eastAsia="bg-BG"/>
              </w:rPr>
              <w:t> </w:t>
            </w:r>
          </w:p>
        </w:tc>
        <w:tc>
          <w:tcPr>
            <w:tcW w:w="1260" w:type="dxa"/>
            <w:tcBorders>
              <w:top w:val="nil"/>
              <w:left w:val="nil"/>
              <w:bottom w:val="nil"/>
              <w:right w:val="nil"/>
            </w:tcBorders>
            <w:shd w:val="clear" w:color="000000" w:fill="FFFFFF"/>
          </w:tcPr>
          <w:p w:rsidR="00C0422E" w:rsidRDefault="00C0422E" w:rsidP="00C0422E">
            <w:pPr>
              <w:jc w:val="right"/>
              <w:rPr>
                <w:rFonts w:cs="Times New Roman"/>
                <w:b/>
                <w:bCs/>
                <w:color w:val="000000"/>
                <w:sz w:val="24"/>
                <w:szCs w:val="24"/>
                <w:lang w:eastAsia="bg-BG"/>
              </w:rPr>
            </w:pPr>
            <w:r>
              <w:rPr>
                <w:rFonts w:cs="Times New Roman"/>
                <w:b/>
                <w:bCs/>
                <w:color w:val="000000"/>
                <w:sz w:val="24"/>
                <w:szCs w:val="24"/>
                <w:lang w:eastAsia="bg-BG"/>
              </w:rPr>
              <w:t>2014</w:t>
            </w:r>
          </w:p>
        </w:tc>
        <w:tc>
          <w:tcPr>
            <w:tcW w:w="1220" w:type="dxa"/>
            <w:tcBorders>
              <w:top w:val="nil"/>
              <w:left w:val="nil"/>
              <w:bottom w:val="nil"/>
              <w:right w:val="nil"/>
            </w:tcBorders>
            <w:shd w:val="clear" w:color="000000" w:fill="FFFFFF"/>
          </w:tcPr>
          <w:p w:rsidR="00C0422E" w:rsidRDefault="00C0422E" w:rsidP="00826AB4">
            <w:pPr>
              <w:jc w:val="right"/>
              <w:rPr>
                <w:rFonts w:cs="Times New Roman"/>
                <w:b/>
                <w:bCs/>
                <w:color w:val="000000"/>
                <w:sz w:val="24"/>
                <w:szCs w:val="24"/>
                <w:lang w:eastAsia="bg-BG"/>
              </w:rPr>
            </w:pPr>
            <w:r>
              <w:rPr>
                <w:rFonts w:cs="Times New Roman"/>
                <w:b/>
                <w:bCs/>
                <w:color w:val="000000"/>
                <w:sz w:val="24"/>
                <w:szCs w:val="24"/>
                <w:lang w:eastAsia="bg-BG"/>
              </w:rPr>
              <w:t>2013</w:t>
            </w:r>
          </w:p>
        </w:tc>
      </w:tr>
      <w:tr w:rsidR="00C0422E" w:rsidTr="00F32F77">
        <w:trPr>
          <w:trHeight w:val="181"/>
        </w:trPr>
        <w:tc>
          <w:tcPr>
            <w:tcW w:w="6559" w:type="dxa"/>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r>
              <w:rPr>
                <w:rFonts w:cs="Times New Roman"/>
                <w:color w:val="000000"/>
                <w:sz w:val="24"/>
                <w:szCs w:val="24"/>
                <w:lang w:eastAsia="bg-BG"/>
              </w:rPr>
              <w:t> </w:t>
            </w:r>
          </w:p>
        </w:tc>
        <w:tc>
          <w:tcPr>
            <w:tcW w:w="1260" w:type="dxa"/>
            <w:tcBorders>
              <w:top w:val="nil"/>
              <w:left w:val="nil"/>
              <w:bottom w:val="nil"/>
              <w:right w:val="nil"/>
            </w:tcBorders>
            <w:shd w:val="clear" w:color="000000" w:fill="FFFFFF"/>
          </w:tcPr>
          <w:p w:rsidR="00C0422E" w:rsidRDefault="00C0422E" w:rsidP="00826AB4">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220" w:type="dxa"/>
            <w:tcBorders>
              <w:top w:val="nil"/>
              <w:left w:val="nil"/>
              <w:bottom w:val="nil"/>
              <w:right w:val="nil"/>
            </w:tcBorders>
            <w:shd w:val="clear" w:color="000000" w:fill="FFFFFF"/>
          </w:tcPr>
          <w:p w:rsidR="00C0422E" w:rsidRDefault="00C0422E" w:rsidP="00826AB4">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C0422E" w:rsidTr="00F32F77">
        <w:trPr>
          <w:trHeight w:val="181"/>
        </w:trPr>
        <w:tc>
          <w:tcPr>
            <w:tcW w:w="6559" w:type="dxa"/>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p>
        </w:tc>
        <w:tc>
          <w:tcPr>
            <w:tcW w:w="1260" w:type="dxa"/>
            <w:tcBorders>
              <w:top w:val="nil"/>
              <w:left w:val="nil"/>
              <w:bottom w:val="nil"/>
              <w:right w:val="nil"/>
            </w:tcBorders>
            <w:shd w:val="clear" w:color="000000" w:fill="FFFFFF"/>
          </w:tcPr>
          <w:p w:rsidR="00C0422E" w:rsidRDefault="00C0422E" w:rsidP="00826AB4">
            <w:pPr>
              <w:jc w:val="right"/>
              <w:rPr>
                <w:rFonts w:cs="Times New Roman"/>
                <w:b/>
                <w:bCs/>
                <w:color w:val="000000"/>
                <w:sz w:val="24"/>
                <w:szCs w:val="24"/>
                <w:lang w:eastAsia="bg-BG"/>
              </w:rPr>
            </w:pPr>
          </w:p>
        </w:tc>
        <w:tc>
          <w:tcPr>
            <w:tcW w:w="1220" w:type="dxa"/>
            <w:tcBorders>
              <w:top w:val="nil"/>
              <w:left w:val="nil"/>
              <w:bottom w:val="nil"/>
              <w:right w:val="nil"/>
            </w:tcBorders>
            <w:shd w:val="clear" w:color="000000" w:fill="FFFFFF"/>
          </w:tcPr>
          <w:p w:rsidR="00C0422E" w:rsidRDefault="00C0422E" w:rsidP="00826AB4">
            <w:pPr>
              <w:jc w:val="right"/>
              <w:rPr>
                <w:rFonts w:cs="Times New Roman"/>
                <w:b/>
                <w:bCs/>
                <w:color w:val="000000"/>
                <w:sz w:val="24"/>
                <w:szCs w:val="24"/>
                <w:lang w:eastAsia="bg-BG"/>
              </w:rPr>
            </w:pPr>
          </w:p>
        </w:tc>
      </w:tr>
      <w:tr w:rsidR="00C0422E" w:rsidTr="00F32F77">
        <w:trPr>
          <w:trHeight w:val="181"/>
        </w:trPr>
        <w:tc>
          <w:tcPr>
            <w:tcW w:w="6559" w:type="dxa"/>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r>
              <w:rPr>
                <w:rFonts w:cs="Times New Roman"/>
                <w:color w:val="000000"/>
                <w:sz w:val="24"/>
                <w:szCs w:val="24"/>
                <w:lang w:eastAsia="bg-BG"/>
              </w:rPr>
              <w:t>Разходи за лихви по финансов лизинг</w:t>
            </w:r>
          </w:p>
        </w:tc>
        <w:tc>
          <w:tcPr>
            <w:tcW w:w="1260" w:type="dxa"/>
            <w:tcBorders>
              <w:top w:val="nil"/>
              <w:left w:val="nil"/>
              <w:bottom w:val="nil"/>
              <w:right w:val="nil"/>
            </w:tcBorders>
            <w:shd w:val="clear" w:color="000000" w:fill="FFFFFF"/>
            <w:vAlign w:val="bottom"/>
          </w:tcPr>
          <w:p w:rsidR="00C0422E" w:rsidRDefault="00237C85" w:rsidP="00C0422E">
            <w:pPr>
              <w:jc w:val="right"/>
              <w:rPr>
                <w:rFonts w:cs="Times New Roman"/>
                <w:color w:val="000000"/>
                <w:sz w:val="24"/>
                <w:szCs w:val="24"/>
                <w:lang w:eastAsia="bg-BG"/>
              </w:rPr>
            </w:pPr>
            <w:r>
              <w:rPr>
                <w:rFonts w:cs="Times New Roman"/>
                <w:color w:val="000000"/>
                <w:sz w:val="24"/>
                <w:szCs w:val="24"/>
                <w:lang w:eastAsia="bg-BG"/>
              </w:rPr>
              <w:t>(94</w:t>
            </w:r>
            <w:r w:rsidR="00C0422E">
              <w:rPr>
                <w:rFonts w:cs="Times New Roman"/>
                <w:color w:val="000000"/>
                <w:sz w:val="24"/>
                <w:szCs w:val="24"/>
                <w:lang w:eastAsia="bg-BG"/>
              </w:rPr>
              <w:t>)</w:t>
            </w:r>
          </w:p>
        </w:tc>
        <w:tc>
          <w:tcPr>
            <w:tcW w:w="1220" w:type="dxa"/>
            <w:tcBorders>
              <w:top w:val="nil"/>
              <w:left w:val="nil"/>
              <w:bottom w:val="nil"/>
              <w:right w:val="nil"/>
            </w:tcBorders>
            <w:shd w:val="clear" w:color="000000" w:fill="FFFFFF"/>
            <w:vAlign w:val="bottom"/>
          </w:tcPr>
          <w:p w:rsidR="00C0422E" w:rsidRDefault="00C0422E" w:rsidP="00826AB4">
            <w:pPr>
              <w:jc w:val="right"/>
              <w:rPr>
                <w:rFonts w:cs="Times New Roman"/>
                <w:color w:val="000000"/>
                <w:sz w:val="24"/>
                <w:szCs w:val="24"/>
                <w:lang w:eastAsia="bg-BG"/>
              </w:rPr>
            </w:pPr>
            <w:r>
              <w:rPr>
                <w:rFonts w:cs="Times New Roman"/>
                <w:color w:val="000000"/>
                <w:sz w:val="24"/>
                <w:szCs w:val="24"/>
                <w:lang w:eastAsia="bg-BG"/>
              </w:rPr>
              <w:t>(170)</w:t>
            </w:r>
          </w:p>
        </w:tc>
      </w:tr>
      <w:tr w:rsidR="00C0422E" w:rsidTr="00F32F77">
        <w:trPr>
          <w:trHeight w:val="181"/>
        </w:trPr>
        <w:tc>
          <w:tcPr>
            <w:tcW w:w="6559" w:type="dxa"/>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r>
              <w:rPr>
                <w:rFonts w:cs="Times New Roman"/>
                <w:color w:val="000000"/>
                <w:sz w:val="24"/>
                <w:szCs w:val="24"/>
                <w:lang w:eastAsia="bg-BG"/>
              </w:rPr>
              <w:t>Разходи по заеми, отчитани по амортизирана стойност:</w:t>
            </w:r>
          </w:p>
        </w:tc>
        <w:tc>
          <w:tcPr>
            <w:tcW w:w="1260" w:type="dxa"/>
            <w:tcBorders>
              <w:top w:val="nil"/>
              <w:left w:val="nil"/>
              <w:bottom w:val="nil"/>
              <w:right w:val="nil"/>
            </w:tcBorders>
            <w:shd w:val="clear" w:color="000000" w:fill="FFFFFF"/>
            <w:vAlign w:val="bottom"/>
          </w:tcPr>
          <w:p w:rsidR="00C0422E" w:rsidRDefault="00C0422E" w:rsidP="00826AB4">
            <w:pPr>
              <w:jc w:val="right"/>
              <w:rPr>
                <w:rFonts w:cs="Times New Roman"/>
                <w:color w:val="000000"/>
                <w:sz w:val="24"/>
                <w:szCs w:val="24"/>
                <w:lang w:eastAsia="bg-BG"/>
              </w:rPr>
            </w:pPr>
            <w:r>
              <w:rPr>
                <w:rFonts w:cs="Times New Roman"/>
                <w:color w:val="000000"/>
                <w:sz w:val="24"/>
                <w:szCs w:val="24"/>
                <w:lang w:eastAsia="bg-BG"/>
              </w:rPr>
              <w:t> </w:t>
            </w:r>
          </w:p>
        </w:tc>
        <w:tc>
          <w:tcPr>
            <w:tcW w:w="1220" w:type="dxa"/>
            <w:tcBorders>
              <w:top w:val="nil"/>
              <w:left w:val="nil"/>
              <w:bottom w:val="nil"/>
              <w:right w:val="nil"/>
            </w:tcBorders>
            <w:shd w:val="clear" w:color="000000" w:fill="FFFFFF"/>
            <w:vAlign w:val="bottom"/>
          </w:tcPr>
          <w:p w:rsidR="00C0422E" w:rsidRDefault="00C0422E" w:rsidP="00826AB4">
            <w:pPr>
              <w:jc w:val="right"/>
              <w:rPr>
                <w:rFonts w:cs="Times New Roman"/>
                <w:color w:val="000000"/>
                <w:sz w:val="24"/>
                <w:szCs w:val="24"/>
                <w:lang w:eastAsia="bg-BG"/>
              </w:rPr>
            </w:pPr>
            <w:r>
              <w:rPr>
                <w:rFonts w:cs="Times New Roman"/>
                <w:color w:val="000000"/>
                <w:sz w:val="24"/>
                <w:szCs w:val="24"/>
                <w:lang w:eastAsia="bg-BG"/>
              </w:rPr>
              <w:t> </w:t>
            </w:r>
          </w:p>
        </w:tc>
      </w:tr>
      <w:tr w:rsidR="00C0422E" w:rsidTr="00F32F77">
        <w:trPr>
          <w:trHeight w:val="243"/>
        </w:trPr>
        <w:tc>
          <w:tcPr>
            <w:tcW w:w="6559" w:type="dxa"/>
            <w:tcBorders>
              <w:top w:val="nil"/>
              <w:left w:val="nil"/>
              <w:bottom w:val="nil"/>
              <w:right w:val="nil"/>
            </w:tcBorders>
            <w:shd w:val="clear" w:color="000000" w:fill="FFFFFF"/>
          </w:tcPr>
          <w:p w:rsidR="00C0422E" w:rsidRDefault="00C0422E" w:rsidP="00826AB4">
            <w:pPr>
              <w:ind w:firstLineChars="200" w:firstLine="480"/>
              <w:rPr>
                <w:rFonts w:cs="Times New Roman"/>
                <w:sz w:val="24"/>
                <w:szCs w:val="24"/>
                <w:lang w:eastAsia="bg-BG"/>
              </w:rPr>
            </w:pPr>
            <w:r>
              <w:rPr>
                <w:rFonts w:cs="Times New Roman"/>
                <w:sz w:val="24"/>
                <w:szCs w:val="24"/>
                <w:lang w:eastAsia="bg-BG"/>
              </w:rPr>
              <w:t>Субординиран дълг от акционер</w:t>
            </w:r>
          </w:p>
        </w:tc>
        <w:tc>
          <w:tcPr>
            <w:tcW w:w="1260" w:type="dxa"/>
            <w:tcBorders>
              <w:top w:val="nil"/>
              <w:left w:val="nil"/>
              <w:bottom w:val="nil"/>
              <w:right w:val="nil"/>
            </w:tcBorders>
            <w:shd w:val="clear" w:color="000000" w:fill="FFFFFF"/>
            <w:vAlign w:val="bottom"/>
          </w:tcPr>
          <w:p w:rsidR="00C0422E" w:rsidRDefault="00C0422E" w:rsidP="00C0422E">
            <w:pPr>
              <w:jc w:val="right"/>
              <w:rPr>
                <w:rFonts w:cs="Times New Roman"/>
                <w:color w:val="000000"/>
                <w:sz w:val="24"/>
                <w:szCs w:val="24"/>
                <w:lang w:eastAsia="bg-BG"/>
              </w:rPr>
            </w:pPr>
            <w:r>
              <w:rPr>
                <w:rFonts w:cs="Times New Roman"/>
                <w:color w:val="000000"/>
                <w:sz w:val="24"/>
                <w:szCs w:val="24"/>
                <w:lang w:eastAsia="bg-BG"/>
              </w:rPr>
              <w:t>(26)</w:t>
            </w:r>
          </w:p>
        </w:tc>
        <w:tc>
          <w:tcPr>
            <w:tcW w:w="1220" w:type="dxa"/>
            <w:tcBorders>
              <w:top w:val="nil"/>
              <w:left w:val="nil"/>
              <w:bottom w:val="nil"/>
              <w:right w:val="nil"/>
            </w:tcBorders>
            <w:shd w:val="clear" w:color="000000" w:fill="FFFFFF"/>
            <w:vAlign w:val="bottom"/>
          </w:tcPr>
          <w:p w:rsidR="00C0422E" w:rsidRDefault="00C0422E" w:rsidP="00826AB4">
            <w:pPr>
              <w:jc w:val="right"/>
              <w:rPr>
                <w:rFonts w:cs="Times New Roman"/>
                <w:color w:val="000000"/>
                <w:sz w:val="24"/>
                <w:szCs w:val="24"/>
                <w:lang w:eastAsia="bg-BG"/>
              </w:rPr>
            </w:pPr>
            <w:r>
              <w:rPr>
                <w:rFonts w:cs="Times New Roman"/>
                <w:color w:val="000000"/>
                <w:sz w:val="24"/>
                <w:szCs w:val="24"/>
                <w:lang w:eastAsia="bg-BG"/>
              </w:rPr>
              <w:t>(15)</w:t>
            </w:r>
          </w:p>
        </w:tc>
      </w:tr>
      <w:tr w:rsidR="00C0422E" w:rsidTr="00F32F77">
        <w:trPr>
          <w:trHeight w:val="181"/>
        </w:trPr>
        <w:tc>
          <w:tcPr>
            <w:tcW w:w="6559" w:type="dxa"/>
            <w:tcBorders>
              <w:top w:val="nil"/>
              <w:left w:val="nil"/>
              <w:bottom w:val="nil"/>
              <w:right w:val="nil"/>
            </w:tcBorders>
            <w:shd w:val="clear" w:color="000000" w:fill="FFFFFF"/>
          </w:tcPr>
          <w:p w:rsidR="00C0422E" w:rsidRDefault="00C0422E" w:rsidP="00826AB4">
            <w:pPr>
              <w:ind w:firstLineChars="200" w:firstLine="480"/>
              <w:rPr>
                <w:rFonts w:cs="Times New Roman"/>
                <w:sz w:val="24"/>
                <w:szCs w:val="24"/>
                <w:lang w:eastAsia="bg-BG"/>
              </w:rPr>
            </w:pPr>
            <w:r>
              <w:rPr>
                <w:rFonts w:cs="Times New Roman"/>
                <w:sz w:val="24"/>
                <w:szCs w:val="24"/>
                <w:lang w:eastAsia="bg-BG"/>
              </w:rPr>
              <w:t>Други заеми по амортизирана стойност</w:t>
            </w:r>
          </w:p>
        </w:tc>
        <w:tc>
          <w:tcPr>
            <w:tcW w:w="1260" w:type="dxa"/>
            <w:tcBorders>
              <w:top w:val="nil"/>
              <w:left w:val="nil"/>
              <w:bottom w:val="single" w:sz="2" w:space="0" w:color="auto"/>
              <w:right w:val="nil"/>
            </w:tcBorders>
            <w:shd w:val="clear" w:color="000000" w:fill="FFFFFF"/>
            <w:vAlign w:val="bottom"/>
          </w:tcPr>
          <w:p w:rsidR="00C0422E" w:rsidRDefault="00237C85" w:rsidP="00237C85">
            <w:pPr>
              <w:jc w:val="right"/>
              <w:rPr>
                <w:rFonts w:cs="Times New Roman"/>
                <w:color w:val="000000"/>
                <w:sz w:val="24"/>
                <w:szCs w:val="24"/>
                <w:lang w:eastAsia="bg-BG"/>
              </w:rPr>
            </w:pPr>
            <w:r>
              <w:rPr>
                <w:rFonts w:cs="Times New Roman"/>
                <w:color w:val="000000"/>
                <w:sz w:val="24"/>
                <w:szCs w:val="24"/>
                <w:lang w:eastAsia="bg-BG"/>
              </w:rPr>
              <w:t>(167)</w:t>
            </w:r>
          </w:p>
        </w:tc>
        <w:tc>
          <w:tcPr>
            <w:tcW w:w="1220" w:type="dxa"/>
            <w:tcBorders>
              <w:top w:val="nil"/>
              <w:left w:val="nil"/>
              <w:bottom w:val="single" w:sz="2" w:space="0" w:color="auto"/>
              <w:right w:val="nil"/>
            </w:tcBorders>
            <w:shd w:val="clear" w:color="000000" w:fill="FFFFFF"/>
            <w:vAlign w:val="bottom"/>
          </w:tcPr>
          <w:p w:rsidR="00C0422E" w:rsidRDefault="00C0422E" w:rsidP="00826AB4">
            <w:pPr>
              <w:jc w:val="right"/>
              <w:rPr>
                <w:rFonts w:cs="Times New Roman"/>
                <w:color w:val="000000"/>
                <w:sz w:val="24"/>
                <w:szCs w:val="24"/>
                <w:lang w:eastAsia="bg-BG"/>
              </w:rPr>
            </w:pPr>
            <w:r>
              <w:rPr>
                <w:rFonts w:cs="Times New Roman"/>
                <w:color w:val="000000"/>
                <w:sz w:val="24"/>
                <w:szCs w:val="24"/>
                <w:lang w:eastAsia="bg-BG"/>
              </w:rPr>
              <w:t>(140)</w:t>
            </w:r>
          </w:p>
        </w:tc>
      </w:tr>
      <w:tr w:rsidR="00C0422E" w:rsidTr="00F32F77">
        <w:trPr>
          <w:trHeight w:val="181"/>
        </w:trPr>
        <w:tc>
          <w:tcPr>
            <w:tcW w:w="6559" w:type="dxa"/>
            <w:tcBorders>
              <w:top w:val="nil"/>
              <w:left w:val="nil"/>
              <w:bottom w:val="nil"/>
              <w:right w:val="nil"/>
            </w:tcBorders>
            <w:shd w:val="clear" w:color="000000" w:fill="FFFFFF"/>
          </w:tcPr>
          <w:p w:rsidR="00C0422E" w:rsidRDefault="00C0422E" w:rsidP="00826AB4">
            <w:pPr>
              <w:rPr>
                <w:rFonts w:cs="Times New Roman"/>
                <w:b/>
                <w:color w:val="000000"/>
                <w:sz w:val="24"/>
                <w:szCs w:val="24"/>
                <w:lang w:eastAsia="bg-BG"/>
              </w:rPr>
            </w:pPr>
            <w:r>
              <w:rPr>
                <w:rFonts w:cs="Times New Roman"/>
                <w:b/>
                <w:color w:val="000000"/>
                <w:sz w:val="24"/>
                <w:szCs w:val="24"/>
                <w:lang w:eastAsia="bg-BG"/>
              </w:rPr>
              <w:t>Общо разходи за лихви по финансови задължения, които не се отчитат по справедлива стойност в печалбата или загубата</w:t>
            </w:r>
          </w:p>
        </w:tc>
        <w:tc>
          <w:tcPr>
            <w:tcW w:w="1260" w:type="dxa"/>
            <w:tcBorders>
              <w:top w:val="single" w:sz="2" w:space="0" w:color="auto"/>
              <w:left w:val="nil"/>
              <w:bottom w:val="single" w:sz="4" w:space="0" w:color="auto"/>
              <w:right w:val="nil"/>
            </w:tcBorders>
            <w:shd w:val="clear" w:color="000000" w:fill="FFFFFF"/>
            <w:vAlign w:val="bottom"/>
          </w:tcPr>
          <w:p w:rsidR="00C0422E" w:rsidRDefault="00C0422E" w:rsidP="00C0422E">
            <w:pPr>
              <w:jc w:val="right"/>
              <w:rPr>
                <w:rFonts w:cs="Times New Roman"/>
                <w:b/>
                <w:color w:val="000000"/>
                <w:sz w:val="24"/>
                <w:szCs w:val="24"/>
                <w:lang w:eastAsia="bg-BG"/>
              </w:rPr>
            </w:pPr>
            <w:r>
              <w:rPr>
                <w:rFonts w:cs="Times New Roman"/>
                <w:b/>
                <w:color w:val="000000"/>
                <w:sz w:val="24"/>
                <w:szCs w:val="24"/>
                <w:lang w:eastAsia="bg-BG"/>
              </w:rPr>
              <w:t>(287)</w:t>
            </w:r>
          </w:p>
        </w:tc>
        <w:tc>
          <w:tcPr>
            <w:tcW w:w="1220" w:type="dxa"/>
            <w:tcBorders>
              <w:top w:val="single" w:sz="2" w:space="0" w:color="auto"/>
              <w:left w:val="nil"/>
              <w:bottom w:val="single" w:sz="4" w:space="0" w:color="auto"/>
              <w:right w:val="nil"/>
            </w:tcBorders>
            <w:shd w:val="clear" w:color="000000" w:fill="FFFFFF"/>
            <w:vAlign w:val="bottom"/>
          </w:tcPr>
          <w:p w:rsidR="00C0422E" w:rsidRDefault="00C0422E" w:rsidP="00826AB4">
            <w:pPr>
              <w:jc w:val="right"/>
              <w:rPr>
                <w:rFonts w:cs="Times New Roman"/>
                <w:b/>
                <w:color w:val="000000"/>
                <w:sz w:val="24"/>
                <w:szCs w:val="24"/>
                <w:lang w:eastAsia="bg-BG"/>
              </w:rPr>
            </w:pPr>
            <w:r>
              <w:rPr>
                <w:rFonts w:cs="Times New Roman"/>
                <w:b/>
                <w:color w:val="000000"/>
                <w:sz w:val="24"/>
                <w:szCs w:val="24"/>
                <w:lang w:eastAsia="bg-BG"/>
              </w:rPr>
              <w:t>(325)</w:t>
            </w:r>
          </w:p>
        </w:tc>
      </w:tr>
      <w:tr w:rsidR="00C0422E" w:rsidTr="00F32F77">
        <w:trPr>
          <w:trHeight w:val="181"/>
        </w:trPr>
        <w:tc>
          <w:tcPr>
            <w:tcW w:w="6559" w:type="dxa"/>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p>
        </w:tc>
        <w:tc>
          <w:tcPr>
            <w:tcW w:w="1260" w:type="dxa"/>
            <w:tcBorders>
              <w:top w:val="single" w:sz="4" w:space="0" w:color="auto"/>
              <w:left w:val="nil"/>
              <w:right w:val="nil"/>
            </w:tcBorders>
            <w:shd w:val="clear" w:color="000000" w:fill="FFFFFF"/>
            <w:vAlign w:val="bottom"/>
          </w:tcPr>
          <w:p w:rsidR="00C0422E" w:rsidRDefault="00C0422E" w:rsidP="00826AB4">
            <w:pPr>
              <w:jc w:val="right"/>
              <w:rPr>
                <w:rFonts w:cs="Times New Roman"/>
                <w:color w:val="000000"/>
                <w:sz w:val="24"/>
                <w:szCs w:val="24"/>
                <w:lang w:eastAsia="bg-BG"/>
              </w:rPr>
            </w:pPr>
          </w:p>
        </w:tc>
        <w:tc>
          <w:tcPr>
            <w:tcW w:w="1220" w:type="dxa"/>
            <w:tcBorders>
              <w:top w:val="single" w:sz="4" w:space="0" w:color="auto"/>
              <w:left w:val="nil"/>
              <w:right w:val="nil"/>
            </w:tcBorders>
            <w:shd w:val="clear" w:color="000000" w:fill="FFFFFF"/>
            <w:vAlign w:val="bottom"/>
          </w:tcPr>
          <w:p w:rsidR="00C0422E" w:rsidRDefault="00C0422E" w:rsidP="00826AB4">
            <w:pPr>
              <w:jc w:val="right"/>
              <w:rPr>
                <w:rFonts w:cs="Times New Roman"/>
                <w:color w:val="000000"/>
                <w:sz w:val="24"/>
                <w:szCs w:val="24"/>
                <w:lang w:eastAsia="bg-BG"/>
              </w:rPr>
            </w:pPr>
          </w:p>
        </w:tc>
      </w:tr>
      <w:tr w:rsidR="00C0422E" w:rsidTr="00F32F77">
        <w:trPr>
          <w:trHeight w:val="181"/>
        </w:trPr>
        <w:tc>
          <w:tcPr>
            <w:tcW w:w="6559" w:type="dxa"/>
            <w:tcBorders>
              <w:top w:val="nil"/>
              <w:left w:val="nil"/>
              <w:bottom w:val="nil"/>
              <w:right w:val="nil"/>
            </w:tcBorders>
            <w:shd w:val="clear" w:color="000000" w:fill="FFFFFF"/>
          </w:tcPr>
          <w:p w:rsidR="00C0422E" w:rsidRDefault="00C862B6" w:rsidP="00826AB4">
            <w:pPr>
              <w:rPr>
                <w:rFonts w:cs="Times New Roman"/>
                <w:color w:val="000000"/>
                <w:sz w:val="24"/>
                <w:szCs w:val="24"/>
                <w:lang w:eastAsia="bg-BG"/>
              </w:rPr>
            </w:pPr>
            <w:r w:rsidRPr="00C862B6">
              <w:rPr>
                <w:rFonts w:cs="Times New Roman"/>
                <w:color w:val="000000"/>
                <w:sz w:val="24"/>
                <w:szCs w:val="24"/>
                <w:lang w:eastAsia="bg-BG"/>
              </w:rPr>
              <w:t>Нетни разходи за лихви по планове с дефинирани доходи</w:t>
            </w:r>
          </w:p>
        </w:tc>
        <w:tc>
          <w:tcPr>
            <w:tcW w:w="1260" w:type="dxa"/>
            <w:tcBorders>
              <w:top w:val="single" w:sz="4" w:space="0" w:color="auto"/>
              <w:left w:val="nil"/>
              <w:right w:val="nil"/>
            </w:tcBorders>
            <w:shd w:val="clear" w:color="000000" w:fill="FFFFFF"/>
            <w:vAlign w:val="bottom"/>
          </w:tcPr>
          <w:p w:rsidR="00C0422E" w:rsidRDefault="00DF4B5D" w:rsidP="00DF4B5D">
            <w:pPr>
              <w:jc w:val="right"/>
              <w:rPr>
                <w:rFonts w:cs="Times New Roman"/>
                <w:color w:val="000000"/>
                <w:sz w:val="24"/>
                <w:szCs w:val="24"/>
                <w:lang w:eastAsia="bg-BG"/>
              </w:rPr>
            </w:pPr>
            <w:r>
              <w:rPr>
                <w:rFonts w:cs="Times New Roman"/>
                <w:color w:val="000000"/>
                <w:sz w:val="24"/>
                <w:szCs w:val="24"/>
                <w:lang w:eastAsia="bg-BG"/>
              </w:rPr>
              <w:t>(12)</w:t>
            </w:r>
          </w:p>
        </w:tc>
        <w:tc>
          <w:tcPr>
            <w:tcW w:w="1220" w:type="dxa"/>
            <w:tcBorders>
              <w:top w:val="single" w:sz="4" w:space="0" w:color="auto"/>
              <w:left w:val="nil"/>
              <w:right w:val="nil"/>
            </w:tcBorders>
            <w:shd w:val="clear" w:color="000000" w:fill="FFFFFF"/>
            <w:vAlign w:val="bottom"/>
          </w:tcPr>
          <w:p w:rsidR="00C0422E" w:rsidRDefault="00C0422E" w:rsidP="00826AB4">
            <w:pPr>
              <w:jc w:val="right"/>
              <w:rPr>
                <w:rFonts w:cs="Times New Roman"/>
                <w:color w:val="000000"/>
                <w:sz w:val="24"/>
                <w:szCs w:val="24"/>
                <w:lang w:eastAsia="bg-BG"/>
              </w:rPr>
            </w:pPr>
            <w:r>
              <w:rPr>
                <w:rFonts w:cs="Times New Roman"/>
                <w:color w:val="000000"/>
                <w:sz w:val="24"/>
                <w:szCs w:val="24"/>
                <w:lang w:eastAsia="bg-BG"/>
              </w:rPr>
              <w:t>(14)</w:t>
            </w:r>
          </w:p>
        </w:tc>
      </w:tr>
      <w:tr w:rsidR="00C0422E" w:rsidTr="00F32F77">
        <w:trPr>
          <w:trHeight w:val="181"/>
        </w:trPr>
        <w:tc>
          <w:tcPr>
            <w:tcW w:w="6559" w:type="dxa"/>
            <w:tcBorders>
              <w:top w:val="nil"/>
              <w:left w:val="nil"/>
              <w:bottom w:val="nil"/>
              <w:right w:val="nil"/>
            </w:tcBorders>
            <w:shd w:val="clear" w:color="000000" w:fill="FFFFFF"/>
          </w:tcPr>
          <w:p w:rsidR="00C0422E" w:rsidRDefault="00C0422E" w:rsidP="00826AB4">
            <w:pPr>
              <w:rPr>
                <w:rFonts w:cs="Times New Roman"/>
                <w:b/>
                <w:color w:val="000000"/>
                <w:sz w:val="24"/>
                <w:szCs w:val="24"/>
                <w:lang w:eastAsia="bg-BG"/>
              </w:rPr>
            </w:pPr>
            <w:r>
              <w:rPr>
                <w:rFonts w:cs="Times New Roman"/>
                <w:b/>
                <w:color w:val="000000"/>
                <w:sz w:val="24"/>
                <w:szCs w:val="24"/>
                <w:lang w:eastAsia="bg-BG"/>
              </w:rPr>
              <w:t>Финансови разходи</w:t>
            </w:r>
          </w:p>
        </w:tc>
        <w:tc>
          <w:tcPr>
            <w:tcW w:w="1260" w:type="dxa"/>
            <w:tcBorders>
              <w:top w:val="single" w:sz="2" w:space="0" w:color="auto"/>
              <w:left w:val="nil"/>
              <w:bottom w:val="double" w:sz="4" w:space="0" w:color="auto"/>
              <w:right w:val="nil"/>
            </w:tcBorders>
            <w:shd w:val="clear" w:color="000000" w:fill="FFFFFF"/>
            <w:vAlign w:val="bottom"/>
          </w:tcPr>
          <w:p w:rsidR="00C0422E" w:rsidRDefault="00C0422E" w:rsidP="00DF4B5D">
            <w:pPr>
              <w:jc w:val="right"/>
              <w:rPr>
                <w:rFonts w:cs="Times New Roman"/>
                <w:b/>
                <w:color w:val="000000"/>
                <w:sz w:val="24"/>
                <w:szCs w:val="24"/>
                <w:lang w:eastAsia="bg-BG"/>
              </w:rPr>
            </w:pPr>
            <w:r>
              <w:rPr>
                <w:rFonts w:cs="Times New Roman"/>
                <w:b/>
                <w:color w:val="000000"/>
                <w:sz w:val="24"/>
                <w:szCs w:val="24"/>
                <w:lang w:eastAsia="bg-BG"/>
              </w:rPr>
              <w:t>(2</w:t>
            </w:r>
            <w:r w:rsidR="00DF4B5D">
              <w:rPr>
                <w:rFonts w:cs="Times New Roman"/>
                <w:b/>
                <w:color w:val="000000"/>
                <w:sz w:val="24"/>
                <w:szCs w:val="24"/>
                <w:lang w:eastAsia="bg-BG"/>
              </w:rPr>
              <w:t>99</w:t>
            </w:r>
            <w:r>
              <w:rPr>
                <w:rFonts w:cs="Times New Roman"/>
                <w:b/>
                <w:color w:val="000000"/>
                <w:sz w:val="24"/>
                <w:szCs w:val="24"/>
                <w:lang w:eastAsia="bg-BG"/>
              </w:rPr>
              <w:t>)</w:t>
            </w:r>
          </w:p>
        </w:tc>
        <w:tc>
          <w:tcPr>
            <w:tcW w:w="1220" w:type="dxa"/>
            <w:tcBorders>
              <w:top w:val="single" w:sz="2" w:space="0" w:color="auto"/>
              <w:left w:val="nil"/>
              <w:bottom w:val="double" w:sz="4" w:space="0" w:color="auto"/>
              <w:right w:val="nil"/>
            </w:tcBorders>
            <w:shd w:val="clear" w:color="000000" w:fill="FFFFFF"/>
            <w:vAlign w:val="bottom"/>
          </w:tcPr>
          <w:p w:rsidR="00C0422E" w:rsidRDefault="00C0422E" w:rsidP="00826AB4">
            <w:pPr>
              <w:jc w:val="right"/>
              <w:rPr>
                <w:rFonts w:cs="Times New Roman"/>
                <w:b/>
                <w:color w:val="000000"/>
                <w:sz w:val="24"/>
                <w:szCs w:val="24"/>
                <w:lang w:eastAsia="bg-BG"/>
              </w:rPr>
            </w:pPr>
            <w:r>
              <w:rPr>
                <w:rFonts w:cs="Times New Roman"/>
                <w:b/>
                <w:color w:val="000000"/>
                <w:sz w:val="24"/>
                <w:szCs w:val="24"/>
                <w:lang w:eastAsia="bg-BG"/>
              </w:rPr>
              <w:t>(339)</w:t>
            </w:r>
          </w:p>
        </w:tc>
      </w:tr>
    </w:tbl>
    <w:p w:rsidR="00C0422E" w:rsidRDefault="00C0422E" w:rsidP="00C0422E">
      <w:pPr>
        <w:jc w:val="both"/>
        <w:rPr>
          <w:sz w:val="10"/>
          <w:szCs w:val="10"/>
        </w:rPr>
      </w:pPr>
    </w:p>
    <w:p w:rsidR="00237C85" w:rsidRDefault="00237C85" w:rsidP="00C0422E">
      <w:pPr>
        <w:jc w:val="both"/>
        <w:rPr>
          <w:sz w:val="24"/>
          <w:szCs w:val="24"/>
        </w:rPr>
      </w:pPr>
    </w:p>
    <w:p w:rsidR="00C0422E" w:rsidRDefault="00C0422E" w:rsidP="00C0422E">
      <w:pPr>
        <w:jc w:val="both"/>
        <w:rPr>
          <w:sz w:val="24"/>
          <w:szCs w:val="24"/>
        </w:rPr>
      </w:pPr>
      <w:r>
        <w:rPr>
          <w:sz w:val="24"/>
          <w:szCs w:val="24"/>
        </w:rPr>
        <w:t>Финансовите приходи за представените отчетни периоди могат да бъдат анализирани, както следва:</w:t>
      </w:r>
    </w:p>
    <w:p w:rsidR="00C0422E" w:rsidRDefault="00C0422E" w:rsidP="00C0422E">
      <w:pPr>
        <w:jc w:val="both"/>
        <w:rPr>
          <w:sz w:val="24"/>
          <w:szCs w:val="24"/>
        </w:rPr>
      </w:pPr>
    </w:p>
    <w:tbl>
      <w:tblPr>
        <w:tblW w:w="8942" w:type="dxa"/>
        <w:tblInd w:w="56" w:type="dxa"/>
        <w:tblCellMar>
          <w:left w:w="70" w:type="dxa"/>
          <w:right w:w="70" w:type="dxa"/>
        </w:tblCellMar>
        <w:tblLook w:val="04A0" w:firstRow="1" w:lastRow="0" w:firstColumn="1" w:lastColumn="0" w:noHBand="0" w:noVBand="1"/>
      </w:tblPr>
      <w:tblGrid>
        <w:gridCol w:w="6506"/>
        <w:gridCol w:w="1238"/>
        <w:gridCol w:w="1198"/>
      </w:tblGrid>
      <w:tr w:rsidR="00C0422E" w:rsidTr="00826AB4">
        <w:trPr>
          <w:cantSplit/>
          <w:trHeight w:val="181"/>
        </w:trPr>
        <w:tc>
          <w:tcPr>
            <w:tcW w:w="6506" w:type="dxa"/>
            <w:vMerge w:val="restart"/>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r>
              <w:rPr>
                <w:rFonts w:cs="Times New Roman"/>
                <w:color w:val="000000"/>
                <w:sz w:val="24"/>
                <w:szCs w:val="24"/>
                <w:lang w:eastAsia="bg-BG"/>
              </w:rPr>
              <w:t> </w:t>
            </w:r>
          </w:p>
        </w:tc>
        <w:tc>
          <w:tcPr>
            <w:tcW w:w="1238" w:type="dxa"/>
            <w:tcBorders>
              <w:top w:val="nil"/>
              <w:left w:val="nil"/>
              <w:bottom w:val="nil"/>
              <w:right w:val="nil"/>
            </w:tcBorders>
            <w:shd w:val="clear" w:color="000000" w:fill="FFFFFF"/>
          </w:tcPr>
          <w:p w:rsidR="00C0422E" w:rsidRDefault="00C0422E" w:rsidP="00A4157F">
            <w:pPr>
              <w:jc w:val="right"/>
              <w:rPr>
                <w:rFonts w:cs="Times New Roman"/>
                <w:b/>
                <w:bCs/>
                <w:color w:val="000000"/>
                <w:sz w:val="24"/>
                <w:szCs w:val="24"/>
                <w:lang w:eastAsia="bg-BG"/>
              </w:rPr>
            </w:pPr>
            <w:r>
              <w:rPr>
                <w:rFonts w:cs="Times New Roman"/>
                <w:b/>
                <w:bCs/>
                <w:color w:val="000000"/>
                <w:sz w:val="24"/>
                <w:szCs w:val="24"/>
                <w:lang w:eastAsia="bg-BG"/>
              </w:rPr>
              <w:t>201</w:t>
            </w:r>
            <w:r w:rsidR="00A4157F">
              <w:rPr>
                <w:rFonts w:cs="Times New Roman"/>
                <w:b/>
                <w:bCs/>
                <w:color w:val="000000"/>
                <w:sz w:val="24"/>
                <w:szCs w:val="24"/>
                <w:lang w:eastAsia="bg-BG"/>
              </w:rPr>
              <w:t>4</w:t>
            </w:r>
          </w:p>
        </w:tc>
        <w:tc>
          <w:tcPr>
            <w:tcW w:w="1198" w:type="dxa"/>
            <w:tcBorders>
              <w:top w:val="nil"/>
              <w:left w:val="nil"/>
              <w:bottom w:val="nil"/>
              <w:right w:val="nil"/>
            </w:tcBorders>
            <w:shd w:val="clear" w:color="000000" w:fill="FFFFFF"/>
          </w:tcPr>
          <w:p w:rsidR="00C0422E" w:rsidRDefault="00C0422E" w:rsidP="00C0422E">
            <w:pPr>
              <w:jc w:val="right"/>
              <w:rPr>
                <w:rFonts w:cs="Times New Roman"/>
                <w:b/>
                <w:bCs/>
                <w:color w:val="000000"/>
                <w:sz w:val="24"/>
                <w:szCs w:val="24"/>
                <w:lang w:eastAsia="bg-BG"/>
              </w:rPr>
            </w:pPr>
            <w:r>
              <w:rPr>
                <w:rFonts w:cs="Times New Roman"/>
                <w:b/>
                <w:bCs/>
                <w:color w:val="000000"/>
                <w:sz w:val="24"/>
                <w:szCs w:val="24"/>
                <w:lang w:eastAsia="bg-BG"/>
              </w:rPr>
              <w:t>2013</w:t>
            </w:r>
          </w:p>
        </w:tc>
      </w:tr>
      <w:tr w:rsidR="00C0422E" w:rsidTr="00826AB4">
        <w:trPr>
          <w:cantSplit/>
          <w:trHeight w:val="181"/>
        </w:trPr>
        <w:tc>
          <w:tcPr>
            <w:tcW w:w="6506" w:type="dxa"/>
            <w:vMerge/>
            <w:tcBorders>
              <w:top w:val="nil"/>
              <w:left w:val="nil"/>
              <w:bottom w:val="nil"/>
              <w:right w:val="nil"/>
            </w:tcBorders>
            <w:vAlign w:val="center"/>
          </w:tcPr>
          <w:p w:rsidR="00C0422E" w:rsidRDefault="00C0422E" w:rsidP="00826AB4">
            <w:pPr>
              <w:rPr>
                <w:rFonts w:cs="Times New Roman"/>
                <w:color w:val="000000"/>
                <w:sz w:val="24"/>
                <w:szCs w:val="24"/>
                <w:lang w:eastAsia="bg-BG"/>
              </w:rPr>
            </w:pPr>
          </w:p>
        </w:tc>
        <w:tc>
          <w:tcPr>
            <w:tcW w:w="1238" w:type="dxa"/>
            <w:tcBorders>
              <w:top w:val="nil"/>
              <w:left w:val="nil"/>
              <w:bottom w:val="nil"/>
              <w:right w:val="nil"/>
            </w:tcBorders>
            <w:shd w:val="clear" w:color="000000" w:fill="FFFFFF"/>
          </w:tcPr>
          <w:p w:rsidR="00C0422E" w:rsidRDefault="00C0422E" w:rsidP="00826AB4">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198" w:type="dxa"/>
            <w:tcBorders>
              <w:top w:val="nil"/>
              <w:left w:val="nil"/>
              <w:bottom w:val="nil"/>
              <w:right w:val="nil"/>
            </w:tcBorders>
            <w:shd w:val="clear" w:color="000000" w:fill="FFFFFF"/>
          </w:tcPr>
          <w:p w:rsidR="00C0422E" w:rsidRDefault="00C0422E" w:rsidP="00826AB4">
            <w:pPr>
              <w:jc w:val="right"/>
              <w:rPr>
                <w:rFonts w:cs="Times New Roman"/>
                <w:b/>
                <w:bCs/>
                <w:color w:val="000000"/>
                <w:sz w:val="24"/>
                <w:szCs w:val="24"/>
                <w:lang w:eastAsia="bg-BG"/>
              </w:rPr>
            </w:pPr>
            <w:r>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C0422E" w:rsidTr="00826AB4">
        <w:trPr>
          <w:trHeight w:val="181"/>
        </w:trPr>
        <w:tc>
          <w:tcPr>
            <w:tcW w:w="6506" w:type="dxa"/>
            <w:tcBorders>
              <w:top w:val="nil"/>
              <w:left w:val="nil"/>
              <w:bottom w:val="nil"/>
              <w:right w:val="nil"/>
            </w:tcBorders>
            <w:vAlign w:val="center"/>
          </w:tcPr>
          <w:p w:rsidR="00C0422E" w:rsidRDefault="00C0422E" w:rsidP="00826AB4">
            <w:pPr>
              <w:rPr>
                <w:rFonts w:cs="Times New Roman"/>
                <w:color w:val="000000"/>
                <w:sz w:val="24"/>
                <w:szCs w:val="24"/>
                <w:lang w:eastAsia="bg-BG"/>
              </w:rPr>
            </w:pPr>
          </w:p>
        </w:tc>
        <w:tc>
          <w:tcPr>
            <w:tcW w:w="1238" w:type="dxa"/>
            <w:tcBorders>
              <w:top w:val="nil"/>
              <w:left w:val="nil"/>
              <w:bottom w:val="nil"/>
              <w:right w:val="nil"/>
            </w:tcBorders>
            <w:shd w:val="clear" w:color="000000" w:fill="FFFFFF"/>
          </w:tcPr>
          <w:p w:rsidR="00C0422E" w:rsidRDefault="00C0422E" w:rsidP="00826AB4">
            <w:pPr>
              <w:jc w:val="right"/>
              <w:rPr>
                <w:rFonts w:cs="Times New Roman"/>
                <w:b/>
                <w:bCs/>
                <w:color w:val="000000"/>
                <w:sz w:val="24"/>
                <w:szCs w:val="24"/>
                <w:lang w:eastAsia="bg-BG"/>
              </w:rPr>
            </w:pPr>
          </w:p>
        </w:tc>
        <w:tc>
          <w:tcPr>
            <w:tcW w:w="1198" w:type="dxa"/>
            <w:tcBorders>
              <w:top w:val="nil"/>
              <w:left w:val="nil"/>
              <w:bottom w:val="nil"/>
              <w:right w:val="nil"/>
            </w:tcBorders>
            <w:shd w:val="clear" w:color="000000" w:fill="FFFFFF"/>
          </w:tcPr>
          <w:p w:rsidR="00C0422E" w:rsidRDefault="00C0422E" w:rsidP="00826AB4">
            <w:pPr>
              <w:jc w:val="right"/>
              <w:rPr>
                <w:rFonts w:cs="Times New Roman"/>
                <w:b/>
                <w:bCs/>
                <w:color w:val="000000"/>
                <w:sz w:val="24"/>
                <w:szCs w:val="24"/>
                <w:lang w:eastAsia="bg-BG"/>
              </w:rPr>
            </w:pPr>
          </w:p>
        </w:tc>
      </w:tr>
      <w:tr w:rsidR="00C0422E" w:rsidTr="00826AB4">
        <w:trPr>
          <w:trHeight w:val="181"/>
        </w:trPr>
        <w:tc>
          <w:tcPr>
            <w:tcW w:w="6506" w:type="dxa"/>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r>
              <w:rPr>
                <w:rFonts w:cs="Times New Roman"/>
                <w:color w:val="000000"/>
                <w:sz w:val="24"/>
                <w:szCs w:val="24"/>
                <w:lang w:eastAsia="bg-BG"/>
              </w:rPr>
              <w:t xml:space="preserve">Приходи от лихви върху финансови активи, отчитани по амортизирана стойност </w:t>
            </w:r>
          </w:p>
        </w:tc>
        <w:tc>
          <w:tcPr>
            <w:tcW w:w="1238" w:type="dxa"/>
            <w:tcBorders>
              <w:top w:val="nil"/>
              <w:left w:val="nil"/>
              <w:right w:val="nil"/>
            </w:tcBorders>
            <w:shd w:val="clear" w:color="000000" w:fill="FFFFFF"/>
            <w:vAlign w:val="bottom"/>
          </w:tcPr>
          <w:p w:rsidR="00C0422E" w:rsidRDefault="00C0422E" w:rsidP="00C0422E">
            <w:pPr>
              <w:jc w:val="right"/>
              <w:rPr>
                <w:rFonts w:cs="Times New Roman"/>
                <w:color w:val="000000"/>
                <w:sz w:val="24"/>
                <w:szCs w:val="24"/>
                <w:lang w:eastAsia="bg-BG"/>
              </w:rPr>
            </w:pPr>
            <w:r>
              <w:rPr>
                <w:rFonts w:cs="Times New Roman"/>
                <w:color w:val="000000"/>
                <w:sz w:val="24"/>
                <w:szCs w:val="24"/>
                <w:lang w:eastAsia="bg-BG"/>
              </w:rPr>
              <w:t>124</w:t>
            </w:r>
          </w:p>
        </w:tc>
        <w:tc>
          <w:tcPr>
            <w:tcW w:w="1198" w:type="dxa"/>
            <w:tcBorders>
              <w:top w:val="nil"/>
              <w:left w:val="nil"/>
              <w:right w:val="nil"/>
            </w:tcBorders>
            <w:shd w:val="clear" w:color="000000" w:fill="FFFFFF"/>
            <w:vAlign w:val="bottom"/>
          </w:tcPr>
          <w:p w:rsidR="00C0422E" w:rsidRDefault="00C0422E" w:rsidP="00C0422E">
            <w:pPr>
              <w:jc w:val="right"/>
              <w:rPr>
                <w:rFonts w:cs="Times New Roman"/>
                <w:color w:val="000000"/>
                <w:sz w:val="24"/>
                <w:szCs w:val="24"/>
                <w:lang w:eastAsia="bg-BG"/>
              </w:rPr>
            </w:pPr>
            <w:r>
              <w:rPr>
                <w:rFonts w:cs="Times New Roman"/>
                <w:color w:val="000000"/>
                <w:sz w:val="24"/>
                <w:szCs w:val="24"/>
                <w:lang w:eastAsia="bg-BG"/>
              </w:rPr>
              <w:t>96</w:t>
            </w:r>
          </w:p>
        </w:tc>
      </w:tr>
      <w:tr w:rsidR="00C0422E" w:rsidTr="00826AB4">
        <w:trPr>
          <w:trHeight w:val="181"/>
        </w:trPr>
        <w:tc>
          <w:tcPr>
            <w:tcW w:w="6506" w:type="dxa"/>
            <w:tcBorders>
              <w:top w:val="nil"/>
              <w:left w:val="nil"/>
              <w:bottom w:val="nil"/>
              <w:right w:val="nil"/>
            </w:tcBorders>
            <w:shd w:val="clear" w:color="000000" w:fill="FFFFFF"/>
          </w:tcPr>
          <w:p w:rsidR="00C0422E" w:rsidRDefault="00C0422E" w:rsidP="00826AB4">
            <w:pPr>
              <w:rPr>
                <w:rFonts w:cs="Times New Roman"/>
                <w:b/>
                <w:color w:val="000000"/>
                <w:sz w:val="24"/>
                <w:szCs w:val="24"/>
                <w:lang w:eastAsia="bg-BG"/>
              </w:rPr>
            </w:pPr>
            <w:r>
              <w:rPr>
                <w:rFonts w:cs="Times New Roman"/>
                <w:b/>
                <w:color w:val="000000"/>
                <w:sz w:val="24"/>
                <w:szCs w:val="24"/>
                <w:lang w:eastAsia="bg-BG"/>
              </w:rPr>
              <w:t>Общо приходи от лихви по финансови активи, които не се  отчитат по справедлива стойност в печалбата или загубата</w:t>
            </w:r>
          </w:p>
        </w:tc>
        <w:tc>
          <w:tcPr>
            <w:tcW w:w="1238" w:type="dxa"/>
            <w:tcBorders>
              <w:top w:val="single" w:sz="2" w:space="0" w:color="auto"/>
              <w:left w:val="nil"/>
              <w:bottom w:val="single" w:sz="2" w:space="0" w:color="auto"/>
              <w:right w:val="nil"/>
            </w:tcBorders>
            <w:shd w:val="clear" w:color="000000" w:fill="FFFFFF"/>
            <w:vAlign w:val="bottom"/>
          </w:tcPr>
          <w:p w:rsidR="00C0422E" w:rsidRDefault="00C0422E" w:rsidP="00C0422E">
            <w:pPr>
              <w:jc w:val="right"/>
              <w:rPr>
                <w:rFonts w:cs="Times New Roman"/>
                <w:b/>
                <w:color w:val="000000"/>
                <w:sz w:val="24"/>
                <w:szCs w:val="24"/>
                <w:lang w:eastAsia="bg-BG"/>
              </w:rPr>
            </w:pPr>
            <w:r>
              <w:rPr>
                <w:rFonts w:cs="Times New Roman"/>
                <w:b/>
                <w:color w:val="000000"/>
                <w:sz w:val="24"/>
                <w:szCs w:val="24"/>
                <w:lang w:eastAsia="bg-BG"/>
              </w:rPr>
              <w:t>124</w:t>
            </w:r>
          </w:p>
        </w:tc>
        <w:tc>
          <w:tcPr>
            <w:tcW w:w="1198" w:type="dxa"/>
            <w:tcBorders>
              <w:top w:val="single" w:sz="2" w:space="0" w:color="auto"/>
              <w:left w:val="nil"/>
              <w:bottom w:val="single" w:sz="2" w:space="0" w:color="auto"/>
              <w:right w:val="nil"/>
            </w:tcBorders>
            <w:shd w:val="clear" w:color="000000" w:fill="FFFFFF"/>
            <w:vAlign w:val="bottom"/>
          </w:tcPr>
          <w:p w:rsidR="00C0422E" w:rsidRDefault="00C0422E" w:rsidP="00C0422E">
            <w:pPr>
              <w:jc w:val="right"/>
              <w:rPr>
                <w:rFonts w:cs="Times New Roman"/>
                <w:b/>
                <w:color w:val="000000"/>
                <w:sz w:val="24"/>
                <w:szCs w:val="24"/>
                <w:lang w:eastAsia="bg-BG"/>
              </w:rPr>
            </w:pPr>
            <w:r>
              <w:rPr>
                <w:rFonts w:cs="Times New Roman"/>
                <w:b/>
                <w:color w:val="000000"/>
                <w:sz w:val="24"/>
                <w:szCs w:val="24"/>
                <w:lang w:eastAsia="bg-BG"/>
              </w:rPr>
              <w:t>96</w:t>
            </w:r>
          </w:p>
        </w:tc>
      </w:tr>
      <w:tr w:rsidR="00C0422E" w:rsidTr="00826AB4">
        <w:trPr>
          <w:trHeight w:val="181"/>
        </w:trPr>
        <w:tc>
          <w:tcPr>
            <w:tcW w:w="6506" w:type="dxa"/>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p>
        </w:tc>
        <w:tc>
          <w:tcPr>
            <w:tcW w:w="1238" w:type="dxa"/>
            <w:tcBorders>
              <w:top w:val="single" w:sz="2" w:space="0" w:color="auto"/>
              <w:left w:val="nil"/>
              <w:right w:val="nil"/>
            </w:tcBorders>
            <w:shd w:val="clear" w:color="000000" w:fill="FFFFFF"/>
            <w:vAlign w:val="bottom"/>
          </w:tcPr>
          <w:p w:rsidR="00C0422E" w:rsidRDefault="00C0422E" w:rsidP="00826AB4">
            <w:pPr>
              <w:jc w:val="right"/>
              <w:rPr>
                <w:rFonts w:cs="Times New Roman"/>
                <w:color w:val="000000"/>
                <w:sz w:val="24"/>
                <w:szCs w:val="24"/>
                <w:lang w:eastAsia="bg-BG"/>
              </w:rPr>
            </w:pPr>
          </w:p>
        </w:tc>
        <w:tc>
          <w:tcPr>
            <w:tcW w:w="1198" w:type="dxa"/>
            <w:tcBorders>
              <w:top w:val="single" w:sz="2" w:space="0" w:color="auto"/>
              <w:left w:val="nil"/>
              <w:right w:val="nil"/>
            </w:tcBorders>
            <w:shd w:val="clear" w:color="000000" w:fill="FFFFFF"/>
            <w:vAlign w:val="bottom"/>
          </w:tcPr>
          <w:p w:rsidR="00C0422E" w:rsidRDefault="00C0422E" w:rsidP="00826AB4">
            <w:pPr>
              <w:jc w:val="right"/>
              <w:rPr>
                <w:rFonts w:cs="Times New Roman"/>
                <w:color w:val="000000"/>
                <w:sz w:val="24"/>
                <w:szCs w:val="24"/>
                <w:lang w:eastAsia="bg-BG"/>
              </w:rPr>
            </w:pPr>
          </w:p>
        </w:tc>
      </w:tr>
      <w:tr w:rsidR="00C0422E" w:rsidTr="00826AB4">
        <w:trPr>
          <w:trHeight w:val="181"/>
        </w:trPr>
        <w:tc>
          <w:tcPr>
            <w:tcW w:w="6506" w:type="dxa"/>
            <w:tcBorders>
              <w:top w:val="nil"/>
              <w:left w:val="nil"/>
              <w:bottom w:val="nil"/>
              <w:right w:val="nil"/>
            </w:tcBorders>
            <w:shd w:val="clear" w:color="000000" w:fill="FFFFFF"/>
          </w:tcPr>
          <w:p w:rsidR="00C0422E" w:rsidRDefault="00C0422E" w:rsidP="00826AB4">
            <w:pPr>
              <w:rPr>
                <w:rFonts w:cs="Times New Roman"/>
                <w:color w:val="000000"/>
                <w:sz w:val="24"/>
                <w:szCs w:val="24"/>
                <w:lang w:eastAsia="bg-BG"/>
              </w:rPr>
            </w:pPr>
            <w:r>
              <w:rPr>
                <w:rFonts w:cs="Times New Roman"/>
                <w:color w:val="000000"/>
                <w:sz w:val="24"/>
                <w:szCs w:val="24"/>
                <w:lang w:eastAsia="bg-BG"/>
              </w:rPr>
              <w:t xml:space="preserve">Приходи от дивиденти </w:t>
            </w:r>
          </w:p>
        </w:tc>
        <w:tc>
          <w:tcPr>
            <w:tcW w:w="1238" w:type="dxa"/>
            <w:tcBorders>
              <w:left w:val="nil"/>
              <w:bottom w:val="nil"/>
              <w:right w:val="nil"/>
            </w:tcBorders>
            <w:shd w:val="clear" w:color="000000" w:fill="FFFFFF"/>
            <w:vAlign w:val="bottom"/>
          </w:tcPr>
          <w:p w:rsidR="00C0422E" w:rsidRDefault="00C0422E" w:rsidP="00C0422E">
            <w:pPr>
              <w:jc w:val="right"/>
              <w:rPr>
                <w:rFonts w:cs="Times New Roman"/>
                <w:color w:val="000000"/>
                <w:sz w:val="24"/>
                <w:szCs w:val="24"/>
                <w:lang w:eastAsia="bg-BG"/>
              </w:rPr>
            </w:pPr>
            <w:r>
              <w:rPr>
                <w:rFonts w:cs="Times New Roman"/>
                <w:color w:val="000000"/>
                <w:sz w:val="24"/>
                <w:szCs w:val="24"/>
                <w:lang w:eastAsia="bg-BG"/>
              </w:rPr>
              <w:t>1 025</w:t>
            </w:r>
          </w:p>
        </w:tc>
        <w:tc>
          <w:tcPr>
            <w:tcW w:w="1198" w:type="dxa"/>
            <w:tcBorders>
              <w:left w:val="nil"/>
              <w:bottom w:val="nil"/>
              <w:right w:val="nil"/>
            </w:tcBorders>
            <w:shd w:val="clear" w:color="000000" w:fill="FFFFFF"/>
            <w:vAlign w:val="bottom"/>
          </w:tcPr>
          <w:p w:rsidR="00C0422E" w:rsidRDefault="00C0422E" w:rsidP="00C0422E">
            <w:pPr>
              <w:jc w:val="right"/>
              <w:rPr>
                <w:rFonts w:cs="Times New Roman"/>
                <w:color w:val="000000"/>
                <w:sz w:val="24"/>
                <w:szCs w:val="24"/>
                <w:lang w:eastAsia="bg-BG"/>
              </w:rPr>
            </w:pPr>
            <w:r>
              <w:rPr>
                <w:rFonts w:cs="Times New Roman"/>
                <w:color w:val="000000"/>
                <w:sz w:val="24"/>
                <w:szCs w:val="24"/>
                <w:lang w:eastAsia="bg-BG"/>
              </w:rPr>
              <w:t>484</w:t>
            </w:r>
          </w:p>
        </w:tc>
      </w:tr>
      <w:tr w:rsidR="00C0422E" w:rsidTr="00826AB4">
        <w:trPr>
          <w:trHeight w:val="181"/>
        </w:trPr>
        <w:tc>
          <w:tcPr>
            <w:tcW w:w="6506" w:type="dxa"/>
            <w:tcBorders>
              <w:top w:val="nil"/>
              <w:left w:val="nil"/>
              <w:bottom w:val="nil"/>
              <w:right w:val="nil"/>
            </w:tcBorders>
            <w:shd w:val="clear" w:color="000000" w:fill="FFFFFF"/>
          </w:tcPr>
          <w:p w:rsidR="00C0422E" w:rsidRDefault="00C0422E" w:rsidP="00826AB4">
            <w:pPr>
              <w:rPr>
                <w:rFonts w:cs="Times New Roman"/>
                <w:b/>
                <w:color w:val="000000"/>
                <w:sz w:val="24"/>
                <w:szCs w:val="24"/>
                <w:lang w:eastAsia="bg-BG"/>
              </w:rPr>
            </w:pPr>
            <w:r>
              <w:rPr>
                <w:rFonts w:cs="Times New Roman"/>
                <w:b/>
                <w:color w:val="000000"/>
                <w:sz w:val="24"/>
                <w:szCs w:val="24"/>
                <w:lang w:eastAsia="bg-BG"/>
              </w:rPr>
              <w:t>Финансови приходи</w:t>
            </w:r>
          </w:p>
        </w:tc>
        <w:tc>
          <w:tcPr>
            <w:tcW w:w="1238" w:type="dxa"/>
            <w:tcBorders>
              <w:top w:val="single" w:sz="2" w:space="0" w:color="auto"/>
              <w:left w:val="nil"/>
              <w:bottom w:val="double" w:sz="4" w:space="0" w:color="auto"/>
              <w:right w:val="nil"/>
            </w:tcBorders>
            <w:shd w:val="clear" w:color="000000" w:fill="FFFFFF"/>
            <w:vAlign w:val="bottom"/>
          </w:tcPr>
          <w:p w:rsidR="00C0422E" w:rsidRDefault="00C0422E" w:rsidP="00C0422E">
            <w:pPr>
              <w:jc w:val="right"/>
              <w:rPr>
                <w:rFonts w:cs="Times New Roman"/>
                <w:b/>
                <w:color w:val="000000"/>
                <w:sz w:val="24"/>
                <w:szCs w:val="24"/>
                <w:lang w:eastAsia="bg-BG"/>
              </w:rPr>
            </w:pPr>
            <w:r>
              <w:rPr>
                <w:rFonts w:cs="Times New Roman"/>
                <w:b/>
                <w:color w:val="000000"/>
                <w:sz w:val="24"/>
                <w:szCs w:val="24"/>
                <w:lang w:eastAsia="bg-BG"/>
              </w:rPr>
              <w:t>1 149</w:t>
            </w:r>
          </w:p>
        </w:tc>
        <w:tc>
          <w:tcPr>
            <w:tcW w:w="1198" w:type="dxa"/>
            <w:tcBorders>
              <w:top w:val="single" w:sz="2" w:space="0" w:color="auto"/>
              <w:left w:val="nil"/>
              <w:bottom w:val="double" w:sz="4" w:space="0" w:color="auto"/>
              <w:right w:val="nil"/>
            </w:tcBorders>
            <w:shd w:val="clear" w:color="000000" w:fill="FFFFFF"/>
            <w:vAlign w:val="bottom"/>
          </w:tcPr>
          <w:p w:rsidR="00C0422E" w:rsidRDefault="00C0422E" w:rsidP="00C0422E">
            <w:pPr>
              <w:jc w:val="right"/>
              <w:rPr>
                <w:rFonts w:cs="Times New Roman"/>
                <w:b/>
                <w:color w:val="000000"/>
                <w:sz w:val="24"/>
                <w:szCs w:val="24"/>
                <w:lang w:eastAsia="bg-BG"/>
              </w:rPr>
            </w:pPr>
            <w:r>
              <w:rPr>
                <w:rFonts w:cs="Times New Roman"/>
                <w:b/>
                <w:color w:val="000000"/>
                <w:sz w:val="24"/>
                <w:szCs w:val="24"/>
                <w:lang w:eastAsia="bg-BG"/>
              </w:rPr>
              <w:t>580</w:t>
            </w:r>
          </w:p>
        </w:tc>
      </w:tr>
    </w:tbl>
    <w:p w:rsidR="00AF427D" w:rsidRPr="00BD0724" w:rsidRDefault="0079330F" w:rsidP="00E95F83">
      <w:pPr>
        <w:pStyle w:val="Heading1"/>
        <w:numPr>
          <w:ilvl w:val="0"/>
          <w:numId w:val="5"/>
        </w:numPr>
        <w:spacing w:before="0" w:after="0"/>
        <w:ind w:hanging="502"/>
        <w:rPr>
          <w:color w:val="auto"/>
        </w:rPr>
      </w:pPr>
      <w:bookmarkStart w:id="73" w:name="_Ref248330053"/>
      <w:bookmarkStart w:id="74" w:name="_Ref248968640"/>
      <w:r w:rsidRPr="00BD0724">
        <w:rPr>
          <w:color w:val="auto"/>
        </w:rPr>
        <w:t xml:space="preserve">Други финансови </w:t>
      </w:r>
      <w:bookmarkEnd w:id="73"/>
      <w:r w:rsidR="00667F6A" w:rsidRPr="00BD0724">
        <w:rPr>
          <w:color w:val="auto"/>
        </w:rPr>
        <w:t>позиции</w:t>
      </w:r>
      <w:bookmarkEnd w:id="74"/>
    </w:p>
    <w:p w:rsidR="0079330F" w:rsidRPr="00BD0724" w:rsidRDefault="0079330F" w:rsidP="00AF427D">
      <w:pPr>
        <w:spacing w:before="120" w:after="120"/>
        <w:jc w:val="both"/>
        <w:rPr>
          <w:sz w:val="24"/>
          <w:szCs w:val="24"/>
        </w:rPr>
      </w:pPr>
      <w:r w:rsidRPr="00BD0724">
        <w:rPr>
          <w:sz w:val="24"/>
          <w:szCs w:val="24"/>
        </w:rPr>
        <w:t>Дру</w:t>
      </w:r>
      <w:r w:rsidR="00667F6A" w:rsidRPr="00BD0724">
        <w:rPr>
          <w:sz w:val="24"/>
          <w:szCs w:val="24"/>
        </w:rPr>
        <w:t>гите финансови позиции</w:t>
      </w:r>
      <w:r w:rsidR="002246F8" w:rsidRPr="00BD0724">
        <w:rPr>
          <w:sz w:val="24"/>
          <w:szCs w:val="24"/>
        </w:rPr>
        <w:t xml:space="preserve"> включват</w:t>
      </w:r>
      <w:r w:rsidRPr="00BD0724">
        <w:rPr>
          <w:sz w:val="24"/>
          <w:szCs w:val="24"/>
        </w:rPr>
        <w:t>:</w:t>
      </w:r>
    </w:p>
    <w:tbl>
      <w:tblPr>
        <w:tblW w:w="8898" w:type="dxa"/>
        <w:tblInd w:w="56" w:type="dxa"/>
        <w:tblCellMar>
          <w:left w:w="70" w:type="dxa"/>
          <w:right w:w="70" w:type="dxa"/>
        </w:tblCellMar>
        <w:tblLook w:val="04A0" w:firstRow="1" w:lastRow="0" w:firstColumn="1" w:lastColumn="0" w:noHBand="0" w:noVBand="1"/>
      </w:tblPr>
      <w:tblGrid>
        <w:gridCol w:w="6418"/>
        <w:gridCol w:w="1260"/>
        <w:gridCol w:w="1220"/>
      </w:tblGrid>
      <w:tr w:rsidR="00AF2421" w:rsidRPr="00BD0724" w:rsidTr="00F32F77">
        <w:trPr>
          <w:trHeight w:val="181"/>
        </w:trPr>
        <w:tc>
          <w:tcPr>
            <w:tcW w:w="6418" w:type="dxa"/>
            <w:tcBorders>
              <w:top w:val="nil"/>
              <w:left w:val="nil"/>
              <w:bottom w:val="nil"/>
              <w:right w:val="nil"/>
            </w:tcBorders>
            <w:shd w:val="clear" w:color="auto" w:fill="auto"/>
            <w:noWrap/>
            <w:vAlign w:val="bottom"/>
          </w:tcPr>
          <w:p w:rsidR="00AF2421" w:rsidRPr="00BD0724" w:rsidRDefault="00AF2421" w:rsidP="0079330F">
            <w:pPr>
              <w:rPr>
                <w:rFonts w:cs="Times New Roman"/>
                <w:color w:val="000000"/>
                <w:sz w:val="24"/>
                <w:szCs w:val="24"/>
                <w:lang w:eastAsia="bg-BG"/>
              </w:rPr>
            </w:pPr>
          </w:p>
        </w:tc>
        <w:tc>
          <w:tcPr>
            <w:tcW w:w="1260" w:type="dxa"/>
            <w:tcBorders>
              <w:top w:val="nil"/>
              <w:left w:val="nil"/>
              <w:bottom w:val="nil"/>
              <w:right w:val="nil"/>
            </w:tcBorders>
            <w:shd w:val="clear" w:color="000000" w:fill="FFFFFF"/>
            <w:noWrap/>
          </w:tcPr>
          <w:p w:rsidR="00AF2421" w:rsidRPr="00BD0724" w:rsidRDefault="00AF2421" w:rsidP="0079330F">
            <w:pPr>
              <w:jc w:val="right"/>
              <w:rPr>
                <w:rFonts w:cs="Times New Roman"/>
                <w:b/>
                <w:bCs/>
                <w:color w:val="000000"/>
                <w:sz w:val="24"/>
                <w:szCs w:val="24"/>
                <w:lang w:eastAsia="bg-BG"/>
              </w:rPr>
            </w:pPr>
            <w:r w:rsidRPr="00BD0724">
              <w:rPr>
                <w:b/>
                <w:bCs/>
                <w:sz w:val="24"/>
                <w:szCs w:val="24"/>
              </w:rPr>
              <w:t>201</w:t>
            </w:r>
            <w:r w:rsidR="008A0473" w:rsidRPr="00BD0724">
              <w:rPr>
                <w:b/>
                <w:bCs/>
                <w:sz w:val="24"/>
                <w:szCs w:val="24"/>
              </w:rPr>
              <w:t>4</w:t>
            </w:r>
          </w:p>
        </w:tc>
        <w:tc>
          <w:tcPr>
            <w:tcW w:w="1220" w:type="dxa"/>
            <w:tcBorders>
              <w:top w:val="nil"/>
              <w:left w:val="nil"/>
              <w:bottom w:val="nil"/>
              <w:right w:val="nil"/>
            </w:tcBorders>
            <w:shd w:val="clear" w:color="000000" w:fill="FFFFFF"/>
            <w:noWrap/>
          </w:tcPr>
          <w:p w:rsidR="00AF2421" w:rsidRPr="00BD0724" w:rsidRDefault="00AF2421" w:rsidP="0079330F">
            <w:pPr>
              <w:jc w:val="right"/>
              <w:rPr>
                <w:rFonts w:cs="Times New Roman"/>
                <w:b/>
                <w:bCs/>
                <w:color w:val="000000"/>
                <w:sz w:val="24"/>
                <w:szCs w:val="24"/>
                <w:lang w:eastAsia="bg-BG"/>
              </w:rPr>
            </w:pPr>
            <w:r w:rsidRPr="00BD0724">
              <w:rPr>
                <w:b/>
                <w:bCs/>
                <w:sz w:val="24"/>
                <w:szCs w:val="24"/>
              </w:rPr>
              <w:t>201</w:t>
            </w:r>
            <w:r w:rsidR="008A0473" w:rsidRPr="00BD0724">
              <w:rPr>
                <w:b/>
                <w:bCs/>
                <w:sz w:val="24"/>
                <w:szCs w:val="24"/>
              </w:rPr>
              <w:t>3</w:t>
            </w:r>
          </w:p>
        </w:tc>
      </w:tr>
      <w:tr w:rsidR="00270FE0" w:rsidRPr="00BD0724" w:rsidTr="00F32F77">
        <w:trPr>
          <w:trHeight w:val="181"/>
        </w:trPr>
        <w:tc>
          <w:tcPr>
            <w:tcW w:w="6418" w:type="dxa"/>
            <w:tcBorders>
              <w:top w:val="nil"/>
              <w:left w:val="nil"/>
              <w:bottom w:val="nil"/>
              <w:right w:val="nil"/>
            </w:tcBorders>
            <w:shd w:val="clear" w:color="000000" w:fill="FFFFFF"/>
          </w:tcPr>
          <w:p w:rsidR="00270FE0" w:rsidRPr="00BD0724" w:rsidRDefault="00270FE0" w:rsidP="0079330F">
            <w:pPr>
              <w:rPr>
                <w:rFonts w:cs="Times New Roman"/>
                <w:color w:val="000000"/>
                <w:sz w:val="24"/>
                <w:szCs w:val="24"/>
                <w:lang w:eastAsia="bg-BG"/>
              </w:rPr>
            </w:pPr>
            <w:r w:rsidRPr="00BD0724">
              <w:rPr>
                <w:rFonts w:cs="Times New Roman"/>
                <w:color w:val="000000"/>
                <w:sz w:val="24"/>
                <w:szCs w:val="24"/>
                <w:lang w:eastAsia="bg-BG"/>
              </w:rPr>
              <w:t> </w:t>
            </w:r>
          </w:p>
        </w:tc>
        <w:tc>
          <w:tcPr>
            <w:tcW w:w="1260" w:type="dxa"/>
            <w:tcBorders>
              <w:top w:val="nil"/>
              <w:left w:val="nil"/>
              <w:bottom w:val="nil"/>
              <w:right w:val="nil"/>
            </w:tcBorders>
            <w:shd w:val="clear" w:color="000000" w:fill="FFFFFF"/>
            <w:noWrap/>
          </w:tcPr>
          <w:p w:rsidR="00270FE0" w:rsidRPr="00BD0724" w:rsidRDefault="00270FE0" w:rsidP="00270FE0">
            <w:pPr>
              <w:jc w:val="right"/>
              <w:rPr>
                <w:rFonts w:cs="Times New Roman"/>
                <w:b/>
                <w:bCs/>
                <w:color w:val="000000"/>
                <w:sz w:val="24"/>
                <w:szCs w:val="24"/>
                <w:lang w:eastAsia="bg-BG"/>
              </w:rPr>
            </w:pPr>
            <w:r w:rsidRPr="00BD0724">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220" w:type="dxa"/>
            <w:tcBorders>
              <w:top w:val="nil"/>
              <w:left w:val="nil"/>
              <w:bottom w:val="nil"/>
              <w:right w:val="nil"/>
            </w:tcBorders>
            <w:shd w:val="clear" w:color="000000" w:fill="FFFFFF"/>
            <w:noWrap/>
          </w:tcPr>
          <w:p w:rsidR="00270FE0" w:rsidRPr="00BD0724" w:rsidRDefault="00270FE0" w:rsidP="00270FE0">
            <w:pPr>
              <w:jc w:val="right"/>
              <w:rPr>
                <w:rFonts w:cs="Times New Roman"/>
                <w:b/>
                <w:bCs/>
                <w:color w:val="000000"/>
                <w:sz w:val="24"/>
                <w:szCs w:val="24"/>
                <w:lang w:eastAsia="bg-BG"/>
              </w:rPr>
            </w:pPr>
            <w:r w:rsidRPr="00BD0724">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AD1626" w:rsidRPr="00BD0724" w:rsidTr="00F32F77">
        <w:trPr>
          <w:trHeight w:val="181"/>
        </w:trPr>
        <w:tc>
          <w:tcPr>
            <w:tcW w:w="6418" w:type="dxa"/>
            <w:tcBorders>
              <w:top w:val="nil"/>
              <w:left w:val="nil"/>
              <w:bottom w:val="nil"/>
              <w:right w:val="nil"/>
            </w:tcBorders>
            <w:shd w:val="clear" w:color="000000" w:fill="FFFFFF"/>
          </w:tcPr>
          <w:p w:rsidR="00AD1626" w:rsidRDefault="00AD1626" w:rsidP="00826AB4">
            <w:pPr>
              <w:rPr>
                <w:rFonts w:cs="Times New Roman"/>
                <w:color w:val="000000"/>
                <w:sz w:val="24"/>
                <w:szCs w:val="24"/>
                <w:lang w:eastAsia="bg-BG"/>
              </w:rPr>
            </w:pPr>
            <w:r>
              <w:rPr>
                <w:rFonts w:cs="Times New Roman"/>
                <w:color w:val="000000"/>
                <w:sz w:val="24"/>
                <w:szCs w:val="24"/>
                <w:lang w:eastAsia="bg-BG"/>
              </w:rPr>
              <w:t>Промяна в справедливата стойност на финансови активи, отчитани по справедлива стойност в печалбата или загубата, класифицирани като държани за търгуване</w:t>
            </w:r>
          </w:p>
        </w:tc>
        <w:tc>
          <w:tcPr>
            <w:tcW w:w="1260" w:type="dxa"/>
            <w:tcBorders>
              <w:top w:val="nil"/>
              <w:left w:val="nil"/>
              <w:right w:val="nil"/>
            </w:tcBorders>
            <w:shd w:val="clear" w:color="000000" w:fill="FFFFFF"/>
            <w:noWrap/>
            <w:vAlign w:val="bottom"/>
          </w:tcPr>
          <w:p w:rsidR="00AD1626" w:rsidRDefault="00F57530" w:rsidP="00AD1626">
            <w:pPr>
              <w:jc w:val="right"/>
              <w:rPr>
                <w:rFonts w:cs="Times New Roman"/>
                <w:color w:val="000000"/>
                <w:sz w:val="24"/>
                <w:szCs w:val="24"/>
                <w:lang w:eastAsia="bg-BG"/>
              </w:rPr>
            </w:pPr>
            <w:r>
              <w:rPr>
                <w:rFonts w:cs="Times New Roman"/>
                <w:color w:val="000000"/>
                <w:sz w:val="24"/>
                <w:szCs w:val="24"/>
                <w:lang w:eastAsia="bg-BG"/>
              </w:rPr>
              <w:t>(</w:t>
            </w:r>
            <w:r w:rsidR="00AD1626">
              <w:rPr>
                <w:rFonts w:cs="Times New Roman"/>
                <w:color w:val="000000"/>
                <w:sz w:val="24"/>
                <w:szCs w:val="24"/>
                <w:lang w:eastAsia="bg-BG"/>
              </w:rPr>
              <w:t>1</w:t>
            </w:r>
            <w:r>
              <w:rPr>
                <w:rFonts w:cs="Times New Roman"/>
                <w:color w:val="000000"/>
                <w:sz w:val="24"/>
                <w:szCs w:val="24"/>
                <w:lang w:eastAsia="bg-BG"/>
              </w:rPr>
              <w:t>)</w:t>
            </w:r>
          </w:p>
        </w:tc>
        <w:tc>
          <w:tcPr>
            <w:tcW w:w="1220" w:type="dxa"/>
            <w:tcBorders>
              <w:top w:val="nil"/>
              <w:left w:val="nil"/>
              <w:right w:val="nil"/>
            </w:tcBorders>
            <w:shd w:val="clear" w:color="000000" w:fill="FFFFFF"/>
            <w:noWrap/>
            <w:vAlign w:val="bottom"/>
          </w:tcPr>
          <w:p w:rsidR="00AD1626" w:rsidRDefault="00AD1626" w:rsidP="00826AB4">
            <w:pPr>
              <w:jc w:val="right"/>
              <w:rPr>
                <w:rFonts w:cs="Times New Roman"/>
                <w:color w:val="000000"/>
                <w:sz w:val="24"/>
                <w:szCs w:val="24"/>
                <w:lang w:eastAsia="bg-BG"/>
              </w:rPr>
            </w:pPr>
            <w:r>
              <w:rPr>
                <w:rFonts w:cs="Times New Roman"/>
                <w:color w:val="000000"/>
                <w:sz w:val="24"/>
                <w:szCs w:val="24"/>
                <w:lang w:eastAsia="bg-BG"/>
              </w:rPr>
              <w:t>4</w:t>
            </w:r>
          </w:p>
        </w:tc>
      </w:tr>
      <w:tr w:rsidR="00AD1626" w:rsidRPr="00BD0724" w:rsidTr="00F32F77">
        <w:trPr>
          <w:trHeight w:val="181"/>
        </w:trPr>
        <w:tc>
          <w:tcPr>
            <w:tcW w:w="6418" w:type="dxa"/>
            <w:tcBorders>
              <w:top w:val="nil"/>
              <w:left w:val="nil"/>
              <w:bottom w:val="nil"/>
              <w:right w:val="nil"/>
            </w:tcBorders>
            <w:shd w:val="clear" w:color="000000" w:fill="FFFFFF"/>
            <w:noWrap/>
          </w:tcPr>
          <w:p w:rsidR="00AD1626" w:rsidRDefault="00C862B6" w:rsidP="00826AB4">
            <w:pPr>
              <w:rPr>
                <w:rFonts w:cs="Times New Roman"/>
                <w:color w:val="000000"/>
                <w:sz w:val="24"/>
                <w:szCs w:val="24"/>
                <w:lang w:eastAsia="bg-BG"/>
              </w:rPr>
            </w:pPr>
            <w:r>
              <w:rPr>
                <w:rFonts w:cs="Times New Roman"/>
                <w:sz w:val="24"/>
                <w:szCs w:val="24"/>
                <w:lang w:eastAsia="bg-BG"/>
              </w:rPr>
              <w:t>Печалба/ (</w:t>
            </w:r>
            <w:r w:rsidR="00AD1626">
              <w:rPr>
                <w:rFonts w:cs="Times New Roman"/>
                <w:sz w:val="24"/>
                <w:szCs w:val="24"/>
                <w:lang w:eastAsia="bg-BG"/>
              </w:rPr>
              <w:t>Загуба</w:t>
            </w:r>
            <w:r>
              <w:rPr>
                <w:rFonts w:cs="Times New Roman"/>
                <w:sz w:val="24"/>
                <w:szCs w:val="24"/>
                <w:lang w:eastAsia="bg-BG"/>
              </w:rPr>
              <w:t>)</w:t>
            </w:r>
            <w:r w:rsidR="00AD1626">
              <w:rPr>
                <w:rFonts w:cs="Times New Roman"/>
                <w:color w:val="000000"/>
                <w:sz w:val="24"/>
                <w:szCs w:val="24"/>
                <w:lang w:eastAsia="bg-BG"/>
              </w:rPr>
              <w:t xml:space="preserve"> от промяна във валутните курсове по вземания и задължения, нетно</w:t>
            </w:r>
          </w:p>
        </w:tc>
        <w:tc>
          <w:tcPr>
            <w:tcW w:w="1260" w:type="dxa"/>
            <w:tcBorders>
              <w:top w:val="nil"/>
              <w:left w:val="nil"/>
              <w:right w:val="nil"/>
            </w:tcBorders>
            <w:shd w:val="clear" w:color="000000" w:fill="FFFFFF"/>
            <w:noWrap/>
            <w:vAlign w:val="bottom"/>
          </w:tcPr>
          <w:p w:rsidR="00AD1626" w:rsidRDefault="00AD1626" w:rsidP="00AD1626">
            <w:pPr>
              <w:jc w:val="right"/>
              <w:rPr>
                <w:rFonts w:cs="Times New Roman"/>
                <w:color w:val="000000"/>
                <w:sz w:val="24"/>
                <w:szCs w:val="24"/>
                <w:lang w:eastAsia="bg-BG"/>
              </w:rPr>
            </w:pPr>
            <w:r>
              <w:rPr>
                <w:rFonts w:cs="Times New Roman"/>
                <w:color w:val="000000"/>
                <w:sz w:val="24"/>
                <w:szCs w:val="24"/>
                <w:lang w:eastAsia="bg-BG"/>
              </w:rPr>
              <w:t>259</w:t>
            </w:r>
          </w:p>
        </w:tc>
        <w:tc>
          <w:tcPr>
            <w:tcW w:w="1220" w:type="dxa"/>
            <w:tcBorders>
              <w:top w:val="nil"/>
              <w:left w:val="nil"/>
              <w:right w:val="nil"/>
            </w:tcBorders>
            <w:shd w:val="clear" w:color="000000" w:fill="FFFFFF"/>
            <w:noWrap/>
            <w:vAlign w:val="bottom"/>
          </w:tcPr>
          <w:p w:rsidR="00AD1626" w:rsidRDefault="00AD1626" w:rsidP="00826AB4">
            <w:pPr>
              <w:jc w:val="right"/>
              <w:rPr>
                <w:rFonts w:cs="Times New Roman"/>
                <w:color w:val="000000"/>
                <w:sz w:val="24"/>
                <w:szCs w:val="24"/>
                <w:lang w:eastAsia="bg-BG"/>
              </w:rPr>
            </w:pPr>
            <w:r>
              <w:rPr>
                <w:rFonts w:cs="Times New Roman"/>
                <w:color w:val="000000"/>
                <w:sz w:val="24"/>
                <w:szCs w:val="24"/>
                <w:lang w:eastAsia="bg-BG"/>
              </w:rPr>
              <w:t>(77)</w:t>
            </w:r>
          </w:p>
        </w:tc>
      </w:tr>
      <w:tr w:rsidR="00AD1626" w:rsidRPr="00BD0724" w:rsidTr="00F32F77">
        <w:trPr>
          <w:trHeight w:val="181"/>
        </w:trPr>
        <w:tc>
          <w:tcPr>
            <w:tcW w:w="6418" w:type="dxa"/>
            <w:tcBorders>
              <w:top w:val="nil"/>
              <w:left w:val="nil"/>
              <w:bottom w:val="nil"/>
              <w:right w:val="nil"/>
            </w:tcBorders>
            <w:shd w:val="clear" w:color="000000" w:fill="FFFFFF"/>
          </w:tcPr>
          <w:p w:rsidR="00AD1626" w:rsidRDefault="00AD1626" w:rsidP="00826AB4">
            <w:pPr>
              <w:pStyle w:val="xl30"/>
              <w:spacing w:before="0" w:beforeAutospacing="0" w:after="0" w:afterAutospacing="0"/>
              <w:textAlignment w:val="auto"/>
              <w:rPr>
                <w:rFonts w:cs="Arial"/>
                <w:color w:val="000000"/>
                <w:szCs w:val="20"/>
                <w:lang w:val="bg-BG" w:eastAsia="en-US"/>
              </w:rPr>
            </w:pPr>
            <w:r>
              <w:rPr>
                <w:rFonts w:cs="Arial"/>
                <w:szCs w:val="20"/>
                <w:lang w:val="bg-BG" w:eastAsia="en-US"/>
              </w:rPr>
              <w:t>Банкови такси и комисиони</w:t>
            </w:r>
          </w:p>
        </w:tc>
        <w:tc>
          <w:tcPr>
            <w:tcW w:w="1260" w:type="dxa"/>
            <w:tcBorders>
              <w:left w:val="nil"/>
              <w:bottom w:val="single" w:sz="4" w:space="0" w:color="auto"/>
              <w:right w:val="nil"/>
            </w:tcBorders>
            <w:shd w:val="clear" w:color="000000" w:fill="FFFFFF"/>
            <w:noWrap/>
            <w:vAlign w:val="bottom"/>
          </w:tcPr>
          <w:p w:rsidR="00AD1626" w:rsidRDefault="00AD1626" w:rsidP="00AD1626">
            <w:pPr>
              <w:jc w:val="right"/>
              <w:rPr>
                <w:rFonts w:cs="Times New Roman"/>
                <w:color w:val="000000"/>
                <w:sz w:val="24"/>
                <w:szCs w:val="24"/>
                <w:lang w:eastAsia="bg-BG"/>
              </w:rPr>
            </w:pPr>
            <w:r>
              <w:rPr>
                <w:rFonts w:cs="Times New Roman"/>
                <w:color w:val="000000"/>
                <w:sz w:val="24"/>
                <w:szCs w:val="24"/>
                <w:lang w:eastAsia="bg-BG"/>
              </w:rPr>
              <w:t>(54)</w:t>
            </w:r>
          </w:p>
        </w:tc>
        <w:tc>
          <w:tcPr>
            <w:tcW w:w="1220" w:type="dxa"/>
            <w:tcBorders>
              <w:left w:val="nil"/>
              <w:bottom w:val="single" w:sz="4" w:space="0" w:color="auto"/>
              <w:right w:val="nil"/>
            </w:tcBorders>
            <w:shd w:val="clear" w:color="000000" w:fill="FFFFFF"/>
            <w:noWrap/>
            <w:vAlign w:val="bottom"/>
          </w:tcPr>
          <w:p w:rsidR="00AD1626" w:rsidRDefault="00AD1626" w:rsidP="00826AB4">
            <w:pPr>
              <w:jc w:val="right"/>
              <w:rPr>
                <w:rFonts w:cs="Times New Roman"/>
                <w:color w:val="000000"/>
                <w:sz w:val="24"/>
                <w:szCs w:val="24"/>
                <w:lang w:eastAsia="bg-BG"/>
              </w:rPr>
            </w:pPr>
            <w:r>
              <w:rPr>
                <w:rFonts w:cs="Times New Roman"/>
                <w:color w:val="000000"/>
                <w:sz w:val="24"/>
                <w:szCs w:val="24"/>
                <w:lang w:eastAsia="bg-BG"/>
              </w:rPr>
              <w:t>(73)</w:t>
            </w:r>
          </w:p>
        </w:tc>
      </w:tr>
      <w:tr w:rsidR="00AD1626" w:rsidRPr="00BD0724" w:rsidTr="00F32F77">
        <w:trPr>
          <w:trHeight w:val="181"/>
        </w:trPr>
        <w:tc>
          <w:tcPr>
            <w:tcW w:w="6418" w:type="dxa"/>
            <w:tcBorders>
              <w:top w:val="nil"/>
              <w:left w:val="nil"/>
              <w:bottom w:val="nil"/>
              <w:right w:val="nil"/>
            </w:tcBorders>
            <w:shd w:val="clear" w:color="000000" w:fill="FFFFFF"/>
          </w:tcPr>
          <w:p w:rsidR="00AD1626" w:rsidRDefault="00AD1626" w:rsidP="00826AB4">
            <w:pPr>
              <w:rPr>
                <w:rFonts w:cs="Times New Roman"/>
                <w:b/>
                <w:color w:val="000000"/>
                <w:sz w:val="24"/>
                <w:szCs w:val="24"/>
                <w:lang w:eastAsia="bg-BG"/>
              </w:rPr>
            </w:pPr>
            <w:r>
              <w:rPr>
                <w:rFonts w:cs="Times New Roman"/>
                <w:b/>
                <w:color w:val="000000"/>
                <w:sz w:val="24"/>
                <w:szCs w:val="24"/>
                <w:lang w:eastAsia="bg-BG"/>
              </w:rPr>
              <w:t>Други финансови позиции</w:t>
            </w:r>
          </w:p>
        </w:tc>
        <w:tc>
          <w:tcPr>
            <w:tcW w:w="1260" w:type="dxa"/>
            <w:tcBorders>
              <w:top w:val="single" w:sz="4" w:space="0" w:color="auto"/>
              <w:left w:val="nil"/>
              <w:bottom w:val="double" w:sz="4" w:space="0" w:color="auto"/>
              <w:right w:val="nil"/>
            </w:tcBorders>
            <w:shd w:val="clear" w:color="000000" w:fill="FFFFFF"/>
            <w:noWrap/>
            <w:vAlign w:val="bottom"/>
          </w:tcPr>
          <w:p w:rsidR="00AD1626" w:rsidRDefault="00AD1626" w:rsidP="00AD1626">
            <w:pPr>
              <w:jc w:val="right"/>
              <w:rPr>
                <w:rFonts w:cs="Times New Roman"/>
                <w:b/>
                <w:color w:val="000000"/>
                <w:sz w:val="24"/>
                <w:szCs w:val="24"/>
                <w:lang w:eastAsia="bg-BG"/>
              </w:rPr>
            </w:pPr>
            <w:r>
              <w:rPr>
                <w:rFonts w:cs="Times New Roman"/>
                <w:b/>
                <w:color w:val="000000"/>
                <w:sz w:val="24"/>
                <w:szCs w:val="24"/>
                <w:lang w:eastAsia="bg-BG"/>
              </w:rPr>
              <w:t>204</w:t>
            </w:r>
          </w:p>
        </w:tc>
        <w:tc>
          <w:tcPr>
            <w:tcW w:w="1220" w:type="dxa"/>
            <w:tcBorders>
              <w:top w:val="single" w:sz="4" w:space="0" w:color="auto"/>
              <w:left w:val="nil"/>
              <w:bottom w:val="double" w:sz="4" w:space="0" w:color="auto"/>
              <w:right w:val="nil"/>
            </w:tcBorders>
            <w:shd w:val="clear" w:color="000000" w:fill="FFFFFF"/>
            <w:noWrap/>
            <w:vAlign w:val="bottom"/>
          </w:tcPr>
          <w:p w:rsidR="00AD1626" w:rsidRDefault="00AD1626" w:rsidP="00826AB4">
            <w:pPr>
              <w:jc w:val="right"/>
              <w:rPr>
                <w:rFonts w:cs="Times New Roman"/>
                <w:b/>
                <w:color w:val="000000"/>
                <w:sz w:val="24"/>
                <w:szCs w:val="24"/>
                <w:lang w:eastAsia="bg-BG"/>
              </w:rPr>
            </w:pPr>
            <w:r>
              <w:rPr>
                <w:rFonts w:cs="Times New Roman"/>
                <w:b/>
                <w:color w:val="000000"/>
                <w:sz w:val="24"/>
                <w:szCs w:val="24"/>
                <w:lang w:eastAsia="bg-BG"/>
              </w:rPr>
              <w:t>(146)</w:t>
            </w:r>
          </w:p>
        </w:tc>
      </w:tr>
    </w:tbl>
    <w:p w:rsidR="00AD003B" w:rsidRPr="007034E0" w:rsidRDefault="00AD003B" w:rsidP="000248A4">
      <w:pPr>
        <w:jc w:val="both"/>
        <w:rPr>
          <w:sz w:val="12"/>
          <w:szCs w:val="12"/>
        </w:rPr>
      </w:pPr>
    </w:p>
    <w:p w:rsidR="0079330F" w:rsidRPr="00BD0724" w:rsidRDefault="0079330F" w:rsidP="00E95F83">
      <w:pPr>
        <w:pStyle w:val="Heading1"/>
        <w:numPr>
          <w:ilvl w:val="0"/>
          <w:numId w:val="5"/>
        </w:numPr>
        <w:spacing w:before="0" w:after="0"/>
        <w:ind w:hanging="502"/>
        <w:rPr>
          <w:color w:val="auto"/>
        </w:rPr>
      </w:pPr>
      <w:bookmarkStart w:id="75" w:name="_Ref248333671"/>
      <w:r w:rsidRPr="00BD0724">
        <w:rPr>
          <w:color w:val="auto"/>
        </w:rPr>
        <w:t>Разходи за данъци върху дохода</w:t>
      </w:r>
      <w:bookmarkEnd w:id="75"/>
    </w:p>
    <w:p w:rsidR="000248A4" w:rsidRPr="007034E0" w:rsidRDefault="000248A4" w:rsidP="007034E0">
      <w:pPr>
        <w:pStyle w:val="BodyText"/>
        <w:spacing w:after="0" w:line="240" w:lineRule="auto"/>
        <w:rPr>
          <w:sz w:val="10"/>
          <w:szCs w:val="10"/>
        </w:rPr>
      </w:pPr>
    </w:p>
    <w:p w:rsidR="005A1C89" w:rsidRPr="00BD0724" w:rsidRDefault="004572F5" w:rsidP="000248A4">
      <w:pPr>
        <w:pStyle w:val="BodyText"/>
        <w:spacing w:after="0"/>
        <w:jc w:val="both"/>
        <w:rPr>
          <w:sz w:val="24"/>
          <w:szCs w:val="24"/>
        </w:rPr>
      </w:pPr>
      <w:r w:rsidRPr="00BD0724">
        <w:rPr>
          <w:sz w:val="24"/>
          <w:szCs w:val="24"/>
        </w:rPr>
        <w:t>Очакваните разходи за данъци, базирани на  приложимата данъчна ставка за България в размер на  10 % (201</w:t>
      </w:r>
      <w:r w:rsidR="008A0473" w:rsidRPr="00BD0724">
        <w:rPr>
          <w:sz w:val="24"/>
          <w:szCs w:val="24"/>
        </w:rPr>
        <w:t>3</w:t>
      </w:r>
      <w:r w:rsidRPr="00BD0724">
        <w:rPr>
          <w:sz w:val="24"/>
          <w:szCs w:val="24"/>
        </w:rPr>
        <w:t xml:space="preserve"> г.: 10 %), </w:t>
      </w:r>
      <w:r w:rsidR="00C04E7D" w:rsidRPr="00BD0724">
        <w:rPr>
          <w:sz w:val="24"/>
          <w:szCs w:val="24"/>
        </w:rPr>
        <w:t>и действително признатите данъчн</w:t>
      </w:r>
      <w:r w:rsidR="002246F8" w:rsidRPr="00BD0724">
        <w:rPr>
          <w:sz w:val="24"/>
          <w:szCs w:val="24"/>
        </w:rPr>
        <w:t>и</w:t>
      </w:r>
      <w:r w:rsidR="00FD6307" w:rsidRPr="00BD0724">
        <w:rPr>
          <w:sz w:val="24"/>
          <w:szCs w:val="24"/>
        </w:rPr>
        <w:t xml:space="preserve"> разходи в печалбата или загубата</w:t>
      </w:r>
      <w:r w:rsidR="00C04E7D" w:rsidRPr="00BD0724">
        <w:rPr>
          <w:sz w:val="24"/>
          <w:szCs w:val="24"/>
        </w:rPr>
        <w:t xml:space="preserve"> могат да бъдат равнени</w:t>
      </w:r>
      <w:r w:rsidR="002246F8" w:rsidRPr="00BD0724">
        <w:rPr>
          <w:sz w:val="24"/>
          <w:szCs w:val="24"/>
        </w:rPr>
        <w:t>,</w:t>
      </w:r>
      <w:r w:rsidR="00C04E7D" w:rsidRPr="00BD0724">
        <w:rPr>
          <w:sz w:val="24"/>
          <w:szCs w:val="24"/>
        </w:rPr>
        <w:t xml:space="preserve"> както следва:</w:t>
      </w:r>
    </w:p>
    <w:p w:rsidR="005A1C89" w:rsidRPr="007034E0" w:rsidRDefault="005A1C89" w:rsidP="007034E0">
      <w:pPr>
        <w:pStyle w:val="BodyText"/>
        <w:spacing w:after="0" w:line="240" w:lineRule="auto"/>
        <w:jc w:val="both"/>
        <w:rPr>
          <w:sz w:val="12"/>
          <w:szCs w:val="12"/>
        </w:rPr>
      </w:pPr>
    </w:p>
    <w:tbl>
      <w:tblPr>
        <w:tblW w:w="9037" w:type="dxa"/>
        <w:tblInd w:w="-14" w:type="dxa"/>
        <w:tblLayout w:type="fixed"/>
        <w:tblLook w:val="01E0" w:firstRow="1" w:lastRow="1" w:firstColumn="1" w:lastColumn="1" w:noHBand="0" w:noVBand="0"/>
      </w:tblPr>
      <w:tblGrid>
        <w:gridCol w:w="6501"/>
        <w:gridCol w:w="1276"/>
        <w:gridCol w:w="1260"/>
      </w:tblGrid>
      <w:tr w:rsidR="00F94BAC" w:rsidRPr="00216FFE" w:rsidTr="007034E0">
        <w:trPr>
          <w:trHeight w:val="198"/>
        </w:trPr>
        <w:tc>
          <w:tcPr>
            <w:tcW w:w="6501" w:type="dxa"/>
            <w:shd w:val="clear" w:color="auto" w:fill="auto"/>
          </w:tcPr>
          <w:p w:rsidR="00F94BAC" w:rsidRPr="00216FFE" w:rsidRDefault="00F94BAC" w:rsidP="00C04E7D">
            <w:pPr>
              <w:pStyle w:val="BodyText"/>
              <w:autoSpaceDE w:val="0"/>
              <w:autoSpaceDN w:val="0"/>
              <w:adjustRightInd w:val="0"/>
              <w:spacing w:after="0" w:line="240" w:lineRule="auto"/>
              <w:rPr>
                <w:rFonts w:cs="Times New Roman"/>
                <w:sz w:val="24"/>
                <w:szCs w:val="24"/>
              </w:rPr>
            </w:pPr>
          </w:p>
        </w:tc>
        <w:tc>
          <w:tcPr>
            <w:tcW w:w="1276" w:type="dxa"/>
            <w:shd w:val="clear" w:color="auto" w:fill="auto"/>
          </w:tcPr>
          <w:p w:rsidR="00F94BAC" w:rsidRPr="00216FFE" w:rsidRDefault="00F94BAC" w:rsidP="00C04E7D">
            <w:pPr>
              <w:autoSpaceDE w:val="0"/>
              <w:autoSpaceDN w:val="0"/>
              <w:adjustRightInd w:val="0"/>
              <w:jc w:val="right"/>
              <w:rPr>
                <w:rFonts w:cs="Times New Roman"/>
                <w:b/>
                <w:sz w:val="24"/>
                <w:szCs w:val="24"/>
              </w:rPr>
            </w:pPr>
            <w:r w:rsidRPr="00216FFE">
              <w:rPr>
                <w:rFonts w:cs="Times New Roman"/>
                <w:b/>
                <w:bCs/>
                <w:color w:val="000000"/>
                <w:sz w:val="24"/>
                <w:szCs w:val="24"/>
                <w:lang w:eastAsia="bg-BG"/>
              </w:rPr>
              <w:t>201</w:t>
            </w:r>
            <w:r w:rsidR="008A0473" w:rsidRPr="00216FFE">
              <w:rPr>
                <w:rFonts w:cs="Times New Roman"/>
                <w:b/>
                <w:bCs/>
                <w:color w:val="000000"/>
                <w:sz w:val="24"/>
                <w:szCs w:val="24"/>
                <w:lang w:eastAsia="bg-BG"/>
              </w:rPr>
              <w:t>4</w:t>
            </w:r>
          </w:p>
        </w:tc>
        <w:tc>
          <w:tcPr>
            <w:tcW w:w="1260" w:type="dxa"/>
            <w:shd w:val="clear" w:color="auto" w:fill="auto"/>
          </w:tcPr>
          <w:p w:rsidR="00F94BAC" w:rsidRPr="00216FFE" w:rsidRDefault="00F94BAC" w:rsidP="00C04E7D">
            <w:pPr>
              <w:autoSpaceDE w:val="0"/>
              <w:autoSpaceDN w:val="0"/>
              <w:adjustRightInd w:val="0"/>
              <w:jc w:val="right"/>
              <w:rPr>
                <w:rFonts w:cs="Times New Roman"/>
                <w:b/>
                <w:sz w:val="24"/>
                <w:szCs w:val="24"/>
              </w:rPr>
            </w:pPr>
            <w:r w:rsidRPr="00216FFE">
              <w:rPr>
                <w:rFonts w:cs="Times New Roman"/>
                <w:b/>
                <w:bCs/>
                <w:color w:val="000000"/>
                <w:sz w:val="24"/>
                <w:szCs w:val="24"/>
                <w:lang w:eastAsia="bg-BG"/>
              </w:rPr>
              <w:t>20</w:t>
            </w:r>
            <w:r w:rsidR="00AF2421" w:rsidRPr="00216FFE">
              <w:rPr>
                <w:rFonts w:cs="Times New Roman"/>
                <w:b/>
                <w:bCs/>
                <w:color w:val="000000"/>
                <w:sz w:val="24"/>
                <w:szCs w:val="24"/>
                <w:lang w:eastAsia="bg-BG"/>
              </w:rPr>
              <w:t>1</w:t>
            </w:r>
            <w:r w:rsidR="008A0473" w:rsidRPr="00216FFE">
              <w:rPr>
                <w:rFonts w:cs="Times New Roman"/>
                <w:b/>
                <w:bCs/>
                <w:color w:val="000000"/>
                <w:sz w:val="24"/>
                <w:szCs w:val="24"/>
                <w:lang w:eastAsia="bg-BG"/>
              </w:rPr>
              <w:t>3</w:t>
            </w:r>
          </w:p>
        </w:tc>
      </w:tr>
      <w:tr w:rsidR="00C04E7D" w:rsidRPr="00216FFE" w:rsidTr="007034E0">
        <w:trPr>
          <w:trHeight w:val="198"/>
        </w:trPr>
        <w:tc>
          <w:tcPr>
            <w:tcW w:w="6501" w:type="dxa"/>
            <w:shd w:val="clear" w:color="auto" w:fill="auto"/>
          </w:tcPr>
          <w:p w:rsidR="00C04E7D" w:rsidRPr="00216FFE" w:rsidRDefault="00C04E7D" w:rsidP="00C04E7D">
            <w:pPr>
              <w:pStyle w:val="BodyText"/>
              <w:autoSpaceDE w:val="0"/>
              <w:autoSpaceDN w:val="0"/>
              <w:adjustRightInd w:val="0"/>
              <w:spacing w:after="0" w:line="240" w:lineRule="auto"/>
              <w:rPr>
                <w:rFonts w:cs="Times New Roman"/>
                <w:sz w:val="24"/>
                <w:szCs w:val="24"/>
              </w:rPr>
            </w:pPr>
          </w:p>
        </w:tc>
        <w:tc>
          <w:tcPr>
            <w:tcW w:w="1276" w:type="dxa"/>
            <w:shd w:val="clear" w:color="auto" w:fill="auto"/>
          </w:tcPr>
          <w:p w:rsidR="00C04E7D" w:rsidRPr="00216FFE" w:rsidRDefault="00C04E7D" w:rsidP="00C04E7D">
            <w:pPr>
              <w:autoSpaceDE w:val="0"/>
              <w:autoSpaceDN w:val="0"/>
              <w:adjustRightInd w:val="0"/>
              <w:jc w:val="right"/>
              <w:rPr>
                <w:rFonts w:cs="Times New Roman"/>
                <w:b/>
                <w:sz w:val="24"/>
                <w:szCs w:val="24"/>
              </w:rPr>
            </w:pPr>
            <w:r w:rsidRPr="00216FFE">
              <w:rPr>
                <w:rFonts w:cs="Times New Roman"/>
                <w:b/>
                <w:sz w:val="24"/>
                <w:szCs w:val="24"/>
              </w:rPr>
              <w:t xml:space="preserve">‘000 </w:t>
            </w:r>
            <w:r w:rsidR="003340D7" w:rsidRPr="00216FFE">
              <w:rPr>
                <w:rFonts w:cs="Times New Roman"/>
                <w:b/>
                <w:sz w:val="24"/>
                <w:szCs w:val="24"/>
              </w:rPr>
              <w:t>лв.</w:t>
            </w:r>
          </w:p>
        </w:tc>
        <w:tc>
          <w:tcPr>
            <w:tcW w:w="1260" w:type="dxa"/>
            <w:shd w:val="clear" w:color="auto" w:fill="auto"/>
          </w:tcPr>
          <w:p w:rsidR="00C04E7D" w:rsidRPr="00216FFE" w:rsidRDefault="00C04E7D" w:rsidP="00C04E7D">
            <w:pPr>
              <w:autoSpaceDE w:val="0"/>
              <w:autoSpaceDN w:val="0"/>
              <w:adjustRightInd w:val="0"/>
              <w:jc w:val="right"/>
              <w:rPr>
                <w:rFonts w:cs="Times New Roman"/>
                <w:b/>
                <w:sz w:val="24"/>
                <w:szCs w:val="24"/>
              </w:rPr>
            </w:pPr>
            <w:r w:rsidRPr="00216FFE">
              <w:rPr>
                <w:rFonts w:cs="Times New Roman"/>
                <w:b/>
                <w:sz w:val="24"/>
                <w:szCs w:val="24"/>
              </w:rPr>
              <w:t xml:space="preserve">‘000 </w:t>
            </w:r>
            <w:r w:rsidR="003340D7" w:rsidRPr="00216FFE">
              <w:rPr>
                <w:rFonts w:cs="Times New Roman"/>
                <w:b/>
                <w:sz w:val="24"/>
                <w:szCs w:val="24"/>
              </w:rPr>
              <w:t>лв.</w:t>
            </w:r>
          </w:p>
        </w:tc>
      </w:tr>
      <w:tr w:rsidR="00C04E7D" w:rsidRPr="00216FFE" w:rsidTr="007034E0">
        <w:trPr>
          <w:trHeight w:val="198"/>
        </w:trPr>
        <w:tc>
          <w:tcPr>
            <w:tcW w:w="6501" w:type="dxa"/>
            <w:shd w:val="clear" w:color="auto" w:fill="auto"/>
          </w:tcPr>
          <w:p w:rsidR="00C04E7D" w:rsidRPr="00216FFE" w:rsidRDefault="00C04E7D" w:rsidP="00C04E7D">
            <w:pPr>
              <w:pStyle w:val="BodyText"/>
              <w:autoSpaceDE w:val="0"/>
              <w:autoSpaceDN w:val="0"/>
              <w:adjustRightInd w:val="0"/>
              <w:spacing w:after="0" w:line="240" w:lineRule="auto"/>
              <w:rPr>
                <w:rFonts w:cs="Times New Roman"/>
                <w:sz w:val="24"/>
                <w:szCs w:val="24"/>
              </w:rPr>
            </w:pPr>
          </w:p>
        </w:tc>
        <w:tc>
          <w:tcPr>
            <w:tcW w:w="1276" w:type="dxa"/>
            <w:shd w:val="clear" w:color="auto" w:fill="auto"/>
            <w:vAlign w:val="bottom"/>
          </w:tcPr>
          <w:p w:rsidR="00C04E7D" w:rsidRPr="00216FFE" w:rsidRDefault="00C04E7D" w:rsidP="00C04E7D">
            <w:pPr>
              <w:pStyle w:val="BodyText"/>
              <w:autoSpaceDE w:val="0"/>
              <w:autoSpaceDN w:val="0"/>
              <w:adjustRightInd w:val="0"/>
              <w:spacing w:after="0" w:line="240" w:lineRule="auto"/>
              <w:jc w:val="right"/>
              <w:rPr>
                <w:rFonts w:cs="Times New Roman"/>
                <w:sz w:val="24"/>
                <w:szCs w:val="24"/>
              </w:rPr>
            </w:pPr>
          </w:p>
        </w:tc>
        <w:tc>
          <w:tcPr>
            <w:tcW w:w="1260" w:type="dxa"/>
            <w:shd w:val="clear" w:color="auto" w:fill="auto"/>
          </w:tcPr>
          <w:p w:rsidR="00C04E7D" w:rsidRPr="00216FFE" w:rsidRDefault="00C04E7D" w:rsidP="00C04E7D">
            <w:pPr>
              <w:pStyle w:val="BodyText"/>
              <w:autoSpaceDE w:val="0"/>
              <w:autoSpaceDN w:val="0"/>
              <w:adjustRightInd w:val="0"/>
              <w:spacing w:after="0" w:line="240" w:lineRule="auto"/>
              <w:jc w:val="right"/>
              <w:rPr>
                <w:rFonts w:cs="Times New Roman"/>
                <w:sz w:val="24"/>
                <w:szCs w:val="24"/>
              </w:rPr>
            </w:pPr>
          </w:p>
        </w:tc>
      </w:tr>
      <w:tr w:rsidR="00C04E7D" w:rsidRPr="00216FFE" w:rsidTr="007034E0">
        <w:trPr>
          <w:trHeight w:val="198"/>
        </w:trPr>
        <w:tc>
          <w:tcPr>
            <w:tcW w:w="6501" w:type="dxa"/>
            <w:shd w:val="clear" w:color="auto" w:fill="auto"/>
          </w:tcPr>
          <w:p w:rsidR="00C04E7D" w:rsidRPr="00216FFE" w:rsidRDefault="00C04E7D" w:rsidP="000C41B9">
            <w:pPr>
              <w:pStyle w:val="BodyText"/>
              <w:autoSpaceDE w:val="0"/>
              <w:autoSpaceDN w:val="0"/>
              <w:adjustRightInd w:val="0"/>
              <w:spacing w:after="0" w:line="240" w:lineRule="auto"/>
              <w:rPr>
                <w:rFonts w:cs="Times New Roman"/>
                <w:sz w:val="24"/>
                <w:szCs w:val="24"/>
              </w:rPr>
            </w:pPr>
            <w:r w:rsidRPr="00216FFE">
              <w:rPr>
                <w:rFonts w:cs="Times New Roman"/>
                <w:sz w:val="24"/>
                <w:szCs w:val="24"/>
              </w:rPr>
              <w:t>Печалба</w:t>
            </w:r>
            <w:r w:rsidR="000C41B9" w:rsidRPr="00216FFE">
              <w:rPr>
                <w:rFonts w:cs="Times New Roman"/>
                <w:sz w:val="24"/>
                <w:szCs w:val="24"/>
              </w:rPr>
              <w:t xml:space="preserve"> </w:t>
            </w:r>
            <w:r w:rsidRPr="00216FFE">
              <w:rPr>
                <w:rFonts w:cs="Times New Roman"/>
                <w:sz w:val="24"/>
                <w:szCs w:val="24"/>
              </w:rPr>
              <w:t>преди данъчно облагане</w:t>
            </w:r>
          </w:p>
        </w:tc>
        <w:tc>
          <w:tcPr>
            <w:tcW w:w="1276" w:type="dxa"/>
            <w:shd w:val="clear" w:color="auto" w:fill="auto"/>
            <w:vAlign w:val="bottom"/>
          </w:tcPr>
          <w:p w:rsidR="00C04E7D" w:rsidRPr="00216FFE" w:rsidRDefault="00F57530" w:rsidP="00C04E7D">
            <w:pPr>
              <w:pStyle w:val="BodyText"/>
              <w:autoSpaceDE w:val="0"/>
              <w:autoSpaceDN w:val="0"/>
              <w:adjustRightInd w:val="0"/>
              <w:spacing w:after="0" w:line="240" w:lineRule="auto"/>
              <w:jc w:val="right"/>
              <w:rPr>
                <w:rFonts w:cs="Times New Roman"/>
                <w:sz w:val="24"/>
                <w:szCs w:val="24"/>
              </w:rPr>
            </w:pPr>
            <w:r w:rsidRPr="00216FFE">
              <w:rPr>
                <w:rFonts w:cs="Times New Roman"/>
                <w:sz w:val="24"/>
                <w:szCs w:val="24"/>
              </w:rPr>
              <w:t>2 030</w:t>
            </w:r>
          </w:p>
        </w:tc>
        <w:tc>
          <w:tcPr>
            <w:tcW w:w="1260" w:type="dxa"/>
            <w:shd w:val="clear" w:color="auto" w:fill="auto"/>
            <w:vAlign w:val="bottom"/>
          </w:tcPr>
          <w:p w:rsidR="00C04E7D" w:rsidRPr="00216FFE" w:rsidRDefault="000C41B9" w:rsidP="000C41B9">
            <w:pPr>
              <w:pStyle w:val="BodyText"/>
              <w:autoSpaceDE w:val="0"/>
              <w:autoSpaceDN w:val="0"/>
              <w:adjustRightInd w:val="0"/>
              <w:spacing w:after="0" w:line="240" w:lineRule="auto"/>
              <w:jc w:val="right"/>
              <w:rPr>
                <w:rFonts w:cs="Times New Roman"/>
                <w:sz w:val="24"/>
                <w:szCs w:val="24"/>
              </w:rPr>
            </w:pPr>
            <w:r w:rsidRPr="00216FFE">
              <w:rPr>
                <w:rFonts w:cs="Times New Roman"/>
                <w:sz w:val="24"/>
                <w:szCs w:val="24"/>
              </w:rPr>
              <w:t>1 459</w:t>
            </w:r>
          </w:p>
        </w:tc>
      </w:tr>
      <w:tr w:rsidR="00C04E7D" w:rsidRPr="00216FFE" w:rsidTr="007034E0">
        <w:trPr>
          <w:trHeight w:val="198"/>
        </w:trPr>
        <w:tc>
          <w:tcPr>
            <w:tcW w:w="6501" w:type="dxa"/>
            <w:shd w:val="clear" w:color="auto" w:fill="auto"/>
          </w:tcPr>
          <w:p w:rsidR="00C04E7D" w:rsidRPr="00216FFE" w:rsidRDefault="00C04E7D" w:rsidP="00C04E7D">
            <w:pPr>
              <w:pStyle w:val="BodyText"/>
              <w:autoSpaceDE w:val="0"/>
              <w:autoSpaceDN w:val="0"/>
              <w:adjustRightInd w:val="0"/>
              <w:spacing w:after="0" w:line="240" w:lineRule="auto"/>
              <w:rPr>
                <w:rFonts w:cs="Times New Roman"/>
                <w:sz w:val="24"/>
                <w:szCs w:val="24"/>
              </w:rPr>
            </w:pPr>
            <w:r w:rsidRPr="00216FFE">
              <w:rPr>
                <w:rFonts w:cs="Times New Roman"/>
                <w:sz w:val="24"/>
                <w:szCs w:val="24"/>
              </w:rPr>
              <w:t xml:space="preserve">Данъчна ставка </w:t>
            </w:r>
          </w:p>
        </w:tc>
        <w:tc>
          <w:tcPr>
            <w:tcW w:w="1276" w:type="dxa"/>
            <w:tcBorders>
              <w:bottom w:val="single" w:sz="4" w:space="0" w:color="auto"/>
            </w:tcBorders>
            <w:shd w:val="clear" w:color="auto" w:fill="auto"/>
            <w:vAlign w:val="bottom"/>
          </w:tcPr>
          <w:p w:rsidR="00C04E7D" w:rsidRPr="00216FFE" w:rsidRDefault="00F57530" w:rsidP="00C04E7D">
            <w:pPr>
              <w:pStyle w:val="BodyText"/>
              <w:autoSpaceDE w:val="0"/>
              <w:autoSpaceDN w:val="0"/>
              <w:adjustRightInd w:val="0"/>
              <w:spacing w:after="0" w:line="240" w:lineRule="auto"/>
              <w:jc w:val="right"/>
              <w:rPr>
                <w:rFonts w:cs="Times New Roman"/>
                <w:sz w:val="24"/>
                <w:szCs w:val="24"/>
              </w:rPr>
            </w:pPr>
            <w:r w:rsidRPr="00216FFE">
              <w:rPr>
                <w:rFonts w:cs="Times New Roman"/>
                <w:sz w:val="24"/>
                <w:szCs w:val="24"/>
              </w:rPr>
              <w:t>10</w:t>
            </w:r>
            <w:r w:rsidR="00C04E7D" w:rsidRPr="00216FFE">
              <w:rPr>
                <w:rFonts w:cs="Times New Roman"/>
                <w:sz w:val="24"/>
                <w:szCs w:val="24"/>
              </w:rPr>
              <w:t>%</w:t>
            </w:r>
          </w:p>
        </w:tc>
        <w:tc>
          <w:tcPr>
            <w:tcW w:w="1260" w:type="dxa"/>
            <w:tcBorders>
              <w:bottom w:val="single" w:sz="4" w:space="0" w:color="auto"/>
            </w:tcBorders>
            <w:shd w:val="clear" w:color="auto" w:fill="auto"/>
            <w:vAlign w:val="bottom"/>
          </w:tcPr>
          <w:p w:rsidR="00C04E7D" w:rsidRPr="00216FFE" w:rsidRDefault="000C41B9" w:rsidP="000C41B9">
            <w:pPr>
              <w:pStyle w:val="BodyText"/>
              <w:autoSpaceDE w:val="0"/>
              <w:autoSpaceDN w:val="0"/>
              <w:adjustRightInd w:val="0"/>
              <w:spacing w:after="0" w:line="240" w:lineRule="auto"/>
              <w:jc w:val="right"/>
              <w:rPr>
                <w:rFonts w:cs="Times New Roman"/>
                <w:sz w:val="24"/>
                <w:szCs w:val="24"/>
              </w:rPr>
            </w:pPr>
            <w:r w:rsidRPr="00216FFE">
              <w:rPr>
                <w:rFonts w:cs="Times New Roman"/>
                <w:sz w:val="24"/>
                <w:szCs w:val="24"/>
              </w:rPr>
              <w:t>10</w:t>
            </w:r>
            <w:r w:rsidR="00C04E7D" w:rsidRPr="00216FFE">
              <w:rPr>
                <w:rFonts w:cs="Times New Roman"/>
                <w:sz w:val="24"/>
                <w:szCs w:val="24"/>
              </w:rPr>
              <w:t>%</w:t>
            </w:r>
          </w:p>
        </w:tc>
      </w:tr>
      <w:tr w:rsidR="002246F8" w:rsidRPr="00216FFE" w:rsidTr="007034E0">
        <w:trPr>
          <w:trHeight w:val="198"/>
        </w:trPr>
        <w:tc>
          <w:tcPr>
            <w:tcW w:w="6501" w:type="dxa"/>
            <w:shd w:val="clear" w:color="auto" w:fill="auto"/>
          </w:tcPr>
          <w:p w:rsidR="002246F8" w:rsidRPr="00216FFE" w:rsidRDefault="002246F8" w:rsidP="00C04E7D">
            <w:pPr>
              <w:pStyle w:val="BodyText"/>
              <w:autoSpaceDE w:val="0"/>
              <w:autoSpaceDN w:val="0"/>
              <w:adjustRightInd w:val="0"/>
              <w:spacing w:after="0" w:line="240" w:lineRule="auto"/>
              <w:rPr>
                <w:rFonts w:cs="Times New Roman"/>
                <w:sz w:val="24"/>
                <w:szCs w:val="24"/>
              </w:rPr>
            </w:pPr>
            <w:r w:rsidRPr="00216FFE">
              <w:rPr>
                <w:rFonts w:cs="Times New Roman"/>
                <w:sz w:val="24"/>
                <w:szCs w:val="24"/>
              </w:rPr>
              <w:t>Очакван разход за данъ</w:t>
            </w:r>
            <w:r w:rsidR="00D7334B" w:rsidRPr="00216FFE">
              <w:rPr>
                <w:rFonts w:cs="Times New Roman"/>
                <w:sz w:val="24"/>
                <w:szCs w:val="24"/>
              </w:rPr>
              <w:t>ци върху дохода</w:t>
            </w:r>
          </w:p>
        </w:tc>
        <w:tc>
          <w:tcPr>
            <w:tcW w:w="1276" w:type="dxa"/>
            <w:tcBorders>
              <w:top w:val="single" w:sz="4" w:space="0" w:color="auto"/>
            </w:tcBorders>
            <w:shd w:val="clear" w:color="auto" w:fill="auto"/>
            <w:vAlign w:val="bottom"/>
          </w:tcPr>
          <w:p w:rsidR="002246F8" w:rsidRPr="00216FFE" w:rsidRDefault="00F57530" w:rsidP="00181A23">
            <w:pPr>
              <w:pStyle w:val="BodyText"/>
              <w:autoSpaceDE w:val="0"/>
              <w:autoSpaceDN w:val="0"/>
              <w:adjustRightInd w:val="0"/>
              <w:spacing w:after="0" w:line="240" w:lineRule="auto"/>
              <w:jc w:val="right"/>
              <w:rPr>
                <w:rFonts w:cs="Times New Roman"/>
                <w:b/>
                <w:sz w:val="24"/>
                <w:szCs w:val="24"/>
              </w:rPr>
            </w:pPr>
            <w:r w:rsidRPr="00216FFE">
              <w:rPr>
                <w:rFonts w:cs="Times New Roman"/>
                <w:b/>
                <w:sz w:val="24"/>
                <w:szCs w:val="24"/>
              </w:rPr>
              <w:t>(203</w:t>
            </w:r>
            <w:r w:rsidR="002246F8" w:rsidRPr="00216FFE">
              <w:rPr>
                <w:rFonts w:cs="Times New Roman"/>
                <w:b/>
                <w:sz w:val="24"/>
                <w:szCs w:val="24"/>
              </w:rPr>
              <w:t>)</w:t>
            </w:r>
          </w:p>
        </w:tc>
        <w:tc>
          <w:tcPr>
            <w:tcW w:w="1260" w:type="dxa"/>
            <w:tcBorders>
              <w:top w:val="single" w:sz="4" w:space="0" w:color="auto"/>
            </w:tcBorders>
            <w:shd w:val="clear" w:color="auto" w:fill="auto"/>
            <w:vAlign w:val="bottom"/>
          </w:tcPr>
          <w:p w:rsidR="002246F8" w:rsidRPr="00216FFE" w:rsidRDefault="002246F8" w:rsidP="000C41B9">
            <w:pPr>
              <w:pStyle w:val="BodyText"/>
              <w:autoSpaceDE w:val="0"/>
              <w:autoSpaceDN w:val="0"/>
              <w:adjustRightInd w:val="0"/>
              <w:spacing w:after="0" w:line="240" w:lineRule="auto"/>
              <w:jc w:val="right"/>
              <w:rPr>
                <w:rFonts w:cs="Times New Roman"/>
                <w:b/>
                <w:sz w:val="24"/>
                <w:szCs w:val="24"/>
              </w:rPr>
            </w:pPr>
            <w:r w:rsidRPr="00216FFE">
              <w:rPr>
                <w:rFonts w:cs="Times New Roman"/>
                <w:b/>
                <w:sz w:val="24"/>
                <w:szCs w:val="24"/>
              </w:rPr>
              <w:t>(</w:t>
            </w:r>
            <w:r w:rsidR="000C41B9" w:rsidRPr="00216FFE">
              <w:rPr>
                <w:rFonts w:cs="Times New Roman"/>
                <w:b/>
                <w:sz w:val="24"/>
                <w:szCs w:val="24"/>
              </w:rPr>
              <w:t>146</w:t>
            </w:r>
            <w:r w:rsidRPr="00216FFE">
              <w:rPr>
                <w:rFonts w:cs="Times New Roman"/>
                <w:b/>
                <w:sz w:val="24"/>
                <w:szCs w:val="24"/>
              </w:rPr>
              <w:t>)</w:t>
            </w:r>
          </w:p>
        </w:tc>
      </w:tr>
      <w:tr w:rsidR="00C04E7D" w:rsidRPr="00216FFE" w:rsidTr="007034E0">
        <w:trPr>
          <w:trHeight w:val="198"/>
        </w:trPr>
        <w:tc>
          <w:tcPr>
            <w:tcW w:w="6501" w:type="dxa"/>
            <w:shd w:val="clear" w:color="auto" w:fill="auto"/>
          </w:tcPr>
          <w:p w:rsidR="00C04E7D" w:rsidRPr="00216FFE" w:rsidRDefault="00C04E7D" w:rsidP="00C04E7D">
            <w:pPr>
              <w:pStyle w:val="BodyText"/>
              <w:autoSpaceDE w:val="0"/>
              <w:autoSpaceDN w:val="0"/>
              <w:adjustRightInd w:val="0"/>
              <w:spacing w:after="0" w:line="240" w:lineRule="auto"/>
              <w:rPr>
                <w:rFonts w:cs="Times New Roman"/>
                <w:sz w:val="24"/>
                <w:szCs w:val="24"/>
              </w:rPr>
            </w:pPr>
          </w:p>
        </w:tc>
        <w:tc>
          <w:tcPr>
            <w:tcW w:w="1276" w:type="dxa"/>
            <w:shd w:val="clear" w:color="auto" w:fill="auto"/>
            <w:vAlign w:val="bottom"/>
          </w:tcPr>
          <w:p w:rsidR="00C04E7D" w:rsidRPr="00216FFE" w:rsidRDefault="00C04E7D" w:rsidP="00C04E7D">
            <w:pPr>
              <w:pStyle w:val="BodyText"/>
              <w:autoSpaceDE w:val="0"/>
              <w:autoSpaceDN w:val="0"/>
              <w:adjustRightInd w:val="0"/>
              <w:spacing w:after="0" w:line="240" w:lineRule="auto"/>
              <w:jc w:val="right"/>
              <w:rPr>
                <w:rFonts w:cs="Times New Roman"/>
                <w:sz w:val="24"/>
                <w:szCs w:val="24"/>
              </w:rPr>
            </w:pPr>
          </w:p>
        </w:tc>
        <w:tc>
          <w:tcPr>
            <w:tcW w:w="1260" w:type="dxa"/>
            <w:shd w:val="clear" w:color="auto" w:fill="auto"/>
            <w:vAlign w:val="bottom"/>
          </w:tcPr>
          <w:p w:rsidR="00C04E7D" w:rsidRPr="00216FFE" w:rsidRDefault="00C04E7D" w:rsidP="00C04E7D">
            <w:pPr>
              <w:pStyle w:val="BodyText"/>
              <w:autoSpaceDE w:val="0"/>
              <w:autoSpaceDN w:val="0"/>
              <w:adjustRightInd w:val="0"/>
              <w:spacing w:after="0" w:line="240" w:lineRule="auto"/>
              <w:jc w:val="right"/>
              <w:rPr>
                <w:rFonts w:cs="Times New Roman"/>
                <w:sz w:val="24"/>
                <w:szCs w:val="24"/>
              </w:rPr>
            </w:pPr>
          </w:p>
        </w:tc>
      </w:tr>
      <w:tr w:rsidR="00D7334B" w:rsidRPr="00216FFE" w:rsidTr="007034E0">
        <w:trPr>
          <w:trHeight w:val="198"/>
        </w:trPr>
        <w:tc>
          <w:tcPr>
            <w:tcW w:w="6501" w:type="dxa"/>
            <w:shd w:val="clear" w:color="auto" w:fill="auto"/>
          </w:tcPr>
          <w:p w:rsidR="00D7334B" w:rsidRPr="00216FFE" w:rsidRDefault="00D7334B" w:rsidP="00C04E7D">
            <w:pPr>
              <w:pStyle w:val="BodyText"/>
              <w:autoSpaceDE w:val="0"/>
              <w:autoSpaceDN w:val="0"/>
              <w:adjustRightInd w:val="0"/>
              <w:spacing w:after="0" w:line="240" w:lineRule="auto"/>
              <w:rPr>
                <w:rFonts w:cs="Times New Roman"/>
                <w:sz w:val="24"/>
                <w:szCs w:val="24"/>
              </w:rPr>
            </w:pPr>
            <w:r w:rsidRPr="00216FFE">
              <w:rPr>
                <w:rFonts w:cs="Times New Roman"/>
                <w:sz w:val="24"/>
                <w:szCs w:val="24"/>
              </w:rPr>
              <w:t>Данъчен ефект от:</w:t>
            </w:r>
          </w:p>
        </w:tc>
        <w:tc>
          <w:tcPr>
            <w:tcW w:w="1276" w:type="dxa"/>
            <w:shd w:val="clear" w:color="auto" w:fill="auto"/>
            <w:vAlign w:val="bottom"/>
          </w:tcPr>
          <w:p w:rsidR="00D7334B" w:rsidRPr="00216FFE" w:rsidRDefault="00D7334B" w:rsidP="00C04E7D">
            <w:pPr>
              <w:pStyle w:val="BodyText"/>
              <w:autoSpaceDE w:val="0"/>
              <w:autoSpaceDN w:val="0"/>
              <w:adjustRightInd w:val="0"/>
              <w:spacing w:after="0" w:line="240" w:lineRule="auto"/>
              <w:jc w:val="right"/>
              <w:rPr>
                <w:rFonts w:cs="Times New Roman"/>
                <w:sz w:val="24"/>
                <w:szCs w:val="24"/>
              </w:rPr>
            </w:pPr>
          </w:p>
        </w:tc>
        <w:tc>
          <w:tcPr>
            <w:tcW w:w="1260" w:type="dxa"/>
            <w:shd w:val="clear" w:color="auto" w:fill="auto"/>
            <w:vAlign w:val="bottom"/>
          </w:tcPr>
          <w:p w:rsidR="00D7334B" w:rsidRPr="00216FFE" w:rsidRDefault="00D7334B" w:rsidP="00C04E7D">
            <w:pPr>
              <w:pStyle w:val="BodyText"/>
              <w:autoSpaceDE w:val="0"/>
              <w:autoSpaceDN w:val="0"/>
              <w:adjustRightInd w:val="0"/>
              <w:spacing w:after="0" w:line="240" w:lineRule="auto"/>
              <w:jc w:val="right"/>
              <w:rPr>
                <w:rFonts w:cs="Times New Roman"/>
                <w:sz w:val="24"/>
                <w:szCs w:val="24"/>
              </w:rPr>
            </w:pPr>
          </w:p>
        </w:tc>
      </w:tr>
      <w:tr w:rsidR="004572F5" w:rsidRPr="00216FFE" w:rsidTr="007034E0">
        <w:trPr>
          <w:trHeight w:val="198"/>
        </w:trPr>
        <w:tc>
          <w:tcPr>
            <w:tcW w:w="6501" w:type="dxa"/>
            <w:shd w:val="clear" w:color="auto" w:fill="auto"/>
          </w:tcPr>
          <w:p w:rsidR="004572F5" w:rsidRPr="00216FFE" w:rsidRDefault="004572F5" w:rsidP="002266E5">
            <w:pPr>
              <w:pStyle w:val="BodyText"/>
              <w:autoSpaceDE w:val="0"/>
              <w:autoSpaceDN w:val="0"/>
              <w:adjustRightInd w:val="0"/>
              <w:spacing w:after="0" w:line="240" w:lineRule="auto"/>
              <w:rPr>
                <w:rFonts w:cs="Times New Roman"/>
                <w:sz w:val="24"/>
                <w:szCs w:val="24"/>
              </w:rPr>
            </w:pPr>
            <w:r w:rsidRPr="00216FFE">
              <w:rPr>
                <w:rFonts w:cs="Times New Roman"/>
                <w:sz w:val="24"/>
                <w:szCs w:val="24"/>
              </w:rPr>
              <w:t>Увеличения на финансовия резултат за данъчни цели</w:t>
            </w:r>
          </w:p>
        </w:tc>
        <w:tc>
          <w:tcPr>
            <w:tcW w:w="1276" w:type="dxa"/>
            <w:shd w:val="clear" w:color="auto" w:fill="auto"/>
            <w:vAlign w:val="bottom"/>
          </w:tcPr>
          <w:p w:rsidR="004572F5" w:rsidRPr="00216FFE" w:rsidRDefault="00E372F7" w:rsidP="002266E5">
            <w:pPr>
              <w:pStyle w:val="BodyText"/>
              <w:autoSpaceDE w:val="0"/>
              <w:autoSpaceDN w:val="0"/>
              <w:adjustRightInd w:val="0"/>
              <w:spacing w:after="0" w:line="240" w:lineRule="auto"/>
              <w:jc w:val="right"/>
              <w:rPr>
                <w:rFonts w:cs="Times New Roman"/>
                <w:sz w:val="24"/>
                <w:szCs w:val="24"/>
              </w:rPr>
            </w:pPr>
            <w:r w:rsidRPr="00216FFE">
              <w:rPr>
                <w:rFonts w:cs="Times New Roman"/>
                <w:sz w:val="24"/>
                <w:szCs w:val="24"/>
              </w:rPr>
              <w:t>(403)</w:t>
            </w:r>
          </w:p>
        </w:tc>
        <w:tc>
          <w:tcPr>
            <w:tcW w:w="1260" w:type="dxa"/>
            <w:shd w:val="clear" w:color="auto" w:fill="auto"/>
            <w:vAlign w:val="bottom"/>
          </w:tcPr>
          <w:p w:rsidR="004572F5" w:rsidRPr="00216FFE" w:rsidRDefault="00E372F7" w:rsidP="003B160E">
            <w:pPr>
              <w:pStyle w:val="BodyText"/>
              <w:autoSpaceDE w:val="0"/>
              <w:autoSpaceDN w:val="0"/>
              <w:adjustRightInd w:val="0"/>
              <w:spacing w:after="0" w:line="240" w:lineRule="auto"/>
              <w:jc w:val="right"/>
              <w:rPr>
                <w:rFonts w:cs="Times New Roman"/>
                <w:sz w:val="24"/>
                <w:szCs w:val="24"/>
              </w:rPr>
            </w:pPr>
            <w:r w:rsidRPr="00216FFE">
              <w:rPr>
                <w:rFonts w:cs="Times New Roman"/>
                <w:sz w:val="24"/>
                <w:szCs w:val="24"/>
              </w:rPr>
              <w:t>(37</w:t>
            </w:r>
            <w:r w:rsidR="003B160E">
              <w:rPr>
                <w:rFonts w:cs="Times New Roman"/>
                <w:sz w:val="24"/>
                <w:szCs w:val="24"/>
                <w:lang w:val="en-GB"/>
              </w:rPr>
              <w:t>2</w:t>
            </w:r>
            <w:r w:rsidRPr="00216FFE">
              <w:rPr>
                <w:rFonts w:cs="Times New Roman"/>
                <w:sz w:val="24"/>
                <w:szCs w:val="24"/>
              </w:rPr>
              <w:t>)</w:t>
            </w:r>
          </w:p>
        </w:tc>
      </w:tr>
      <w:tr w:rsidR="004572F5" w:rsidRPr="00216FFE" w:rsidTr="007034E0">
        <w:trPr>
          <w:trHeight w:val="198"/>
        </w:trPr>
        <w:tc>
          <w:tcPr>
            <w:tcW w:w="6501" w:type="dxa"/>
            <w:shd w:val="clear" w:color="auto" w:fill="auto"/>
          </w:tcPr>
          <w:p w:rsidR="004572F5" w:rsidRPr="00216FFE" w:rsidRDefault="004572F5" w:rsidP="002266E5">
            <w:pPr>
              <w:pStyle w:val="BodyText"/>
              <w:autoSpaceDE w:val="0"/>
              <w:autoSpaceDN w:val="0"/>
              <w:adjustRightInd w:val="0"/>
              <w:spacing w:after="0" w:line="240" w:lineRule="auto"/>
              <w:rPr>
                <w:rFonts w:cs="Times New Roman"/>
                <w:sz w:val="24"/>
                <w:szCs w:val="24"/>
              </w:rPr>
            </w:pPr>
            <w:r w:rsidRPr="00216FFE">
              <w:rPr>
                <w:rFonts w:cs="Times New Roman"/>
                <w:sz w:val="24"/>
                <w:szCs w:val="24"/>
              </w:rPr>
              <w:t>Намаления на финансовия резултат за данъчни цели</w:t>
            </w:r>
          </w:p>
        </w:tc>
        <w:tc>
          <w:tcPr>
            <w:tcW w:w="1276" w:type="dxa"/>
            <w:shd w:val="clear" w:color="auto" w:fill="auto"/>
            <w:vAlign w:val="bottom"/>
          </w:tcPr>
          <w:p w:rsidR="004572F5" w:rsidRPr="00216FFE" w:rsidRDefault="00E372F7" w:rsidP="002266E5">
            <w:pPr>
              <w:pStyle w:val="BodyText"/>
              <w:autoSpaceDE w:val="0"/>
              <w:autoSpaceDN w:val="0"/>
              <w:adjustRightInd w:val="0"/>
              <w:spacing w:after="0" w:line="240" w:lineRule="auto"/>
              <w:jc w:val="right"/>
              <w:rPr>
                <w:rFonts w:cs="Times New Roman"/>
                <w:sz w:val="24"/>
                <w:szCs w:val="24"/>
              </w:rPr>
            </w:pPr>
            <w:r w:rsidRPr="00216FFE">
              <w:rPr>
                <w:rFonts w:cs="Times New Roman"/>
                <w:sz w:val="24"/>
                <w:szCs w:val="24"/>
              </w:rPr>
              <w:t>658</w:t>
            </w:r>
          </w:p>
        </w:tc>
        <w:tc>
          <w:tcPr>
            <w:tcW w:w="1260" w:type="dxa"/>
            <w:shd w:val="clear" w:color="auto" w:fill="auto"/>
            <w:vAlign w:val="bottom"/>
          </w:tcPr>
          <w:p w:rsidR="004572F5" w:rsidRPr="00216FFE" w:rsidRDefault="00E372F7" w:rsidP="000C41B9">
            <w:pPr>
              <w:pStyle w:val="BodyText"/>
              <w:autoSpaceDE w:val="0"/>
              <w:autoSpaceDN w:val="0"/>
              <w:adjustRightInd w:val="0"/>
              <w:spacing w:after="0" w:line="240" w:lineRule="auto"/>
              <w:jc w:val="right"/>
              <w:rPr>
                <w:rFonts w:cs="Times New Roman"/>
                <w:sz w:val="24"/>
                <w:szCs w:val="24"/>
              </w:rPr>
            </w:pPr>
            <w:r w:rsidRPr="00216FFE">
              <w:rPr>
                <w:rFonts w:cs="Times New Roman"/>
                <w:sz w:val="24"/>
                <w:szCs w:val="24"/>
              </w:rPr>
              <w:t>519</w:t>
            </w:r>
          </w:p>
        </w:tc>
      </w:tr>
      <w:tr w:rsidR="009939C2" w:rsidRPr="00216FFE" w:rsidTr="007034E0">
        <w:trPr>
          <w:trHeight w:val="198"/>
        </w:trPr>
        <w:tc>
          <w:tcPr>
            <w:tcW w:w="6501" w:type="dxa"/>
            <w:shd w:val="clear" w:color="auto" w:fill="auto"/>
          </w:tcPr>
          <w:p w:rsidR="009939C2" w:rsidRPr="00216FFE" w:rsidRDefault="00D7334B" w:rsidP="000C41B9">
            <w:pPr>
              <w:pStyle w:val="BodyText"/>
              <w:autoSpaceDE w:val="0"/>
              <w:autoSpaceDN w:val="0"/>
              <w:adjustRightInd w:val="0"/>
              <w:spacing w:after="0" w:line="240" w:lineRule="auto"/>
              <w:rPr>
                <w:rFonts w:cs="Times New Roman"/>
                <w:b/>
                <w:sz w:val="24"/>
                <w:szCs w:val="24"/>
              </w:rPr>
            </w:pPr>
            <w:r w:rsidRPr="00216FFE">
              <w:rPr>
                <w:rFonts w:cs="Times New Roman"/>
                <w:b/>
                <w:sz w:val="24"/>
                <w:szCs w:val="24"/>
              </w:rPr>
              <w:t>Текущ</w:t>
            </w:r>
            <w:r w:rsidR="009939C2" w:rsidRPr="00216FFE">
              <w:rPr>
                <w:rFonts w:cs="Times New Roman"/>
                <w:b/>
                <w:sz w:val="24"/>
                <w:szCs w:val="24"/>
              </w:rPr>
              <w:t xml:space="preserve"> разход</w:t>
            </w:r>
            <w:r w:rsidR="000C41B9" w:rsidRPr="00216FFE">
              <w:rPr>
                <w:rFonts w:cs="Times New Roman"/>
                <w:b/>
                <w:sz w:val="24"/>
                <w:szCs w:val="24"/>
              </w:rPr>
              <w:t xml:space="preserve"> за</w:t>
            </w:r>
            <w:r w:rsidR="009939C2" w:rsidRPr="00216FFE">
              <w:rPr>
                <w:rFonts w:cs="Times New Roman"/>
                <w:b/>
                <w:sz w:val="24"/>
                <w:szCs w:val="24"/>
              </w:rPr>
              <w:t xml:space="preserve"> данъ</w:t>
            </w:r>
            <w:r w:rsidR="00AA7B80" w:rsidRPr="00216FFE">
              <w:rPr>
                <w:rFonts w:cs="Times New Roman"/>
                <w:b/>
                <w:sz w:val="24"/>
                <w:szCs w:val="24"/>
              </w:rPr>
              <w:t>ци върху</w:t>
            </w:r>
            <w:r w:rsidRPr="00216FFE">
              <w:rPr>
                <w:rFonts w:cs="Times New Roman"/>
                <w:b/>
                <w:sz w:val="24"/>
                <w:szCs w:val="24"/>
              </w:rPr>
              <w:t xml:space="preserve"> дохода</w:t>
            </w:r>
          </w:p>
        </w:tc>
        <w:tc>
          <w:tcPr>
            <w:tcW w:w="1276" w:type="dxa"/>
            <w:tcBorders>
              <w:top w:val="single" w:sz="4" w:space="0" w:color="auto"/>
              <w:bottom w:val="single" w:sz="4" w:space="0" w:color="auto"/>
            </w:tcBorders>
            <w:shd w:val="clear" w:color="auto" w:fill="auto"/>
            <w:vAlign w:val="bottom"/>
          </w:tcPr>
          <w:p w:rsidR="009939C2" w:rsidRPr="00216FFE" w:rsidRDefault="00F57530" w:rsidP="00181A23">
            <w:pPr>
              <w:pStyle w:val="BodyText"/>
              <w:autoSpaceDE w:val="0"/>
              <w:autoSpaceDN w:val="0"/>
              <w:adjustRightInd w:val="0"/>
              <w:spacing w:after="0" w:line="240" w:lineRule="auto"/>
              <w:jc w:val="right"/>
              <w:rPr>
                <w:rFonts w:cs="Times New Roman"/>
                <w:b/>
                <w:sz w:val="24"/>
                <w:szCs w:val="24"/>
              </w:rPr>
            </w:pPr>
            <w:r w:rsidRPr="00216FFE">
              <w:rPr>
                <w:rFonts w:cs="Times New Roman"/>
                <w:b/>
                <w:sz w:val="24"/>
                <w:szCs w:val="24"/>
              </w:rPr>
              <w:t>-</w:t>
            </w:r>
          </w:p>
        </w:tc>
        <w:tc>
          <w:tcPr>
            <w:tcW w:w="1260" w:type="dxa"/>
            <w:tcBorders>
              <w:top w:val="single" w:sz="4" w:space="0" w:color="auto"/>
              <w:bottom w:val="single" w:sz="4" w:space="0" w:color="auto"/>
            </w:tcBorders>
            <w:shd w:val="clear" w:color="auto" w:fill="auto"/>
            <w:vAlign w:val="bottom"/>
          </w:tcPr>
          <w:p w:rsidR="009939C2" w:rsidRPr="00216FFE" w:rsidRDefault="000C41B9" w:rsidP="000C41B9">
            <w:pPr>
              <w:pStyle w:val="BodyText"/>
              <w:autoSpaceDE w:val="0"/>
              <w:autoSpaceDN w:val="0"/>
              <w:adjustRightInd w:val="0"/>
              <w:spacing w:after="0" w:line="240" w:lineRule="auto"/>
              <w:jc w:val="right"/>
              <w:rPr>
                <w:rFonts w:cs="Times New Roman"/>
                <w:b/>
                <w:sz w:val="24"/>
                <w:szCs w:val="24"/>
              </w:rPr>
            </w:pPr>
            <w:r w:rsidRPr="00216FFE">
              <w:rPr>
                <w:rFonts w:cs="Times New Roman"/>
                <w:b/>
                <w:sz w:val="24"/>
                <w:szCs w:val="24"/>
              </w:rPr>
              <w:t>-</w:t>
            </w:r>
          </w:p>
        </w:tc>
      </w:tr>
      <w:tr w:rsidR="00C04E7D" w:rsidRPr="00216FFE" w:rsidTr="007034E0">
        <w:trPr>
          <w:trHeight w:val="198"/>
        </w:trPr>
        <w:tc>
          <w:tcPr>
            <w:tcW w:w="6501" w:type="dxa"/>
            <w:shd w:val="clear" w:color="auto" w:fill="auto"/>
          </w:tcPr>
          <w:p w:rsidR="00C04E7D" w:rsidRPr="00216FFE" w:rsidRDefault="00C04E7D" w:rsidP="00C04E7D">
            <w:pPr>
              <w:pStyle w:val="BodyText"/>
              <w:autoSpaceDE w:val="0"/>
              <w:autoSpaceDN w:val="0"/>
              <w:adjustRightInd w:val="0"/>
              <w:spacing w:after="0" w:line="240" w:lineRule="auto"/>
              <w:rPr>
                <w:rFonts w:cs="Times New Roman"/>
                <w:sz w:val="24"/>
                <w:szCs w:val="24"/>
              </w:rPr>
            </w:pPr>
          </w:p>
        </w:tc>
        <w:tc>
          <w:tcPr>
            <w:tcW w:w="1276" w:type="dxa"/>
            <w:tcBorders>
              <w:top w:val="single" w:sz="4" w:space="0" w:color="auto"/>
            </w:tcBorders>
            <w:shd w:val="clear" w:color="auto" w:fill="auto"/>
            <w:vAlign w:val="bottom"/>
          </w:tcPr>
          <w:p w:rsidR="00C04E7D" w:rsidRPr="00216FFE" w:rsidRDefault="00C04E7D" w:rsidP="00C04E7D">
            <w:pPr>
              <w:pStyle w:val="BodyText"/>
              <w:autoSpaceDE w:val="0"/>
              <w:autoSpaceDN w:val="0"/>
              <w:adjustRightInd w:val="0"/>
              <w:spacing w:after="0" w:line="240" w:lineRule="auto"/>
              <w:jc w:val="right"/>
              <w:rPr>
                <w:rFonts w:cs="Times New Roman"/>
                <w:sz w:val="24"/>
                <w:szCs w:val="24"/>
              </w:rPr>
            </w:pPr>
          </w:p>
        </w:tc>
        <w:tc>
          <w:tcPr>
            <w:tcW w:w="1260" w:type="dxa"/>
            <w:tcBorders>
              <w:top w:val="single" w:sz="4" w:space="0" w:color="auto"/>
            </w:tcBorders>
            <w:shd w:val="clear" w:color="auto" w:fill="auto"/>
            <w:vAlign w:val="bottom"/>
          </w:tcPr>
          <w:p w:rsidR="00C04E7D" w:rsidRPr="00216FFE" w:rsidRDefault="00C04E7D" w:rsidP="00C04E7D">
            <w:pPr>
              <w:pStyle w:val="BodyText"/>
              <w:autoSpaceDE w:val="0"/>
              <w:autoSpaceDN w:val="0"/>
              <w:adjustRightInd w:val="0"/>
              <w:spacing w:after="0" w:line="240" w:lineRule="auto"/>
              <w:jc w:val="right"/>
              <w:rPr>
                <w:rFonts w:cs="Times New Roman"/>
                <w:sz w:val="24"/>
                <w:szCs w:val="24"/>
              </w:rPr>
            </w:pPr>
          </w:p>
        </w:tc>
      </w:tr>
      <w:tr w:rsidR="00C04E7D" w:rsidRPr="00216FFE" w:rsidTr="007034E0">
        <w:trPr>
          <w:trHeight w:val="198"/>
        </w:trPr>
        <w:tc>
          <w:tcPr>
            <w:tcW w:w="6501" w:type="dxa"/>
            <w:shd w:val="clear" w:color="auto" w:fill="auto"/>
          </w:tcPr>
          <w:p w:rsidR="00C04E7D" w:rsidRPr="00216FFE" w:rsidRDefault="00C04E7D" w:rsidP="00216FFE">
            <w:pPr>
              <w:pStyle w:val="BodyText"/>
              <w:autoSpaceDE w:val="0"/>
              <w:autoSpaceDN w:val="0"/>
              <w:adjustRightInd w:val="0"/>
              <w:spacing w:after="0" w:line="240" w:lineRule="auto"/>
              <w:rPr>
                <w:rFonts w:cs="Times New Roman"/>
                <w:sz w:val="24"/>
                <w:szCs w:val="24"/>
              </w:rPr>
            </w:pPr>
            <w:r w:rsidRPr="00216FFE">
              <w:rPr>
                <w:rFonts w:cs="Times New Roman"/>
                <w:sz w:val="24"/>
                <w:szCs w:val="24"/>
              </w:rPr>
              <w:t>Отсрочени данъчни разходи:</w:t>
            </w:r>
          </w:p>
        </w:tc>
        <w:tc>
          <w:tcPr>
            <w:tcW w:w="1276" w:type="dxa"/>
            <w:shd w:val="clear" w:color="auto" w:fill="auto"/>
            <w:vAlign w:val="bottom"/>
          </w:tcPr>
          <w:p w:rsidR="00C04E7D" w:rsidRPr="00216FFE" w:rsidRDefault="00C04E7D" w:rsidP="00C04E7D">
            <w:pPr>
              <w:pStyle w:val="BodyText"/>
              <w:autoSpaceDE w:val="0"/>
              <w:autoSpaceDN w:val="0"/>
              <w:adjustRightInd w:val="0"/>
              <w:spacing w:after="0" w:line="240" w:lineRule="auto"/>
              <w:jc w:val="right"/>
              <w:rPr>
                <w:rFonts w:cs="Times New Roman"/>
                <w:sz w:val="24"/>
                <w:szCs w:val="24"/>
              </w:rPr>
            </w:pPr>
          </w:p>
        </w:tc>
        <w:tc>
          <w:tcPr>
            <w:tcW w:w="1260" w:type="dxa"/>
            <w:shd w:val="clear" w:color="auto" w:fill="auto"/>
            <w:vAlign w:val="bottom"/>
          </w:tcPr>
          <w:p w:rsidR="00C04E7D" w:rsidRPr="00216FFE" w:rsidRDefault="00C04E7D" w:rsidP="00C04E7D">
            <w:pPr>
              <w:pStyle w:val="BodyText"/>
              <w:autoSpaceDE w:val="0"/>
              <w:autoSpaceDN w:val="0"/>
              <w:adjustRightInd w:val="0"/>
              <w:spacing w:after="0" w:line="240" w:lineRule="auto"/>
              <w:jc w:val="right"/>
              <w:rPr>
                <w:rFonts w:cs="Times New Roman"/>
                <w:sz w:val="24"/>
                <w:szCs w:val="24"/>
              </w:rPr>
            </w:pPr>
          </w:p>
        </w:tc>
      </w:tr>
      <w:tr w:rsidR="00FD6307" w:rsidRPr="00216FFE" w:rsidTr="007034E0">
        <w:trPr>
          <w:trHeight w:val="198"/>
        </w:trPr>
        <w:tc>
          <w:tcPr>
            <w:tcW w:w="6501" w:type="dxa"/>
            <w:shd w:val="clear" w:color="auto" w:fill="auto"/>
          </w:tcPr>
          <w:p w:rsidR="00FD6307" w:rsidRPr="00216FFE" w:rsidRDefault="00FD6307" w:rsidP="00216FFE">
            <w:pPr>
              <w:pStyle w:val="BodyText"/>
              <w:autoSpaceDE w:val="0"/>
              <w:autoSpaceDN w:val="0"/>
              <w:adjustRightInd w:val="0"/>
              <w:spacing w:after="0" w:line="240" w:lineRule="auto"/>
              <w:rPr>
                <w:rFonts w:cs="Times New Roman"/>
                <w:sz w:val="24"/>
                <w:szCs w:val="24"/>
              </w:rPr>
            </w:pPr>
            <w:r w:rsidRPr="00216FFE">
              <w:rPr>
                <w:rFonts w:cs="Times New Roman"/>
                <w:sz w:val="24"/>
                <w:szCs w:val="24"/>
              </w:rPr>
              <w:t xml:space="preserve">     Възникване и обратно проявление на временни </w:t>
            </w:r>
            <w:r w:rsidR="009939C2" w:rsidRPr="00216FFE">
              <w:rPr>
                <w:rFonts w:cs="Times New Roman"/>
                <w:sz w:val="24"/>
                <w:szCs w:val="24"/>
              </w:rPr>
              <w:t>р</w:t>
            </w:r>
            <w:r w:rsidRPr="00216FFE">
              <w:rPr>
                <w:rFonts w:cs="Times New Roman"/>
                <w:sz w:val="24"/>
                <w:szCs w:val="24"/>
              </w:rPr>
              <w:t>азлики</w:t>
            </w:r>
          </w:p>
        </w:tc>
        <w:tc>
          <w:tcPr>
            <w:tcW w:w="1276" w:type="dxa"/>
            <w:shd w:val="clear" w:color="auto" w:fill="auto"/>
            <w:vAlign w:val="bottom"/>
          </w:tcPr>
          <w:p w:rsidR="00FD6307" w:rsidRPr="00216FFE" w:rsidRDefault="00F57530" w:rsidP="00F57530">
            <w:pPr>
              <w:pStyle w:val="BodyText"/>
              <w:autoSpaceDE w:val="0"/>
              <w:autoSpaceDN w:val="0"/>
              <w:adjustRightInd w:val="0"/>
              <w:spacing w:after="0" w:line="240" w:lineRule="auto"/>
              <w:jc w:val="center"/>
              <w:rPr>
                <w:rFonts w:cs="Times New Roman"/>
                <w:sz w:val="24"/>
                <w:szCs w:val="24"/>
              </w:rPr>
            </w:pPr>
            <w:r w:rsidRPr="00216FFE">
              <w:rPr>
                <w:rFonts w:cs="Times New Roman"/>
                <w:sz w:val="24"/>
                <w:szCs w:val="24"/>
              </w:rPr>
              <w:t xml:space="preserve">       </w:t>
            </w:r>
            <w:r w:rsidR="00687927">
              <w:rPr>
                <w:rFonts w:cs="Times New Roman"/>
                <w:sz w:val="24"/>
                <w:szCs w:val="24"/>
              </w:rPr>
              <w:t xml:space="preserve"> </w:t>
            </w:r>
            <w:r w:rsidRPr="00216FFE">
              <w:rPr>
                <w:rFonts w:cs="Times New Roman"/>
                <w:sz w:val="24"/>
                <w:szCs w:val="24"/>
              </w:rPr>
              <w:t xml:space="preserve"> (163)</w:t>
            </w:r>
          </w:p>
        </w:tc>
        <w:tc>
          <w:tcPr>
            <w:tcW w:w="1260" w:type="dxa"/>
            <w:shd w:val="clear" w:color="auto" w:fill="auto"/>
            <w:vAlign w:val="bottom"/>
          </w:tcPr>
          <w:p w:rsidR="00FD6307" w:rsidRPr="00216FFE" w:rsidRDefault="000C41B9" w:rsidP="000C41B9">
            <w:pPr>
              <w:pStyle w:val="BodyText"/>
              <w:autoSpaceDE w:val="0"/>
              <w:autoSpaceDN w:val="0"/>
              <w:adjustRightInd w:val="0"/>
              <w:spacing w:after="0" w:line="240" w:lineRule="auto"/>
              <w:jc w:val="right"/>
              <w:rPr>
                <w:rFonts w:cs="Times New Roman"/>
                <w:sz w:val="24"/>
                <w:szCs w:val="24"/>
              </w:rPr>
            </w:pPr>
            <w:r w:rsidRPr="00216FFE">
              <w:rPr>
                <w:rFonts w:cs="Times New Roman"/>
                <w:sz w:val="24"/>
                <w:szCs w:val="24"/>
              </w:rPr>
              <w:t>(98)</w:t>
            </w:r>
          </w:p>
        </w:tc>
      </w:tr>
      <w:tr w:rsidR="009939C2" w:rsidRPr="00216FFE" w:rsidTr="007034E0">
        <w:trPr>
          <w:trHeight w:val="198"/>
        </w:trPr>
        <w:tc>
          <w:tcPr>
            <w:tcW w:w="6501" w:type="dxa"/>
            <w:shd w:val="clear" w:color="auto" w:fill="auto"/>
          </w:tcPr>
          <w:p w:rsidR="009939C2" w:rsidRPr="00216FFE" w:rsidRDefault="009939C2" w:rsidP="00C04E7D">
            <w:pPr>
              <w:pStyle w:val="BodyText"/>
              <w:autoSpaceDE w:val="0"/>
              <w:autoSpaceDN w:val="0"/>
              <w:adjustRightInd w:val="0"/>
              <w:spacing w:after="0" w:line="240" w:lineRule="auto"/>
              <w:rPr>
                <w:rFonts w:cs="Times New Roman"/>
                <w:b/>
                <w:sz w:val="24"/>
                <w:szCs w:val="24"/>
              </w:rPr>
            </w:pPr>
            <w:r w:rsidRPr="00216FFE">
              <w:rPr>
                <w:rFonts w:cs="Times New Roman"/>
                <w:b/>
                <w:sz w:val="24"/>
                <w:szCs w:val="24"/>
              </w:rPr>
              <w:t>Разходи за данъци върху дохода</w:t>
            </w:r>
          </w:p>
        </w:tc>
        <w:tc>
          <w:tcPr>
            <w:tcW w:w="1276" w:type="dxa"/>
            <w:tcBorders>
              <w:top w:val="single" w:sz="4" w:space="0" w:color="auto"/>
              <w:bottom w:val="single" w:sz="4" w:space="0" w:color="auto"/>
            </w:tcBorders>
            <w:shd w:val="clear" w:color="auto" w:fill="auto"/>
            <w:vAlign w:val="bottom"/>
          </w:tcPr>
          <w:p w:rsidR="009939C2" w:rsidRPr="00216FFE" w:rsidRDefault="00F57530" w:rsidP="00181A23">
            <w:pPr>
              <w:pStyle w:val="BodyText"/>
              <w:autoSpaceDE w:val="0"/>
              <w:autoSpaceDN w:val="0"/>
              <w:adjustRightInd w:val="0"/>
              <w:spacing w:after="0" w:line="240" w:lineRule="auto"/>
              <w:jc w:val="right"/>
              <w:rPr>
                <w:rFonts w:cs="Times New Roman"/>
                <w:b/>
                <w:sz w:val="24"/>
                <w:szCs w:val="24"/>
              </w:rPr>
            </w:pPr>
            <w:r w:rsidRPr="00216FFE">
              <w:rPr>
                <w:rFonts w:cs="Times New Roman"/>
                <w:b/>
                <w:sz w:val="24"/>
                <w:szCs w:val="24"/>
              </w:rPr>
              <w:t>(1</w:t>
            </w:r>
            <w:r w:rsidR="00687927">
              <w:rPr>
                <w:rFonts w:cs="Times New Roman"/>
                <w:b/>
                <w:sz w:val="24"/>
                <w:szCs w:val="24"/>
              </w:rPr>
              <w:t>6</w:t>
            </w:r>
            <w:r w:rsidRPr="00216FFE">
              <w:rPr>
                <w:rFonts w:cs="Times New Roman"/>
                <w:b/>
                <w:sz w:val="24"/>
                <w:szCs w:val="24"/>
              </w:rPr>
              <w:t>3</w:t>
            </w:r>
            <w:r w:rsidR="009939C2" w:rsidRPr="00216FFE">
              <w:rPr>
                <w:rFonts w:cs="Times New Roman"/>
                <w:b/>
                <w:sz w:val="24"/>
                <w:szCs w:val="24"/>
              </w:rPr>
              <w:t>)</w:t>
            </w:r>
          </w:p>
        </w:tc>
        <w:tc>
          <w:tcPr>
            <w:tcW w:w="1260" w:type="dxa"/>
            <w:tcBorders>
              <w:top w:val="single" w:sz="4" w:space="0" w:color="auto"/>
              <w:bottom w:val="single" w:sz="4" w:space="0" w:color="auto"/>
            </w:tcBorders>
            <w:shd w:val="clear" w:color="auto" w:fill="auto"/>
            <w:vAlign w:val="bottom"/>
          </w:tcPr>
          <w:p w:rsidR="009939C2" w:rsidRPr="00216FFE" w:rsidRDefault="009939C2" w:rsidP="000C41B9">
            <w:pPr>
              <w:pStyle w:val="BodyText"/>
              <w:autoSpaceDE w:val="0"/>
              <w:autoSpaceDN w:val="0"/>
              <w:adjustRightInd w:val="0"/>
              <w:spacing w:after="0" w:line="240" w:lineRule="auto"/>
              <w:jc w:val="right"/>
              <w:rPr>
                <w:rFonts w:cs="Times New Roman"/>
                <w:b/>
                <w:sz w:val="24"/>
                <w:szCs w:val="24"/>
              </w:rPr>
            </w:pPr>
            <w:r w:rsidRPr="00216FFE">
              <w:rPr>
                <w:rFonts w:cs="Times New Roman"/>
                <w:b/>
                <w:sz w:val="24"/>
                <w:szCs w:val="24"/>
              </w:rPr>
              <w:t>(</w:t>
            </w:r>
            <w:r w:rsidR="000C41B9" w:rsidRPr="00216FFE">
              <w:rPr>
                <w:rFonts w:cs="Times New Roman"/>
                <w:b/>
                <w:sz w:val="24"/>
                <w:szCs w:val="24"/>
              </w:rPr>
              <w:t>98</w:t>
            </w:r>
            <w:r w:rsidRPr="00216FFE">
              <w:rPr>
                <w:rFonts w:cs="Times New Roman"/>
                <w:b/>
                <w:sz w:val="24"/>
                <w:szCs w:val="24"/>
              </w:rPr>
              <w:t>)</w:t>
            </w:r>
          </w:p>
        </w:tc>
      </w:tr>
    </w:tbl>
    <w:p w:rsidR="003A77D3" w:rsidRPr="007034E0" w:rsidRDefault="003A77D3" w:rsidP="000248A4">
      <w:pPr>
        <w:jc w:val="both"/>
        <w:rPr>
          <w:sz w:val="12"/>
          <w:szCs w:val="12"/>
        </w:rPr>
      </w:pPr>
    </w:p>
    <w:p w:rsidR="00E372F7" w:rsidRDefault="00E372F7" w:rsidP="000248A4">
      <w:pPr>
        <w:jc w:val="both"/>
        <w:rPr>
          <w:sz w:val="24"/>
          <w:szCs w:val="24"/>
        </w:rPr>
      </w:pPr>
    </w:p>
    <w:p w:rsidR="00FF2E42" w:rsidRPr="00BD0724" w:rsidRDefault="00B95582" w:rsidP="000248A4">
      <w:pPr>
        <w:jc w:val="both"/>
        <w:rPr>
          <w:sz w:val="24"/>
          <w:szCs w:val="24"/>
        </w:rPr>
      </w:pPr>
      <w:r w:rsidRPr="00BD0724">
        <w:rPr>
          <w:sz w:val="24"/>
          <w:szCs w:val="24"/>
        </w:rPr>
        <w:t>Пояснение</w:t>
      </w:r>
      <w:r w:rsidR="0079330F" w:rsidRPr="00BD0724">
        <w:rPr>
          <w:sz w:val="24"/>
          <w:szCs w:val="24"/>
        </w:rPr>
        <w:t xml:space="preserve"> </w:t>
      </w:r>
      <w:r w:rsidR="00F32F77">
        <w:rPr>
          <w:sz w:val="24"/>
          <w:szCs w:val="24"/>
          <w:highlight w:val="cyan"/>
        </w:rPr>
        <w:fldChar w:fldCharType="begin"/>
      </w:r>
      <w:r w:rsidR="00F32F77">
        <w:rPr>
          <w:sz w:val="24"/>
          <w:szCs w:val="24"/>
        </w:rPr>
        <w:instrText xml:space="preserve"> REF _Ref215045049 \r \h </w:instrText>
      </w:r>
      <w:r w:rsidR="00F32F77">
        <w:rPr>
          <w:sz w:val="24"/>
          <w:szCs w:val="24"/>
          <w:highlight w:val="cyan"/>
        </w:rPr>
      </w:r>
      <w:r w:rsidR="00F32F77">
        <w:rPr>
          <w:sz w:val="24"/>
          <w:szCs w:val="24"/>
          <w:highlight w:val="cyan"/>
        </w:rPr>
        <w:fldChar w:fldCharType="separate"/>
      </w:r>
      <w:r w:rsidR="002B4E56">
        <w:rPr>
          <w:sz w:val="24"/>
          <w:szCs w:val="24"/>
        </w:rPr>
        <w:t>14</w:t>
      </w:r>
      <w:r w:rsidR="00F32F77">
        <w:rPr>
          <w:sz w:val="24"/>
          <w:szCs w:val="24"/>
          <w:highlight w:val="cyan"/>
        </w:rPr>
        <w:fldChar w:fldCharType="end"/>
      </w:r>
      <w:r w:rsidR="009B7AD6" w:rsidRPr="00BD0724">
        <w:rPr>
          <w:sz w:val="24"/>
          <w:szCs w:val="24"/>
        </w:rPr>
        <w:t xml:space="preserve"> </w:t>
      </w:r>
      <w:r w:rsidR="0079330F" w:rsidRPr="00BD0724">
        <w:rPr>
          <w:sz w:val="24"/>
          <w:szCs w:val="24"/>
        </w:rPr>
        <w:t xml:space="preserve">предоставя информация за </w:t>
      </w:r>
      <w:r w:rsidR="009939C2" w:rsidRPr="00BD0724">
        <w:rPr>
          <w:sz w:val="24"/>
          <w:szCs w:val="24"/>
        </w:rPr>
        <w:t>отсрочените данъчни активи и пасиви</w:t>
      </w:r>
      <w:r w:rsidR="0079330F" w:rsidRPr="00BD0724">
        <w:rPr>
          <w:sz w:val="24"/>
          <w:szCs w:val="24"/>
        </w:rPr>
        <w:t>.</w:t>
      </w:r>
    </w:p>
    <w:p w:rsidR="009939C2" w:rsidRPr="008A3C24" w:rsidRDefault="0079330F" w:rsidP="00E95F83">
      <w:pPr>
        <w:pStyle w:val="Heading1"/>
        <w:numPr>
          <w:ilvl w:val="0"/>
          <w:numId w:val="5"/>
        </w:numPr>
        <w:spacing w:after="0"/>
        <w:ind w:hanging="502"/>
      </w:pPr>
      <w:bookmarkStart w:id="76" w:name="_Ref415216089"/>
      <w:bookmarkStart w:id="77" w:name="_Ref248330088"/>
      <w:r w:rsidRPr="00BD0724">
        <w:rPr>
          <w:color w:val="auto"/>
        </w:rPr>
        <w:t>Доход</w:t>
      </w:r>
      <w:r w:rsidRPr="00BD0724">
        <w:t xml:space="preserve"> </w:t>
      </w:r>
      <w:r w:rsidRPr="00BD0724">
        <w:rPr>
          <w:color w:val="auto"/>
        </w:rPr>
        <w:t>на акция</w:t>
      </w:r>
      <w:bookmarkEnd w:id="76"/>
      <w:r w:rsidRPr="00BD0724">
        <w:t xml:space="preserve"> </w:t>
      </w:r>
      <w:bookmarkEnd w:id="77"/>
    </w:p>
    <w:p w:rsidR="00C04E7D" w:rsidRPr="007034E0" w:rsidRDefault="00C04E7D" w:rsidP="009939C2">
      <w:pPr>
        <w:ind w:left="360"/>
        <w:jc w:val="both"/>
        <w:rPr>
          <w:b/>
          <w:sz w:val="12"/>
          <w:szCs w:val="12"/>
        </w:rPr>
      </w:pPr>
    </w:p>
    <w:p w:rsidR="00C04E7D" w:rsidRPr="00BD0724" w:rsidRDefault="0079330F" w:rsidP="0079330F">
      <w:pPr>
        <w:spacing w:after="240"/>
        <w:jc w:val="both"/>
        <w:rPr>
          <w:sz w:val="24"/>
          <w:szCs w:val="24"/>
        </w:rPr>
      </w:pPr>
      <w:r w:rsidRPr="00BD0724">
        <w:rPr>
          <w:sz w:val="24"/>
          <w:szCs w:val="24"/>
        </w:rPr>
        <w:t xml:space="preserve">Основният доход на акция </w:t>
      </w:r>
      <w:r w:rsidR="00687927">
        <w:rPr>
          <w:sz w:val="24"/>
          <w:szCs w:val="24"/>
        </w:rPr>
        <w:t>е</w:t>
      </w:r>
      <w:r w:rsidR="00FD6307" w:rsidRPr="00BD0724">
        <w:rPr>
          <w:sz w:val="24"/>
          <w:szCs w:val="24"/>
        </w:rPr>
        <w:t xml:space="preserve"> изчислен, като</w:t>
      </w:r>
      <w:r w:rsidR="00272EBA" w:rsidRPr="00BD0724">
        <w:rPr>
          <w:sz w:val="24"/>
          <w:szCs w:val="24"/>
        </w:rPr>
        <w:t xml:space="preserve"> за числител е</w:t>
      </w:r>
      <w:r w:rsidRPr="00BD0724">
        <w:rPr>
          <w:sz w:val="24"/>
          <w:szCs w:val="24"/>
        </w:rPr>
        <w:t xml:space="preserve"> </w:t>
      </w:r>
      <w:r w:rsidR="00C04E7D" w:rsidRPr="00BD0724">
        <w:rPr>
          <w:sz w:val="24"/>
          <w:szCs w:val="24"/>
        </w:rPr>
        <w:t>използвана</w:t>
      </w:r>
      <w:r w:rsidRPr="00BD0724">
        <w:rPr>
          <w:sz w:val="24"/>
          <w:szCs w:val="24"/>
        </w:rPr>
        <w:t xml:space="preserve"> нетна</w:t>
      </w:r>
      <w:r w:rsidR="009939C2" w:rsidRPr="00BD0724">
        <w:rPr>
          <w:sz w:val="24"/>
          <w:szCs w:val="24"/>
        </w:rPr>
        <w:t>та</w:t>
      </w:r>
      <w:r w:rsidRPr="00BD0724">
        <w:rPr>
          <w:sz w:val="24"/>
          <w:szCs w:val="24"/>
        </w:rPr>
        <w:t xml:space="preserve"> печалба, по</w:t>
      </w:r>
      <w:r w:rsidR="00FD6307" w:rsidRPr="00BD0724">
        <w:rPr>
          <w:sz w:val="24"/>
          <w:szCs w:val="24"/>
        </w:rPr>
        <w:t xml:space="preserve">длежаща на разпределение между акционерите </w:t>
      </w:r>
      <w:r w:rsidR="00984668" w:rsidRPr="00BD0724">
        <w:rPr>
          <w:sz w:val="24"/>
          <w:szCs w:val="24"/>
        </w:rPr>
        <w:t>на Дружеството</w:t>
      </w:r>
      <w:r w:rsidR="00C04E7D" w:rsidRPr="00BD0724">
        <w:rPr>
          <w:sz w:val="24"/>
          <w:szCs w:val="24"/>
        </w:rPr>
        <w:t>.</w:t>
      </w:r>
      <w:r w:rsidRPr="00BD0724">
        <w:rPr>
          <w:sz w:val="24"/>
          <w:szCs w:val="24"/>
        </w:rPr>
        <w:t xml:space="preserve"> </w:t>
      </w:r>
    </w:p>
    <w:p w:rsidR="00C04E7D" w:rsidRDefault="0079330F" w:rsidP="00C04E7D">
      <w:pPr>
        <w:autoSpaceDE w:val="0"/>
        <w:autoSpaceDN w:val="0"/>
        <w:adjustRightInd w:val="0"/>
        <w:jc w:val="both"/>
        <w:rPr>
          <w:sz w:val="24"/>
          <w:szCs w:val="24"/>
        </w:rPr>
      </w:pPr>
      <w:r w:rsidRPr="00BD0724">
        <w:rPr>
          <w:sz w:val="24"/>
          <w:szCs w:val="24"/>
        </w:rPr>
        <w:t>Средно</w:t>
      </w:r>
      <w:r w:rsidR="0075643A" w:rsidRPr="00BD0724">
        <w:rPr>
          <w:sz w:val="24"/>
          <w:szCs w:val="24"/>
        </w:rPr>
        <w:t xml:space="preserve"> </w:t>
      </w:r>
      <w:r w:rsidRPr="00BD0724">
        <w:rPr>
          <w:sz w:val="24"/>
          <w:szCs w:val="24"/>
        </w:rPr>
        <w:t>претегленият брой акции, използван за изчисляването на</w:t>
      </w:r>
      <w:r w:rsidR="002E5E94" w:rsidRPr="00BD0724">
        <w:rPr>
          <w:sz w:val="24"/>
          <w:szCs w:val="24"/>
        </w:rPr>
        <w:t xml:space="preserve"> основния доход</w:t>
      </w:r>
      <w:r w:rsidR="00687927">
        <w:rPr>
          <w:sz w:val="24"/>
          <w:szCs w:val="24"/>
        </w:rPr>
        <w:t xml:space="preserve"> </w:t>
      </w:r>
      <w:r w:rsidR="002E5E94" w:rsidRPr="00BD0724">
        <w:rPr>
          <w:sz w:val="24"/>
          <w:szCs w:val="24"/>
        </w:rPr>
        <w:t>на акция</w:t>
      </w:r>
      <w:r w:rsidRPr="00BD0724">
        <w:rPr>
          <w:sz w:val="24"/>
          <w:szCs w:val="24"/>
        </w:rPr>
        <w:t xml:space="preserve">, </w:t>
      </w:r>
      <w:r w:rsidR="00C04E7D" w:rsidRPr="00BD0724">
        <w:rPr>
          <w:sz w:val="24"/>
          <w:szCs w:val="24"/>
        </w:rPr>
        <w:t xml:space="preserve">както и нетната </w:t>
      </w:r>
      <w:r w:rsidR="00277037" w:rsidRPr="00BD0724">
        <w:rPr>
          <w:sz w:val="24"/>
          <w:szCs w:val="24"/>
        </w:rPr>
        <w:t>печалба</w:t>
      </w:r>
      <w:r w:rsidR="008A3C24">
        <w:rPr>
          <w:sz w:val="24"/>
          <w:szCs w:val="24"/>
        </w:rPr>
        <w:t>,</w:t>
      </w:r>
      <w:r w:rsidR="00C04E7D" w:rsidRPr="00BD0724">
        <w:rPr>
          <w:sz w:val="24"/>
          <w:szCs w:val="24"/>
        </w:rPr>
        <w:t xml:space="preserve"> подлежаща на разпределение между притежа</w:t>
      </w:r>
      <w:r w:rsidR="00277037" w:rsidRPr="00BD0724">
        <w:rPr>
          <w:sz w:val="24"/>
          <w:szCs w:val="24"/>
        </w:rPr>
        <w:t>телите на обикновени акции</w:t>
      </w:r>
      <w:r w:rsidR="00C04E7D" w:rsidRPr="00BD0724">
        <w:rPr>
          <w:sz w:val="24"/>
          <w:szCs w:val="24"/>
        </w:rPr>
        <w:t>, е</w:t>
      </w:r>
      <w:r w:rsidR="00A71CA4" w:rsidRPr="00BD0724">
        <w:rPr>
          <w:sz w:val="24"/>
          <w:szCs w:val="24"/>
        </w:rPr>
        <w:t xml:space="preserve"> представен,</w:t>
      </w:r>
      <w:r w:rsidR="00C04E7D" w:rsidRPr="00BD0724">
        <w:rPr>
          <w:sz w:val="24"/>
          <w:szCs w:val="24"/>
        </w:rPr>
        <w:t xml:space="preserve"> както следва:</w:t>
      </w:r>
    </w:p>
    <w:p w:rsidR="0064064A" w:rsidRPr="007034E0" w:rsidRDefault="0064064A" w:rsidP="00C04E7D">
      <w:pPr>
        <w:autoSpaceDE w:val="0"/>
        <w:autoSpaceDN w:val="0"/>
        <w:adjustRightInd w:val="0"/>
        <w:jc w:val="both"/>
        <w:rPr>
          <w:sz w:val="12"/>
          <w:szCs w:val="12"/>
        </w:rPr>
      </w:pPr>
    </w:p>
    <w:tbl>
      <w:tblPr>
        <w:tblW w:w="9150" w:type="dxa"/>
        <w:shd w:val="clear" w:color="auto" w:fill="FFFFFF"/>
        <w:tblLook w:val="0000" w:firstRow="0" w:lastRow="0" w:firstColumn="0" w:lastColumn="0" w:noHBand="0" w:noVBand="0"/>
      </w:tblPr>
      <w:tblGrid>
        <w:gridCol w:w="6507"/>
        <w:gridCol w:w="1252"/>
        <w:gridCol w:w="1391"/>
      </w:tblGrid>
      <w:tr w:rsidR="00AF2421" w:rsidRPr="00BD0724" w:rsidTr="001C48BE">
        <w:trPr>
          <w:trHeight w:val="182"/>
        </w:trPr>
        <w:tc>
          <w:tcPr>
            <w:tcW w:w="6507" w:type="dxa"/>
            <w:shd w:val="clear" w:color="auto" w:fill="FFFFFF"/>
          </w:tcPr>
          <w:p w:rsidR="00AF2421" w:rsidRPr="00BD0724" w:rsidRDefault="00AF2421" w:rsidP="00FC7574">
            <w:pPr>
              <w:autoSpaceDE w:val="0"/>
              <w:autoSpaceDN w:val="0"/>
              <w:adjustRightInd w:val="0"/>
              <w:jc w:val="both"/>
              <w:rPr>
                <w:b/>
                <w:bCs/>
                <w:sz w:val="24"/>
                <w:szCs w:val="19"/>
              </w:rPr>
            </w:pPr>
          </w:p>
        </w:tc>
        <w:tc>
          <w:tcPr>
            <w:tcW w:w="1252" w:type="dxa"/>
            <w:shd w:val="clear" w:color="auto" w:fill="FFFFFF"/>
          </w:tcPr>
          <w:p w:rsidR="00AF2421" w:rsidRPr="00BD0724" w:rsidRDefault="00AF2421" w:rsidP="0064064A">
            <w:pPr>
              <w:autoSpaceDE w:val="0"/>
              <w:autoSpaceDN w:val="0"/>
              <w:adjustRightInd w:val="0"/>
              <w:jc w:val="right"/>
              <w:rPr>
                <w:b/>
                <w:bCs/>
                <w:sz w:val="24"/>
                <w:szCs w:val="19"/>
              </w:rPr>
            </w:pPr>
            <w:r w:rsidRPr="00BD0724">
              <w:rPr>
                <w:b/>
                <w:bCs/>
                <w:sz w:val="24"/>
                <w:szCs w:val="24"/>
              </w:rPr>
              <w:t>201</w:t>
            </w:r>
            <w:r w:rsidR="008A0473" w:rsidRPr="00BD0724">
              <w:rPr>
                <w:b/>
                <w:bCs/>
                <w:sz w:val="24"/>
                <w:szCs w:val="24"/>
              </w:rPr>
              <w:t>4</w:t>
            </w:r>
          </w:p>
        </w:tc>
        <w:tc>
          <w:tcPr>
            <w:tcW w:w="1391" w:type="dxa"/>
            <w:shd w:val="clear" w:color="auto" w:fill="FFFFFF"/>
          </w:tcPr>
          <w:p w:rsidR="00AF2421" w:rsidRPr="00BD0724" w:rsidRDefault="00AF2421" w:rsidP="00FC7574">
            <w:pPr>
              <w:autoSpaceDE w:val="0"/>
              <w:autoSpaceDN w:val="0"/>
              <w:adjustRightInd w:val="0"/>
              <w:jc w:val="right"/>
              <w:rPr>
                <w:b/>
                <w:bCs/>
                <w:sz w:val="24"/>
                <w:szCs w:val="19"/>
              </w:rPr>
            </w:pPr>
            <w:r w:rsidRPr="00BD0724">
              <w:rPr>
                <w:b/>
                <w:bCs/>
                <w:sz w:val="24"/>
                <w:szCs w:val="24"/>
              </w:rPr>
              <w:t>201</w:t>
            </w:r>
            <w:r w:rsidR="008A0473" w:rsidRPr="00BD0724">
              <w:rPr>
                <w:b/>
                <w:bCs/>
                <w:sz w:val="24"/>
                <w:szCs w:val="24"/>
              </w:rPr>
              <w:t>3</w:t>
            </w:r>
          </w:p>
        </w:tc>
      </w:tr>
      <w:tr w:rsidR="0064064A" w:rsidRPr="00BD0724" w:rsidTr="001C48BE">
        <w:trPr>
          <w:trHeight w:val="182"/>
        </w:trPr>
        <w:tc>
          <w:tcPr>
            <w:tcW w:w="6507" w:type="dxa"/>
            <w:shd w:val="clear" w:color="auto" w:fill="FFFFFF"/>
          </w:tcPr>
          <w:p w:rsidR="0064064A" w:rsidRPr="00BD0724" w:rsidRDefault="0064064A" w:rsidP="00FC7574">
            <w:pPr>
              <w:autoSpaceDE w:val="0"/>
              <w:autoSpaceDN w:val="0"/>
              <w:adjustRightInd w:val="0"/>
              <w:jc w:val="both"/>
              <w:rPr>
                <w:b/>
                <w:bCs/>
                <w:sz w:val="24"/>
                <w:szCs w:val="19"/>
              </w:rPr>
            </w:pPr>
          </w:p>
        </w:tc>
        <w:tc>
          <w:tcPr>
            <w:tcW w:w="1252" w:type="dxa"/>
            <w:shd w:val="clear" w:color="auto" w:fill="FFFFFF"/>
          </w:tcPr>
          <w:p w:rsidR="0064064A" w:rsidRPr="00BD0724" w:rsidRDefault="0064064A" w:rsidP="00FC7574">
            <w:pPr>
              <w:jc w:val="right"/>
              <w:rPr>
                <w:b/>
                <w:bCs/>
                <w:sz w:val="24"/>
                <w:szCs w:val="19"/>
              </w:rPr>
            </w:pPr>
          </w:p>
        </w:tc>
        <w:tc>
          <w:tcPr>
            <w:tcW w:w="1391" w:type="dxa"/>
            <w:shd w:val="clear" w:color="auto" w:fill="FFFFFF"/>
          </w:tcPr>
          <w:p w:rsidR="0064064A" w:rsidRPr="00BD0724" w:rsidRDefault="0064064A" w:rsidP="00FC7574">
            <w:pPr>
              <w:jc w:val="right"/>
              <w:rPr>
                <w:b/>
                <w:bCs/>
                <w:sz w:val="24"/>
                <w:szCs w:val="19"/>
              </w:rPr>
            </w:pPr>
          </w:p>
        </w:tc>
      </w:tr>
      <w:tr w:rsidR="002E5E94" w:rsidRPr="00BD0724" w:rsidTr="001C48BE">
        <w:trPr>
          <w:trHeight w:val="182"/>
        </w:trPr>
        <w:tc>
          <w:tcPr>
            <w:tcW w:w="6507" w:type="dxa"/>
            <w:shd w:val="clear" w:color="auto" w:fill="FFFFFF"/>
          </w:tcPr>
          <w:p w:rsidR="002E5E94" w:rsidRPr="00BD0724" w:rsidRDefault="002E5E94" w:rsidP="008A3C24">
            <w:pPr>
              <w:autoSpaceDE w:val="0"/>
              <w:autoSpaceDN w:val="0"/>
              <w:adjustRightInd w:val="0"/>
              <w:jc w:val="both"/>
              <w:rPr>
                <w:bCs/>
                <w:sz w:val="24"/>
                <w:szCs w:val="19"/>
              </w:rPr>
            </w:pPr>
            <w:r w:rsidRPr="00BD0724">
              <w:rPr>
                <w:bCs/>
                <w:sz w:val="24"/>
                <w:szCs w:val="19"/>
              </w:rPr>
              <w:t>Печалба</w:t>
            </w:r>
            <w:r w:rsidR="00E74A03">
              <w:rPr>
                <w:bCs/>
                <w:sz w:val="24"/>
                <w:szCs w:val="19"/>
              </w:rPr>
              <w:t xml:space="preserve">, </w:t>
            </w:r>
            <w:r w:rsidRPr="00BD0724">
              <w:rPr>
                <w:bCs/>
                <w:sz w:val="24"/>
                <w:szCs w:val="19"/>
              </w:rPr>
              <w:t>подлежаща на раз</w:t>
            </w:r>
            <w:r w:rsidR="00277037" w:rsidRPr="00BD0724">
              <w:rPr>
                <w:bCs/>
                <w:sz w:val="24"/>
                <w:szCs w:val="19"/>
              </w:rPr>
              <w:t xml:space="preserve">пределение (в </w:t>
            </w:r>
            <w:r w:rsidR="003340D7">
              <w:rPr>
                <w:bCs/>
                <w:sz w:val="24"/>
                <w:szCs w:val="19"/>
              </w:rPr>
              <w:t>лв.</w:t>
            </w:r>
            <w:r w:rsidRPr="00BD0724">
              <w:rPr>
                <w:bCs/>
                <w:sz w:val="24"/>
                <w:szCs w:val="19"/>
              </w:rPr>
              <w:t>)</w:t>
            </w:r>
          </w:p>
        </w:tc>
        <w:tc>
          <w:tcPr>
            <w:tcW w:w="1252" w:type="dxa"/>
            <w:shd w:val="clear" w:color="auto" w:fill="FFFFFF"/>
          </w:tcPr>
          <w:p w:rsidR="002E5E94" w:rsidRPr="00BD0724" w:rsidRDefault="00F81883" w:rsidP="007E2D7F">
            <w:pPr>
              <w:autoSpaceDE w:val="0"/>
              <w:autoSpaceDN w:val="0"/>
              <w:adjustRightInd w:val="0"/>
              <w:jc w:val="right"/>
              <w:rPr>
                <w:bCs/>
                <w:sz w:val="24"/>
                <w:szCs w:val="19"/>
              </w:rPr>
            </w:pPr>
            <w:r>
              <w:rPr>
                <w:bCs/>
                <w:sz w:val="24"/>
                <w:szCs w:val="19"/>
              </w:rPr>
              <w:t>1 867 000</w:t>
            </w:r>
          </w:p>
        </w:tc>
        <w:tc>
          <w:tcPr>
            <w:tcW w:w="1391" w:type="dxa"/>
            <w:shd w:val="clear" w:color="auto" w:fill="FFFFFF"/>
          </w:tcPr>
          <w:p w:rsidR="002E5E94" w:rsidRPr="00BD0724" w:rsidRDefault="008A3C24" w:rsidP="007E2D7F">
            <w:pPr>
              <w:autoSpaceDE w:val="0"/>
              <w:autoSpaceDN w:val="0"/>
              <w:adjustRightInd w:val="0"/>
              <w:jc w:val="right"/>
              <w:rPr>
                <w:bCs/>
                <w:sz w:val="24"/>
                <w:szCs w:val="19"/>
              </w:rPr>
            </w:pPr>
            <w:r>
              <w:rPr>
                <w:bCs/>
                <w:sz w:val="24"/>
                <w:szCs w:val="19"/>
              </w:rPr>
              <w:t>1 361 000</w:t>
            </w:r>
          </w:p>
        </w:tc>
      </w:tr>
      <w:tr w:rsidR="002E5E94" w:rsidRPr="00BD0724" w:rsidTr="001C48BE">
        <w:trPr>
          <w:trHeight w:val="182"/>
        </w:trPr>
        <w:tc>
          <w:tcPr>
            <w:tcW w:w="6507" w:type="dxa"/>
            <w:shd w:val="clear" w:color="auto" w:fill="FFFFFF"/>
          </w:tcPr>
          <w:p w:rsidR="002E5E94" w:rsidRPr="00BD0724" w:rsidRDefault="002E5E94" w:rsidP="0064064A">
            <w:pPr>
              <w:autoSpaceDE w:val="0"/>
              <w:autoSpaceDN w:val="0"/>
              <w:adjustRightInd w:val="0"/>
              <w:jc w:val="both"/>
              <w:rPr>
                <w:b/>
                <w:bCs/>
                <w:sz w:val="24"/>
                <w:szCs w:val="19"/>
              </w:rPr>
            </w:pPr>
          </w:p>
        </w:tc>
        <w:tc>
          <w:tcPr>
            <w:tcW w:w="1252" w:type="dxa"/>
            <w:shd w:val="clear" w:color="auto" w:fill="FFFFFF"/>
          </w:tcPr>
          <w:p w:rsidR="002E5E94" w:rsidRPr="00BD0724" w:rsidRDefault="002E5E94" w:rsidP="007E2D7F">
            <w:pPr>
              <w:autoSpaceDE w:val="0"/>
              <w:autoSpaceDN w:val="0"/>
              <w:adjustRightInd w:val="0"/>
              <w:jc w:val="both"/>
              <w:rPr>
                <w:b/>
                <w:bCs/>
                <w:sz w:val="24"/>
                <w:szCs w:val="19"/>
              </w:rPr>
            </w:pPr>
          </w:p>
        </w:tc>
        <w:tc>
          <w:tcPr>
            <w:tcW w:w="1391" w:type="dxa"/>
            <w:shd w:val="clear" w:color="auto" w:fill="FFFFFF"/>
          </w:tcPr>
          <w:p w:rsidR="002E5E94" w:rsidRPr="00BD0724" w:rsidRDefault="002E5E94" w:rsidP="007E2D7F">
            <w:pPr>
              <w:autoSpaceDE w:val="0"/>
              <w:autoSpaceDN w:val="0"/>
              <w:adjustRightInd w:val="0"/>
              <w:jc w:val="both"/>
              <w:rPr>
                <w:b/>
                <w:bCs/>
                <w:sz w:val="24"/>
                <w:szCs w:val="19"/>
              </w:rPr>
            </w:pPr>
          </w:p>
        </w:tc>
      </w:tr>
      <w:tr w:rsidR="002E5E94" w:rsidRPr="00BD0724" w:rsidTr="001C48BE">
        <w:trPr>
          <w:trHeight w:val="182"/>
        </w:trPr>
        <w:tc>
          <w:tcPr>
            <w:tcW w:w="6507" w:type="dxa"/>
            <w:shd w:val="clear" w:color="auto" w:fill="FFFFFF"/>
          </w:tcPr>
          <w:p w:rsidR="002E5E94" w:rsidRPr="00BD0724" w:rsidRDefault="002E5E94" w:rsidP="0064064A">
            <w:pPr>
              <w:autoSpaceDE w:val="0"/>
              <w:autoSpaceDN w:val="0"/>
              <w:adjustRightInd w:val="0"/>
              <w:jc w:val="both"/>
              <w:rPr>
                <w:bCs/>
                <w:sz w:val="24"/>
                <w:szCs w:val="19"/>
              </w:rPr>
            </w:pPr>
            <w:r w:rsidRPr="00BD0724">
              <w:rPr>
                <w:bCs/>
                <w:sz w:val="24"/>
                <w:szCs w:val="19"/>
              </w:rPr>
              <w:t>Средно</w:t>
            </w:r>
            <w:r w:rsidR="0075643A" w:rsidRPr="00BD0724">
              <w:rPr>
                <w:bCs/>
                <w:sz w:val="24"/>
                <w:szCs w:val="19"/>
              </w:rPr>
              <w:t xml:space="preserve"> </w:t>
            </w:r>
            <w:r w:rsidRPr="00BD0724">
              <w:rPr>
                <w:bCs/>
                <w:sz w:val="24"/>
                <w:szCs w:val="19"/>
              </w:rPr>
              <w:t xml:space="preserve">претеглен брой акции </w:t>
            </w:r>
          </w:p>
        </w:tc>
        <w:tc>
          <w:tcPr>
            <w:tcW w:w="1252" w:type="dxa"/>
            <w:shd w:val="clear" w:color="auto" w:fill="FFFFFF"/>
          </w:tcPr>
          <w:p w:rsidR="002E5E94" w:rsidRPr="00BD0724" w:rsidRDefault="008A3C24" w:rsidP="008A3C24">
            <w:pPr>
              <w:autoSpaceDE w:val="0"/>
              <w:autoSpaceDN w:val="0"/>
              <w:adjustRightInd w:val="0"/>
              <w:jc w:val="right"/>
              <w:rPr>
                <w:bCs/>
                <w:sz w:val="24"/>
                <w:szCs w:val="19"/>
              </w:rPr>
            </w:pPr>
            <w:r>
              <w:rPr>
                <w:bCs/>
                <w:sz w:val="24"/>
                <w:szCs w:val="19"/>
              </w:rPr>
              <w:t>35 708 674</w:t>
            </w:r>
          </w:p>
        </w:tc>
        <w:tc>
          <w:tcPr>
            <w:tcW w:w="1391" w:type="dxa"/>
            <w:shd w:val="clear" w:color="auto" w:fill="FFFFFF"/>
          </w:tcPr>
          <w:p w:rsidR="002E5E94" w:rsidRPr="00BD0724" w:rsidRDefault="008A3C24" w:rsidP="007E2D7F">
            <w:pPr>
              <w:autoSpaceDE w:val="0"/>
              <w:autoSpaceDN w:val="0"/>
              <w:adjustRightInd w:val="0"/>
              <w:jc w:val="right"/>
              <w:rPr>
                <w:bCs/>
                <w:sz w:val="24"/>
                <w:szCs w:val="19"/>
              </w:rPr>
            </w:pPr>
            <w:r>
              <w:rPr>
                <w:bCs/>
                <w:sz w:val="24"/>
                <w:szCs w:val="19"/>
              </w:rPr>
              <w:t>35 708 674</w:t>
            </w:r>
          </w:p>
        </w:tc>
      </w:tr>
      <w:tr w:rsidR="002E5E94" w:rsidRPr="00BD0724" w:rsidTr="001C48BE">
        <w:trPr>
          <w:trHeight w:val="182"/>
        </w:trPr>
        <w:tc>
          <w:tcPr>
            <w:tcW w:w="6507" w:type="dxa"/>
            <w:shd w:val="clear" w:color="auto" w:fill="FFFFFF"/>
          </w:tcPr>
          <w:p w:rsidR="002E5E94" w:rsidRPr="00BD0724" w:rsidRDefault="002E5E94" w:rsidP="0064064A">
            <w:pPr>
              <w:autoSpaceDE w:val="0"/>
              <w:autoSpaceDN w:val="0"/>
              <w:adjustRightInd w:val="0"/>
              <w:jc w:val="both"/>
              <w:rPr>
                <w:b/>
                <w:bCs/>
                <w:sz w:val="24"/>
                <w:szCs w:val="19"/>
              </w:rPr>
            </w:pPr>
          </w:p>
        </w:tc>
        <w:tc>
          <w:tcPr>
            <w:tcW w:w="1252" w:type="dxa"/>
            <w:tcBorders>
              <w:bottom w:val="single" w:sz="2" w:space="0" w:color="auto"/>
            </w:tcBorders>
            <w:shd w:val="clear" w:color="auto" w:fill="FFFFFF"/>
          </w:tcPr>
          <w:p w:rsidR="002E5E94" w:rsidRPr="00BD0724" w:rsidRDefault="002E5E94" w:rsidP="007E2D7F">
            <w:pPr>
              <w:autoSpaceDE w:val="0"/>
              <w:autoSpaceDN w:val="0"/>
              <w:adjustRightInd w:val="0"/>
              <w:jc w:val="both"/>
              <w:rPr>
                <w:b/>
                <w:bCs/>
                <w:sz w:val="24"/>
                <w:szCs w:val="19"/>
              </w:rPr>
            </w:pPr>
          </w:p>
        </w:tc>
        <w:tc>
          <w:tcPr>
            <w:tcW w:w="1391" w:type="dxa"/>
            <w:tcBorders>
              <w:bottom w:val="single" w:sz="2" w:space="0" w:color="auto"/>
            </w:tcBorders>
            <w:shd w:val="clear" w:color="auto" w:fill="FFFFFF"/>
          </w:tcPr>
          <w:p w:rsidR="002E5E94" w:rsidRPr="00BD0724" w:rsidRDefault="002E5E94" w:rsidP="007E2D7F">
            <w:pPr>
              <w:autoSpaceDE w:val="0"/>
              <w:autoSpaceDN w:val="0"/>
              <w:adjustRightInd w:val="0"/>
              <w:jc w:val="both"/>
              <w:rPr>
                <w:b/>
                <w:bCs/>
                <w:sz w:val="24"/>
                <w:szCs w:val="19"/>
              </w:rPr>
            </w:pPr>
          </w:p>
        </w:tc>
      </w:tr>
      <w:tr w:rsidR="002E5E94" w:rsidRPr="00BD0724" w:rsidTr="001C48BE">
        <w:trPr>
          <w:trHeight w:val="182"/>
        </w:trPr>
        <w:tc>
          <w:tcPr>
            <w:tcW w:w="6507" w:type="dxa"/>
            <w:shd w:val="clear" w:color="auto" w:fill="FFFFFF"/>
          </w:tcPr>
          <w:p w:rsidR="002E5E94" w:rsidRPr="00BD0724" w:rsidRDefault="002E5E94" w:rsidP="008A3C24">
            <w:pPr>
              <w:autoSpaceDE w:val="0"/>
              <w:autoSpaceDN w:val="0"/>
              <w:adjustRightInd w:val="0"/>
              <w:jc w:val="both"/>
              <w:rPr>
                <w:b/>
                <w:bCs/>
                <w:sz w:val="24"/>
                <w:szCs w:val="19"/>
              </w:rPr>
            </w:pPr>
            <w:r w:rsidRPr="00BD0724">
              <w:rPr>
                <w:b/>
                <w:bCs/>
                <w:sz w:val="24"/>
                <w:szCs w:val="19"/>
              </w:rPr>
              <w:t xml:space="preserve">Основен </w:t>
            </w:r>
            <w:r w:rsidR="00277037" w:rsidRPr="00BD0724">
              <w:rPr>
                <w:b/>
                <w:bCs/>
                <w:sz w:val="24"/>
                <w:szCs w:val="19"/>
              </w:rPr>
              <w:t>доход на акция (</w:t>
            </w:r>
            <w:r w:rsidR="009939C2" w:rsidRPr="00BD0724">
              <w:rPr>
                <w:b/>
                <w:bCs/>
                <w:sz w:val="24"/>
                <w:szCs w:val="19"/>
              </w:rPr>
              <w:t xml:space="preserve">в </w:t>
            </w:r>
            <w:r w:rsidR="003340D7">
              <w:rPr>
                <w:b/>
                <w:bCs/>
                <w:sz w:val="24"/>
                <w:szCs w:val="19"/>
              </w:rPr>
              <w:t>лв.</w:t>
            </w:r>
            <w:r w:rsidRPr="00BD0724">
              <w:rPr>
                <w:b/>
                <w:bCs/>
                <w:sz w:val="24"/>
                <w:szCs w:val="19"/>
              </w:rPr>
              <w:t xml:space="preserve"> за акция)</w:t>
            </w:r>
          </w:p>
        </w:tc>
        <w:tc>
          <w:tcPr>
            <w:tcW w:w="1252" w:type="dxa"/>
            <w:tcBorders>
              <w:top w:val="single" w:sz="2" w:space="0" w:color="auto"/>
              <w:bottom w:val="single" w:sz="2" w:space="0" w:color="auto"/>
            </w:tcBorders>
            <w:shd w:val="clear" w:color="auto" w:fill="FFFFFF"/>
          </w:tcPr>
          <w:p w:rsidR="002E5E94" w:rsidRPr="00BD0724" w:rsidRDefault="008A3C24" w:rsidP="007E2D7F">
            <w:pPr>
              <w:autoSpaceDE w:val="0"/>
              <w:autoSpaceDN w:val="0"/>
              <w:adjustRightInd w:val="0"/>
              <w:jc w:val="right"/>
              <w:rPr>
                <w:b/>
                <w:bCs/>
                <w:sz w:val="24"/>
                <w:szCs w:val="19"/>
              </w:rPr>
            </w:pPr>
            <w:r>
              <w:rPr>
                <w:b/>
                <w:bCs/>
                <w:sz w:val="24"/>
                <w:szCs w:val="19"/>
              </w:rPr>
              <w:t>0.0</w:t>
            </w:r>
            <w:r w:rsidR="00F81883">
              <w:rPr>
                <w:b/>
                <w:bCs/>
                <w:sz w:val="24"/>
                <w:szCs w:val="19"/>
              </w:rPr>
              <w:t>5</w:t>
            </w:r>
          </w:p>
        </w:tc>
        <w:tc>
          <w:tcPr>
            <w:tcW w:w="1391" w:type="dxa"/>
            <w:tcBorders>
              <w:top w:val="single" w:sz="2" w:space="0" w:color="auto"/>
              <w:bottom w:val="single" w:sz="2" w:space="0" w:color="auto"/>
            </w:tcBorders>
            <w:shd w:val="clear" w:color="auto" w:fill="FFFFFF"/>
          </w:tcPr>
          <w:p w:rsidR="002E5E94" w:rsidRPr="00BD0724" w:rsidRDefault="008A3C24" w:rsidP="007E2D7F">
            <w:pPr>
              <w:autoSpaceDE w:val="0"/>
              <w:autoSpaceDN w:val="0"/>
              <w:adjustRightInd w:val="0"/>
              <w:jc w:val="right"/>
              <w:rPr>
                <w:b/>
                <w:bCs/>
                <w:sz w:val="24"/>
                <w:szCs w:val="19"/>
              </w:rPr>
            </w:pPr>
            <w:r>
              <w:rPr>
                <w:b/>
                <w:bCs/>
                <w:sz w:val="24"/>
                <w:szCs w:val="19"/>
              </w:rPr>
              <w:t>0.04</w:t>
            </w:r>
          </w:p>
        </w:tc>
      </w:tr>
    </w:tbl>
    <w:p w:rsidR="002C773B" w:rsidRDefault="002C773B" w:rsidP="00E95F83">
      <w:pPr>
        <w:pStyle w:val="Heading1"/>
        <w:numPr>
          <w:ilvl w:val="0"/>
          <w:numId w:val="5"/>
        </w:numPr>
        <w:ind w:hanging="502"/>
        <w:rPr>
          <w:color w:val="auto"/>
        </w:rPr>
      </w:pPr>
      <w:bookmarkStart w:id="78" w:name="_Ref248968430"/>
      <w:r w:rsidRPr="00BD0724">
        <w:rPr>
          <w:color w:val="auto"/>
        </w:rPr>
        <w:t>Сделки със свързани лица</w:t>
      </w:r>
      <w:bookmarkEnd w:id="78"/>
    </w:p>
    <w:p w:rsidR="004E52DC" w:rsidRDefault="004E52DC" w:rsidP="00216FFE">
      <w:pPr>
        <w:spacing w:after="240"/>
        <w:jc w:val="both"/>
        <w:rPr>
          <w:sz w:val="24"/>
          <w:szCs w:val="24"/>
        </w:rPr>
      </w:pPr>
      <w:r>
        <w:rPr>
          <w:sz w:val="24"/>
          <w:szCs w:val="24"/>
        </w:rPr>
        <w:t>Свързаните лица на Дружеството включват собствениците, дъщерни, асоцииран</w:t>
      </w:r>
      <w:r w:rsidR="00973BC2">
        <w:rPr>
          <w:sz w:val="24"/>
          <w:szCs w:val="24"/>
        </w:rPr>
        <w:t>о</w:t>
      </w:r>
      <w:r>
        <w:rPr>
          <w:sz w:val="24"/>
          <w:szCs w:val="24"/>
        </w:rPr>
        <w:t xml:space="preserve"> и съвместн</w:t>
      </w:r>
      <w:r w:rsidR="00973BC2">
        <w:rPr>
          <w:sz w:val="24"/>
          <w:szCs w:val="24"/>
        </w:rPr>
        <w:t>о</w:t>
      </w:r>
      <w:r>
        <w:rPr>
          <w:sz w:val="24"/>
          <w:szCs w:val="24"/>
        </w:rPr>
        <w:t xml:space="preserve"> предприяти</w:t>
      </w:r>
      <w:r w:rsidR="00973BC2">
        <w:rPr>
          <w:sz w:val="24"/>
          <w:szCs w:val="24"/>
        </w:rPr>
        <w:t>е</w:t>
      </w:r>
      <w:r>
        <w:rPr>
          <w:sz w:val="24"/>
          <w:szCs w:val="24"/>
        </w:rPr>
        <w:t>, ключов управл</w:t>
      </w:r>
      <w:r w:rsidR="00973BC2">
        <w:rPr>
          <w:sz w:val="24"/>
          <w:szCs w:val="24"/>
        </w:rPr>
        <w:t>енски персонал и други дружества от групата на Химимпорт АД.</w:t>
      </w:r>
    </w:p>
    <w:p w:rsidR="004E52DC" w:rsidRDefault="004E52DC" w:rsidP="004E52DC">
      <w:pPr>
        <w:jc w:val="both"/>
        <w:rPr>
          <w:sz w:val="24"/>
          <w:szCs w:val="24"/>
        </w:rPr>
      </w:pPr>
      <w:r>
        <w:rPr>
          <w:sz w:val="24"/>
          <w:szCs w:val="24"/>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 Разчетните суми обикновено се изплащат по банков път.</w:t>
      </w:r>
    </w:p>
    <w:p w:rsidR="004E52DC" w:rsidRDefault="004E52DC" w:rsidP="004E52DC">
      <w:pPr>
        <w:ind w:left="502"/>
        <w:jc w:val="both"/>
        <w:rPr>
          <w:sz w:val="16"/>
          <w:szCs w:val="16"/>
        </w:rPr>
      </w:pPr>
    </w:p>
    <w:p w:rsidR="004E52DC" w:rsidRDefault="004E52DC" w:rsidP="004E52DC">
      <w:pPr>
        <w:spacing w:after="240"/>
        <w:jc w:val="both"/>
        <w:rPr>
          <w:sz w:val="24"/>
          <w:szCs w:val="24"/>
        </w:rPr>
      </w:pPr>
      <w:r>
        <w:rPr>
          <w:sz w:val="24"/>
          <w:szCs w:val="24"/>
        </w:rPr>
        <w:t xml:space="preserve">Освен това Дружеството е получило субординиран заем от мажоритарния си акционер Българска Корабна Компания ЕАД, по който е начислена </w:t>
      </w:r>
      <w:r w:rsidR="00B32122">
        <w:rPr>
          <w:sz w:val="24"/>
          <w:szCs w:val="24"/>
        </w:rPr>
        <w:t xml:space="preserve">и платена </w:t>
      </w:r>
      <w:r>
        <w:rPr>
          <w:sz w:val="24"/>
          <w:szCs w:val="24"/>
        </w:rPr>
        <w:t>лихва</w:t>
      </w:r>
      <w:r w:rsidR="00B32122">
        <w:rPr>
          <w:sz w:val="24"/>
          <w:szCs w:val="24"/>
        </w:rPr>
        <w:t xml:space="preserve"> както и е получило субординиран заем от крайния собственик - Химимпорт АД, по който е начислена лихва</w:t>
      </w:r>
      <w:r>
        <w:rPr>
          <w:sz w:val="24"/>
          <w:szCs w:val="24"/>
        </w:rPr>
        <w:t>.</w:t>
      </w:r>
    </w:p>
    <w:p w:rsidR="0082169F" w:rsidRPr="00BD0724" w:rsidRDefault="0082169F" w:rsidP="00E95F83">
      <w:pPr>
        <w:pStyle w:val="Heading1"/>
        <w:numPr>
          <w:ilvl w:val="1"/>
          <w:numId w:val="5"/>
        </w:numPr>
        <w:ind w:left="0" w:firstLine="0"/>
        <w:rPr>
          <w:color w:val="auto"/>
        </w:rPr>
      </w:pPr>
      <w:r w:rsidRPr="00BD0724">
        <w:rPr>
          <w:color w:val="auto"/>
        </w:rPr>
        <w:t>Сделки със собствениците</w:t>
      </w:r>
    </w:p>
    <w:tbl>
      <w:tblPr>
        <w:tblW w:w="9214" w:type="dxa"/>
        <w:tblInd w:w="108" w:type="dxa"/>
        <w:shd w:val="clear" w:color="auto" w:fill="FFFFFF"/>
        <w:tblLook w:val="0000" w:firstRow="0" w:lastRow="0" w:firstColumn="0" w:lastColumn="0" w:noHBand="0" w:noVBand="0"/>
      </w:tblPr>
      <w:tblGrid>
        <w:gridCol w:w="6521"/>
        <w:gridCol w:w="1276"/>
        <w:gridCol w:w="1417"/>
      </w:tblGrid>
      <w:tr w:rsidR="0082169F" w:rsidRPr="00F32F77" w:rsidTr="00216FFE">
        <w:trPr>
          <w:trHeight w:val="181"/>
        </w:trPr>
        <w:tc>
          <w:tcPr>
            <w:tcW w:w="6521" w:type="dxa"/>
            <w:shd w:val="clear" w:color="auto" w:fill="FFFFFF"/>
          </w:tcPr>
          <w:p w:rsidR="0082169F" w:rsidRPr="00F32F77" w:rsidRDefault="0082169F" w:rsidP="00BF70DE">
            <w:pPr>
              <w:autoSpaceDE w:val="0"/>
              <w:autoSpaceDN w:val="0"/>
              <w:adjustRightInd w:val="0"/>
              <w:rPr>
                <w:bCs/>
                <w:sz w:val="24"/>
                <w:szCs w:val="24"/>
              </w:rPr>
            </w:pPr>
          </w:p>
        </w:tc>
        <w:tc>
          <w:tcPr>
            <w:tcW w:w="1276" w:type="dxa"/>
            <w:shd w:val="clear" w:color="auto" w:fill="FFFFFF"/>
          </w:tcPr>
          <w:p w:rsidR="0082169F" w:rsidRPr="00F32F77" w:rsidRDefault="0082169F" w:rsidP="00BF70DE">
            <w:pPr>
              <w:autoSpaceDE w:val="0"/>
              <w:autoSpaceDN w:val="0"/>
              <w:adjustRightInd w:val="0"/>
              <w:jc w:val="right"/>
              <w:rPr>
                <w:b/>
                <w:bCs/>
                <w:sz w:val="24"/>
                <w:szCs w:val="24"/>
              </w:rPr>
            </w:pPr>
            <w:r w:rsidRPr="00F32F77">
              <w:rPr>
                <w:b/>
                <w:bCs/>
                <w:sz w:val="24"/>
                <w:szCs w:val="24"/>
              </w:rPr>
              <w:t>20</w:t>
            </w:r>
            <w:r w:rsidR="007D207E" w:rsidRPr="00F32F77">
              <w:rPr>
                <w:b/>
                <w:bCs/>
                <w:sz w:val="24"/>
                <w:szCs w:val="24"/>
              </w:rPr>
              <w:t>1</w:t>
            </w:r>
            <w:r w:rsidR="00BC32C6" w:rsidRPr="00F32F77">
              <w:rPr>
                <w:b/>
                <w:bCs/>
                <w:sz w:val="24"/>
                <w:szCs w:val="24"/>
              </w:rPr>
              <w:t>4</w:t>
            </w:r>
          </w:p>
        </w:tc>
        <w:tc>
          <w:tcPr>
            <w:tcW w:w="1417" w:type="dxa"/>
            <w:shd w:val="clear" w:color="auto" w:fill="FFFFFF"/>
          </w:tcPr>
          <w:p w:rsidR="0082169F" w:rsidRPr="00F32F77" w:rsidRDefault="0082169F" w:rsidP="00BF70DE">
            <w:pPr>
              <w:autoSpaceDE w:val="0"/>
              <w:autoSpaceDN w:val="0"/>
              <w:adjustRightInd w:val="0"/>
              <w:jc w:val="right"/>
              <w:rPr>
                <w:b/>
                <w:bCs/>
                <w:sz w:val="24"/>
                <w:szCs w:val="24"/>
              </w:rPr>
            </w:pPr>
            <w:r w:rsidRPr="00F32F77">
              <w:rPr>
                <w:b/>
                <w:bCs/>
                <w:sz w:val="24"/>
                <w:szCs w:val="24"/>
              </w:rPr>
              <w:t>20</w:t>
            </w:r>
            <w:r w:rsidR="00AF2421" w:rsidRPr="00F32F77">
              <w:rPr>
                <w:b/>
                <w:bCs/>
                <w:sz w:val="24"/>
                <w:szCs w:val="24"/>
              </w:rPr>
              <w:t>1</w:t>
            </w:r>
            <w:r w:rsidR="00BC32C6" w:rsidRPr="00F32F77">
              <w:rPr>
                <w:b/>
                <w:bCs/>
                <w:sz w:val="24"/>
                <w:szCs w:val="24"/>
              </w:rPr>
              <w:t>3</w:t>
            </w:r>
          </w:p>
        </w:tc>
      </w:tr>
      <w:tr w:rsidR="00B32122" w:rsidRPr="00F32F77" w:rsidTr="00216FFE">
        <w:trPr>
          <w:trHeight w:val="181"/>
        </w:trPr>
        <w:tc>
          <w:tcPr>
            <w:tcW w:w="6521" w:type="dxa"/>
            <w:shd w:val="clear" w:color="auto" w:fill="FFFFFF"/>
          </w:tcPr>
          <w:p w:rsidR="00B32122" w:rsidRPr="00F32F77" w:rsidRDefault="00B32122" w:rsidP="00B32122">
            <w:pPr>
              <w:autoSpaceDE w:val="0"/>
              <w:autoSpaceDN w:val="0"/>
              <w:adjustRightInd w:val="0"/>
              <w:rPr>
                <w:bCs/>
                <w:sz w:val="24"/>
                <w:szCs w:val="24"/>
              </w:rPr>
            </w:pPr>
          </w:p>
        </w:tc>
        <w:tc>
          <w:tcPr>
            <w:tcW w:w="1276" w:type="dxa"/>
            <w:shd w:val="clear" w:color="auto" w:fill="FFFFFF"/>
          </w:tcPr>
          <w:p w:rsidR="00B32122" w:rsidRPr="00F32F77" w:rsidRDefault="00B32122" w:rsidP="00B32122">
            <w:pPr>
              <w:autoSpaceDE w:val="0"/>
              <w:autoSpaceDN w:val="0"/>
              <w:adjustRightInd w:val="0"/>
              <w:jc w:val="right"/>
              <w:rPr>
                <w:bCs/>
                <w:sz w:val="24"/>
                <w:szCs w:val="24"/>
              </w:rPr>
            </w:pPr>
            <w:r w:rsidRPr="00F32F77">
              <w:rPr>
                <w:b/>
                <w:bCs/>
                <w:sz w:val="24"/>
                <w:szCs w:val="24"/>
              </w:rPr>
              <w:t>‘000 лв.</w:t>
            </w:r>
          </w:p>
        </w:tc>
        <w:tc>
          <w:tcPr>
            <w:tcW w:w="1417" w:type="dxa"/>
            <w:shd w:val="clear" w:color="auto" w:fill="FFFFFF"/>
          </w:tcPr>
          <w:p w:rsidR="00B32122" w:rsidRPr="00F32F77" w:rsidRDefault="00B32122" w:rsidP="00B32122">
            <w:pPr>
              <w:autoSpaceDE w:val="0"/>
              <w:autoSpaceDN w:val="0"/>
              <w:adjustRightInd w:val="0"/>
              <w:jc w:val="right"/>
              <w:rPr>
                <w:bCs/>
                <w:sz w:val="24"/>
                <w:szCs w:val="24"/>
              </w:rPr>
            </w:pPr>
            <w:r w:rsidRPr="00F32F77">
              <w:rPr>
                <w:b/>
                <w:bCs/>
                <w:sz w:val="24"/>
                <w:szCs w:val="24"/>
              </w:rPr>
              <w:t>‘000 лв.</w:t>
            </w:r>
          </w:p>
        </w:tc>
      </w:tr>
      <w:tr w:rsidR="00B32122" w:rsidRPr="00F32F77" w:rsidTr="00216FFE">
        <w:trPr>
          <w:trHeight w:val="181"/>
        </w:trPr>
        <w:tc>
          <w:tcPr>
            <w:tcW w:w="6521" w:type="dxa"/>
            <w:shd w:val="clear" w:color="auto" w:fill="FFFFFF"/>
          </w:tcPr>
          <w:p w:rsidR="00B32122" w:rsidRPr="00F32F77" w:rsidRDefault="00B32122" w:rsidP="00B32122">
            <w:pPr>
              <w:pStyle w:val="xl30"/>
              <w:autoSpaceDE w:val="0"/>
              <w:autoSpaceDN w:val="0"/>
              <w:adjustRightInd w:val="0"/>
              <w:spacing w:before="0" w:beforeAutospacing="0" w:after="0" w:afterAutospacing="0"/>
              <w:textAlignment w:val="auto"/>
              <w:rPr>
                <w:rFonts w:cs="Arial"/>
                <w:b/>
                <w:lang w:val="bg-BG" w:eastAsia="en-US"/>
              </w:rPr>
            </w:pPr>
            <w:r w:rsidRPr="00F32F77">
              <w:rPr>
                <w:rFonts w:cs="Arial"/>
                <w:b/>
                <w:lang w:val="bg-BG" w:eastAsia="en-US"/>
              </w:rPr>
              <w:t>Българска Корабна Компания ЕАД</w:t>
            </w:r>
          </w:p>
        </w:tc>
        <w:tc>
          <w:tcPr>
            <w:tcW w:w="1276" w:type="dxa"/>
            <w:shd w:val="clear" w:color="auto" w:fill="FFFFFF"/>
          </w:tcPr>
          <w:p w:rsidR="00B32122" w:rsidRPr="00F32F77" w:rsidRDefault="00B32122" w:rsidP="00B32122">
            <w:pPr>
              <w:pStyle w:val="StyleRight"/>
              <w:spacing w:after="0"/>
              <w:rPr>
                <w:rFonts w:cs="Arial"/>
                <w:b w:val="0"/>
                <w:bCs w:val="0"/>
                <w:sz w:val="24"/>
                <w:szCs w:val="24"/>
                <w:lang w:val="ru-RU"/>
              </w:rPr>
            </w:pPr>
          </w:p>
        </w:tc>
        <w:tc>
          <w:tcPr>
            <w:tcW w:w="1417" w:type="dxa"/>
            <w:shd w:val="clear" w:color="auto" w:fill="FFFFFF"/>
          </w:tcPr>
          <w:p w:rsidR="00B32122" w:rsidRPr="00F32F77" w:rsidRDefault="00B32122" w:rsidP="00B32122">
            <w:pPr>
              <w:pStyle w:val="xl33"/>
              <w:spacing w:before="0" w:beforeAutospacing="0" w:after="0" w:afterAutospacing="0"/>
              <w:rPr>
                <w:rFonts w:cs="Arial"/>
                <w:lang w:val="bg-BG" w:eastAsia="en-US"/>
              </w:rPr>
            </w:pPr>
          </w:p>
        </w:tc>
      </w:tr>
      <w:tr w:rsidR="00B32122" w:rsidRPr="00F32F77" w:rsidTr="00216FFE">
        <w:trPr>
          <w:trHeight w:val="181"/>
        </w:trPr>
        <w:tc>
          <w:tcPr>
            <w:tcW w:w="6521" w:type="dxa"/>
            <w:shd w:val="clear" w:color="auto" w:fill="FFFFFF"/>
          </w:tcPr>
          <w:p w:rsidR="00B32122" w:rsidRPr="00F32F77" w:rsidRDefault="00B32122" w:rsidP="00B32122">
            <w:pPr>
              <w:autoSpaceDE w:val="0"/>
              <w:autoSpaceDN w:val="0"/>
              <w:adjustRightInd w:val="0"/>
              <w:rPr>
                <w:color w:val="000000"/>
                <w:sz w:val="24"/>
                <w:szCs w:val="24"/>
                <w:lang w:val="ru-RU"/>
              </w:rPr>
            </w:pPr>
            <w:r w:rsidRPr="00F32F77">
              <w:rPr>
                <w:color w:val="000000"/>
                <w:sz w:val="24"/>
                <w:szCs w:val="24"/>
              </w:rPr>
              <w:t xml:space="preserve">- покупка на услуги </w:t>
            </w:r>
          </w:p>
        </w:tc>
        <w:tc>
          <w:tcPr>
            <w:tcW w:w="1276" w:type="dxa"/>
            <w:shd w:val="clear" w:color="auto" w:fill="FFFFFF"/>
          </w:tcPr>
          <w:p w:rsidR="00B32122" w:rsidRPr="00F32F77" w:rsidRDefault="00B32122" w:rsidP="00B32122">
            <w:pPr>
              <w:autoSpaceDE w:val="0"/>
              <w:autoSpaceDN w:val="0"/>
              <w:adjustRightInd w:val="0"/>
              <w:jc w:val="right"/>
              <w:rPr>
                <w:bCs/>
                <w:sz w:val="24"/>
                <w:szCs w:val="24"/>
              </w:rPr>
            </w:pPr>
            <w:r w:rsidRPr="00F32F77">
              <w:rPr>
                <w:bCs/>
                <w:sz w:val="24"/>
                <w:szCs w:val="24"/>
              </w:rPr>
              <w:t>(</w:t>
            </w:r>
            <w:r w:rsidRPr="00F32F77">
              <w:rPr>
                <w:bCs/>
                <w:sz w:val="24"/>
                <w:szCs w:val="24"/>
                <w:lang w:val="en-US"/>
              </w:rPr>
              <w:t>125</w:t>
            </w:r>
            <w:r w:rsidRPr="00F32F77">
              <w:rPr>
                <w:bCs/>
                <w:sz w:val="24"/>
                <w:szCs w:val="24"/>
              </w:rPr>
              <w:t>)</w:t>
            </w:r>
          </w:p>
        </w:tc>
        <w:tc>
          <w:tcPr>
            <w:tcW w:w="1417" w:type="dxa"/>
            <w:shd w:val="clear" w:color="auto" w:fill="FFFFFF"/>
          </w:tcPr>
          <w:p w:rsidR="00B32122" w:rsidRPr="00F32F77" w:rsidRDefault="00B32122" w:rsidP="00B32122">
            <w:pPr>
              <w:autoSpaceDE w:val="0"/>
              <w:autoSpaceDN w:val="0"/>
              <w:adjustRightInd w:val="0"/>
              <w:jc w:val="right"/>
              <w:rPr>
                <w:bCs/>
                <w:sz w:val="24"/>
                <w:szCs w:val="24"/>
              </w:rPr>
            </w:pPr>
            <w:r w:rsidRPr="00F32F77">
              <w:rPr>
                <w:bCs/>
                <w:sz w:val="24"/>
                <w:szCs w:val="24"/>
              </w:rPr>
              <w:t>(125)</w:t>
            </w:r>
          </w:p>
        </w:tc>
      </w:tr>
      <w:tr w:rsidR="00B32122" w:rsidRPr="00F32F77" w:rsidTr="00216FFE">
        <w:trPr>
          <w:trHeight w:val="181"/>
        </w:trPr>
        <w:tc>
          <w:tcPr>
            <w:tcW w:w="6521" w:type="dxa"/>
            <w:shd w:val="clear" w:color="auto" w:fill="FFFFFF"/>
          </w:tcPr>
          <w:p w:rsidR="00B32122" w:rsidRPr="00F32F77" w:rsidRDefault="00B32122" w:rsidP="00B32122">
            <w:pPr>
              <w:autoSpaceDE w:val="0"/>
              <w:autoSpaceDN w:val="0"/>
              <w:adjustRightInd w:val="0"/>
              <w:rPr>
                <w:color w:val="000000"/>
                <w:sz w:val="24"/>
                <w:szCs w:val="24"/>
              </w:rPr>
            </w:pPr>
            <w:r w:rsidRPr="00F32F77">
              <w:rPr>
                <w:color w:val="000000"/>
                <w:sz w:val="24"/>
                <w:szCs w:val="24"/>
              </w:rPr>
              <w:t xml:space="preserve">- разходи за лихви  </w:t>
            </w:r>
          </w:p>
        </w:tc>
        <w:tc>
          <w:tcPr>
            <w:tcW w:w="1276" w:type="dxa"/>
            <w:shd w:val="clear" w:color="auto" w:fill="FFFFFF"/>
          </w:tcPr>
          <w:p w:rsidR="00B32122" w:rsidRPr="00F32F77" w:rsidRDefault="00B32122" w:rsidP="00B32122">
            <w:pPr>
              <w:autoSpaceDE w:val="0"/>
              <w:autoSpaceDN w:val="0"/>
              <w:adjustRightInd w:val="0"/>
              <w:jc w:val="right"/>
              <w:rPr>
                <w:bCs/>
                <w:color w:val="000000"/>
                <w:sz w:val="24"/>
                <w:szCs w:val="24"/>
              </w:rPr>
            </w:pPr>
            <w:r w:rsidRPr="00F32F77">
              <w:rPr>
                <w:bCs/>
                <w:color w:val="000000"/>
                <w:sz w:val="24"/>
                <w:szCs w:val="24"/>
              </w:rPr>
              <w:t>(2</w:t>
            </w:r>
            <w:r w:rsidRPr="00F32F77">
              <w:rPr>
                <w:bCs/>
                <w:color w:val="000000"/>
                <w:sz w:val="24"/>
                <w:szCs w:val="24"/>
                <w:lang w:val="en-US"/>
              </w:rPr>
              <w:t>5</w:t>
            </w:r>
            <w:r w:rsidRPr="00F32F77">
              <w:rPr>
                <w:bCs/>
                <w:color w:val="000000"/>
                <w:sz w:val="24"/>
                <w:szCs w:val="24"/>
              </w:rPr>
              <w:t>)</w:t>
            </w:r>
          </w:p>
        </w:tc>
        <w:tc>
          <w:tcPr>
            <w:tcW w:w="1417" w:type="dxa"/>
            <w:shd w:val="clear" w:color="auto" w:fill="FFFFFF"/>
          </w:tcPr>
          <w:p w:rsidR="00B32122" w:rsidRPr="00F32F77" w:rsidRDefault="00B32122" w:rsidP="00216FFE">
            <w:pPr>
              <w:autoSpaceDE w:val="0"/>
              <w:autoSpaceDN w:val="0"/>
              <w:adjustRightInd w:val="0"/>
              <w:jc w:val="right"/>
              <w:rPr>
                <w:bCs/>
                <w:color w:val="000000"/>
                <w:sz w:val="24"/>
                <w:szCs w:val="24"/>
              </w:rPr>
            </w:pPr>
            <w:r w:rsidRPr="00F32F77">
              <w:rPr>
                <w:bCs/>
                <w:color w:val="000000"/>
                <w:sz w:val="24"/>
                <w:szCs w:val="24"/>
              </w:rPr>
              <w:t>(</w:t>
            </w:r>
            <w:r w:rsidR="00E8121E" w:rsidRPr="00F32F77">
              <w:rPr>
                <w:bCs/>
                <w:color w:val="000000"/>
                <w:sz w:val="24"/>
                <w:szCs w:val="24"/>
              </w:rPr>
              <w:t>15</w:t>
            </w:r>
            <w:r w:rsidRPr="00F32F77">
              <w:rPr>
                <w:bCs/>
                <w:color w:val="000000"/>
                <w:sz w:val="24"/>
                <w:szCs w:val="24"/>
              </w:rPr>
              <w:t>)</w:t>
            </w:r>
          </w:p>
        </w:tc>
      </w:tr>
      <w:tr w:rsidR="00E8121E" w:rsidRPr="00F32F77" w:rsidTr="00216FFE">
        <w:trPr>
          <w:trHeight w:val="181"/>
        </w:trPr>
        <w:tc>
          <w:tcPr>
            <w:tcW w:w="6521" w:type="dxa"/>
            <w:shd w:val="clear" w:color="auto" w:fill="FFFFFF"/>
          </w:tcPr>
          <w:p w:rsidR="00E8121E" w:rsidRPr="00F32F77" w:rsidRDefault="00E8121E" w:rsidP="00E8121E">
            <w:pPr>
              <w:autoSpaceDE w:val="0"/>
              <w:autoSpaceDN w:val="0"/>
              <w:adjustRightInd w:val="0"/>
              <w:rPr>
                <w:color w:val="000000"/>
                <w:sz w:val="24"/>
                <w:szCs w:val="24"/>
              </w:rPr>
            </w:pPr>
            <w:r w:rsidRPr="00F32F77">
              <w:rPr>
                <w:sz w:val="24"/>
                <w:szCs w:val="24"/>
              </w:rPr>
              <w:t>- приходи от лихви</w:t>
            </w:r>
          </w:p>
        </w:tc>
        <w:tc>
          <w:tcPr>
            <w:tcW w:w="1276" w:type="dxa"/>
            <w:shd w:val="clear" w:color="auto" w:fill="FFFFFF"/>
          </w:tcPr>
          <w:p w:rsidR="00E8121E" w:rsidRPr="00F32F77" w:rsidRDefault="00E8121E" w:rsidP="00E8121E">
            <w:pPr>
              <w:autoSpaceDE w:val="0"/>
              <w:autoSpaceDN w:val="0"/>
              <w:adjustRightInd w:val="0"/>
              <w:jc w:val="right"/>
              <w:rPr>
                <w:bCs/>
                <w:color w:val="000000"/>
                <w:sz w:val="24"/>
                <w:szCs w:val="24"/>
              </w:rPr>
            </w:pPr>
            <w:r w:rsidRPr="00F32F77">
              <w:rPr>
                <w:bCs/>
                <w:sz w:val="24"/>
                <w:szCs w:val="24"/>
                <w:lang w:val="ru-RU"/>
              </w:rPr>
              <w:t>4</w:t>
            </w:r>
          </w:p>
        </w:tc>
        <w:tc>
          <w:tcPr>
            <w:tcW w:w="1417" w:type="dxa"/>
            <w:shd w:val="clear" w:color="auto" w:fill="FFFFFF"/>
          </w:tcPr>
          <w:p w:rsidR="00E8121E" w:rsidRPr="00F32F77" w:rsidRDefault="00E8121E" w:rsidP="00E8121E">
            <w:pPr>
              <w:autoSpaceDE w:val="0"/>
              <w:autoSpaceDN w:val="0"/>
              <w:adjustRightInd w:val="0"/>
              <w:jc w:val="right"/>
              <w:rPr>
                <w:bCs/>
                <w:color w:val="000000"/>
                <w:sz w:val="24"/>
                <w:szCs w:val="24"/>
              </w:rPr>
            </w:pPr>
            <w:r w:rsidRPr="00F32F77">
              <w:rPr>
                <w:sz w:val="24"/>
                <w:szCs w:val="24"/>
              </w:rPr>
              <w:t>-</w:t>
            </w:r>
          </w:p>
        </w:tc>
      </w:tr>
      <w:tr w:rsidR="00E8121E" w:rsidRPr="00F32F77" w:rsidTr="00216FFE">
        <w:trPr>
          <w:trHeight w:val="181"/>
        </w:trPr>
        <w:tc>
          <w:tcPr>
            <w:tcW w:w="6521" w:type="dxa"/>
            <w:shd w:val="clear" w:color="auto" w:fill="FFFFFF"/>
          </w:tcPr>
          <w:p w:rsidR="00E8121E" w:rsidRPr="00F32F77" w:rsidRDefault="00E8121E" w:rsidP="00E8121E">
            <w:pPr>
              <w:pStyle w:val="BodyText"/>
              <w:spacing w:after="0" w:line="240" w:lineRule="auto"/>
              <w:rPr>
                <w:color w:val="000000"/>
                <w:sz w:val="24"/>
                <w:szCs w:val="24"/>
              </w:rPr>
            </w:pPr>
          </w:p>
          <w:p w:rsidR="00E8121E" w:rsidRPr="00F32F77" w:rsidRDefault="00E8121E" w:rsidP="00E8121E">
            <w:pPr>
              <w:pStyle w:val="BodyText"/>
              <w:spacing w:after="0" w:line="240" w:lineRule="auto"/>
              <w:rPr>
                <w:b/>
                <w:color w:val="000000"/>
                <w:sz w:val="24"/>
                <w:szCs w:val="24"/>
              </w:rPr>
            </w:pPr>
            <w:r w:rsidRPr="00F32F77">
              <w:rPr>
                <w:b/>
                <w:color w:val="000000"/>
                <w:sz w:val="24"/>
                <w:szCs w:val="24"/>
              </w:rPr>
              <w:t>Транзакции с Българска Корабна Компания ЕАД по договор за финансова взаимопомощ</w:t>
            </w:r>
          </w:p>
        </w:tc>
        <w:tc>
          <w:tcPr>
            <w:tcW w:w="1276" w:type="dxa"/>
            <w:shd w:val="clear" w:color="auto" w:fill="FFFFFF"/>
          </w:tcPr>
          <w:p w:rsidR="00E8121E" w:rsidRPr="00F32F77" w:rsidRDefault="00E8121E" w:rsidP="00E8121E">
            <w:pPr>
              <w:pStyle w:val="BodyText"/>
              <w:spacing w:after="0" w:line="240" w:lineRule="auto"/>
              <w:rPr>
                <w:color w:val="000000"/>
                <w:sz w:val="24"/>
                <w:szCs w:val="24"/>
                <w:highlight w:val="cyan"/>
              </w:rPr>
            </w:pPr>
          </w:p>
        </w:tc>
        <w:tc>
          <w:tcPr>
            <w:tcW w:w="1417" w:type="dxa"/>
            <w:shd w:val="clear" w:color="auto" w:fill="FFFFFF"/>
          </w:tcPr>
          <w:p w:rsidR="00E8121E" w:rsidRPr="00F32F77" w:rsidRDefault="00E8121E" w:rsidP="00E8121E">
            <w:pPr>
              <w:pStyle w:val="BodyText"/>
              <w:spacing w:after="0" w:line="240" w:lineRule="auto"/>
              <w:rPr>
                <w:color w:val="000000"/>
                <w:sz w:val="24"/>
                <w:szCs w:val="24"/>
              </w:rPr>
            </w:pPr>
          </w:p>
        </w:tc>
      </w:tr>
      <w:tr w:rsidR="00E8121E" w:rsidRPr="00F32F77" w:rsidTr="00216FFE">
        <w:trPr>
          <w:trHeight w:val="181"/>
        </w:trPr>
        <w:tc>
          <w:tcPr>
            <w:tcW w:w="6521" w:type="dxa"/>
            <w:shd w:val="clear" w:color="auto" w:fill="FFFFFF"/>
          </w:tcPr>
          <w:p w:rsidR="00E8121E" w:rsidRPr="00F32F77" w:rsidRDefault="00E8121E" w:rsidP="00E8121E">
            <w:pPr>
              <w:pStyle w:val="BodyText"/>
              <w:spacing w:after="0" w:line="240" w:lineRule="auto"/>
              <w:rPr>
                <w:color w:val="000000"/>
                <w:sz w:val="24"/>
                <w:szCs w:val="24"/>
              </w:rPr>
            </w:pPr>
            <w:r w:rsidRPr="00F32F77">
              <w:rPr>
                <w:color w:val="000000"/>
                <w:sz w:val="24"/>
                <w:szCs w:val="24"/>
              </w:rPr>
              <w:t xml:space="preserve">- предоставени средства на Българска Корабна Компания ЕАД </w:t>
            </w:r>
          </w:p>
        </w:tc>
        <w:tc>
          <w:tcPr>
            <w:tcW w:w="1276" w:type="dxa"/>
            <w:shd w:val="clear" w:color="auto" w:fill="FFFFFF"/>
          </w:tcPr>
          <w:p w:rsidR="00E8121E" w:rsidRPr="00F32F77" w:rsidRDefault="00E8121E" w:rsidP="00E8121E">
            <w:pPr>
              <w:autoSpaceDE w:val="0"/>
              <w:autoSpaceDN w:val="0"/>
              <w:adjustRightInd w:val="0"/>
              <w:jc w:val="right"/>
              <w:rPr>
                <w:color w:val="000000"/>
                <w:sz w:val="24"/>
                <w:szCs w:val="24"/>
              </w:rPr>
            </w:pPr>
            <w:r w:rsidRPr="00F32F77">
              <w:rPr>
                <w:color w:val="000000"/>
                <w:sz w:val="24"/>
                <w:szCs w:val="24"/>
              </w:rPr>
              <w:t>(255)</w:t>
            </w:r>
          </w:p>
        </w:tc>
        <w:tc>
          <w:tcPr>
            <w:tcW w:w="1417" w:type="dxa"/>
            <w:shd w:val="clear" w:color="auto" w:fill="FFFFFF"/>
          </w:tcPr>
          <w:p w:rsidR="00E8121E" w:rsidRPr="00F32F77" w:rsidRDefault="00E8121E" w:rsidP="00E8121E">
            <w:pPr>
              <w:autoSpaceDE w:val="0"/>
              <w:autoSpaceDN w:val="0"/>
              <w:adjustRightInd w:val="0"/>
              <w:jc w:val="right"/>
              <w:rPr>
                <w:color w:val="000000"/>
                <w:sz w:val="24"/>
                <w:szCs w:val="24"/>
              </w:rPr>
            </w:pPr>
            <w:r w:rsidRPr="00F32F77">
              <w:rPr>
                <w:color w:val="000000"/>
                <w:sz w:val="24"/>
                <w:szCs w:val="24"/>
              </w:rPr>
              <w:t>(21)</w:t>
            </w:r>
          </w:p>
        </w:tc>
      </w:tr>
      <w:tr w:rsidR="00E8121E" w:rsidRPr="00F32F77" w:rsidTr="00216FFE">
        <w:trPr>
          <w:trHeight w:val="181"/>
        </w:trPr>
        <w:tc>
          <w:tcPr>
            <w:tcW w:w="6521" w:type="dxa"/>
            <w:shd w:val="clear" w:color="auto" w:fill="FFFFFF"/>
          </w:tcPr>
          <w:p w:rsidR="00E8121E" w:rsidRPr="00F32F77" w:rsidRDefault="00E8121E" w:rsidP="00216FFE">
            <w:pPr>
              <w:autoSpaceDE w:val="0"/>
              <w:autoSpaceDN w:val="0"/>
              <w:adjustRightInd w:val="0"/>
              <w:rPr>
                <w:color w:val="FF0000"/>
                <w:sz w:val="24"/>
                <w:szCs w:val="24"/>
              </w:rPr>
            </w:pPr>
            <w:r w:rsidRPr="00F32F77">
              <w:rPr>
                <w:color w:val="000000"/>
                <w:sz w:val="24"/>
                <w:szCs w:val="24"/>
              </w:rPr>
              <w:t>- възстановени средства от Българска Корабна Компания ЕАД</w:t>
            </w:r>
          </w:p>
        </w:tc>
        <w:tc>
          <w:tcPr>
            <w:tcW w:w="1276" w:type="dxa"/>
            <w:shd w:val="clear" w:color="auto" w:fill="FFFFFF"/>
          </w:tcPr>
          <w:p w:rsidR="00E8121E" w:rsidRPr="00F32F77" w:rsidRDefault="00E8121E" w:rsidP="00E8121E">
            <w:pPr>
              <w:autoSpaceDE w:val="0"/>
              <w:autoSpaceDN w:val="0"/>
              <w:adjustRightInd w:val="0"/>
              <w:jc w:val="right"/>
              <w:rPr>
                <w:color w:val="000000"/>
                <w:sz w:val="24"/>
                <w:szCs w:val="24"/>
              </w:rPr>
            </w:pPr>
            <w:r w:rsidRPr="00F32F77">
              <w:rPr>
                <w:color w:val="000000"/>
                <w:sz w:val="24"/>
                <w:szCs w:val="24"/>
              </w:rPr>
              <w:t>255</w:t>
            </w:r>
          </w:p>
        </w:tc>
        <w:tc>
          <w:tcPr>
            <w:tcW w:w="1417" w:type="dxa"/>
            <w:shd w:val="clear" w:color="auto" w:fill="FFFFFF"/>
          </w:tcPr>
          <w:p w:rsidR="00E8121E" w:rsidRPr="00F32F77" w:rsidRDefault="00E8121E" w:rsidP="00E8121E">
            <w:pPr>
              <w:autoSpaceDE w:val="0"/>
              <w:autoSpaceDN w:val="0"/>
              <w:adjustRightInd w:val="0"/>
              <w:jc w:val="right"/>
              <w:rPr>
                <w:color w:val="000000"/>
                <w:sz w:val="24"/>
                <w:szCs w:val="24"/>
              </w:rPr>
            </w:pPr>
            <w:r w:rsidRPr="00F32F77">
              <w:rPr>
                <w:color w:val="000000"/>
                <w:sz w:val="24"/>
                <w:szCs w:val="24"/>
              </w:rPr>
              <w:t>-</w:t>
            </w:r>
          </w:p>
        </w:tc>
      </w:tr>
      <w:tr w:rsidR="00E8121E" w:rsidRPr="00F32F77" w:rsidTr="00216FFE">
        <w:trPr>
          <w:trHeight w:val="181"/>
        </w:trPr>
        <w:tc>
          <w:tcPr>
            <w:tcW w:w="6521" w:type="dxa"/>
            <w:shd w:val="clear" w:color="auto" w:fill="FFFFFF"/>
          </w:tcPr>
          <w:p w:rsidR="00E8121E" w:rsidRPr="00F32F77" w:rsidRDefault="00E8121E" w:rsidP="00E8121E">
            <w:pPr>
              <w:pStyle w:val="BodyText"/>
              <w:spacing w:after="0" w:line="240" w:lineRule="auto"/>
              <w:rPr>
                <w:color w:val="000000"/>
                <w:sz w:val="24"/>
                <w:szCs w:val="24"/>
              </w:rPr>
            </w:pPr>
            <w:r w:rsidRPr="00F32F77">
              <w:rPr>
                <w:color w:val="000000"/>
                <w:sz w:val="24"/>
                <w:szCs w:val="24"/>
              </w:rPr>
              <w:t xml:space="preserve">- получени средства от Българска Корабна Компания ЕАД </w:t>
            </w:r>
          </w:p>
        </w:tc>
        <w:tc>
          <w:tcPr>
            <w:tcW w:w="1276" w:type="dxa"/>
            <w:shd w:val="clear" w:color="auto" w:fill="FFFFFF"/>
          </w:tcPr>
          <w:p w:rsidR="00E8121E" w:rsidRPr="00F32F77" w:rsidRDefault="00E8121E" w:rsidP="00E8121E">
            <w:pPr>
              <w:jc w:val="right"/>
              <w:rPr>
                <w:rFonts w:cs="Times New Roman"/>
                <w:sz w:val="24"/>
                <w:szCs w:val="24"/>
                <w:lang w:eastAsia="bg-BG"/>
              </w:rPr>
            </w:pPr>
            <w:r w:rsidRPr="00F32F77">
              <w:rPr>
                <w:rFonts w:cs="Times New Roman"/>
                <w:sz w:val="24"/>
                <w:szCs w:val="24"/>
                <w:lang w:eastAsia="bg-BG"/>
              </w:rPr>
              <w:t>511</w:t>
            </w:r>
          </w:p>
        </w:tc>
        <w:tc>
          <w:tcPr>
            <w:tcW w:w="1417" w:type="dxa"/>
            <w:shd w:val="clear" w:color="auto" w:fill="FFFFFF"/>
          </w:tcPr>
          <w:p w:rsidR="00E8121E" w:rsidRPr="00F32F77" w:rsidRDefault="00E8121E" w:rsidP="00E8121E">
            <w:pPr>
              <w:jc w:val="right"/>
              <w:rPr>
                <w:rFonts w:cs="Times New Roman"/>
                <w:color w:val="000000"/>
                <w:sz w:val="24"/>
                <w:szCs w:val="24"/>
                <w:lang w:eastAsia="bg-BG"/>
              </w:rPr>
            </w:pPr>
            <w:r w:rsidRPr="00F32F77">
              <w:rPr>
                <w:rFonts w:cs="Times New Roman"/>
                <w:color w:val="000000"/>
                <w:sz w:val="24"/>
                <w:szCs w:val="24"/>
                <w:lang w:eastAsia="bg-BG"/>
              </w:rPr>
              <w:t>-</w:t>
            </w:r>
          </w:p>
        </w:tc>
      </w:tr>
      <w:tr w:rsidR="00E8121E" w:rsidRPr="00F32F77" w:rsidTr="00216FFE">
        <w:trPr>
          <w:trHeight w:val="181"/>
        </w:trPr>
        <w:tc>
          <w:tcPr>
            <w:tcW w:w="6521" w:type="dxa"/>
            <w:shd w:val="clear" w:color="auto" w:fill="FFFFFF"/>
          </w:tcPr>
          <w:p w:rsidR="00E8121E" w:rsidRPr="00F32F77" w:rsidRDefault="00E8121E" w:rsidP="00E8121E">
            <w:pPr>
              <w:autoSpaceDE w:val="0"/>
              <w:autoSpaceDN w:val="0"/>
              <w:adjustRightInd w:val="0"/>
              <w:rPr>
                <w:color w:val="FF0000"/>
                <w:sz w:val="24"/>
                <w:szCs w:val="24"/>
              </w:rPr>
            </w:pPr>
            <w:r w:rsidRPr="00F32F77">
              <w:rPr>
                <w:color w:val="000000"/>
                <w:sz w:val="24"/>
                <w:szCs w:val="24"/>
              </w:rPr>
              <w:t>- изплатени средства на Българска Корабна Компания ЕАД</w:t>
            </w:r>
          </w:p>
        </w:tc>
        <w:tc>
          <w:tcPr>
            <w:tcW w:w="1276" w:type="dxa"/>
            <w:shd w:val="clear" w:color="auto" w:fill="FFFFFF"/>
          </w:tcPr>
          <w:p w:rsidR="00E8121E" w:rsidRPr="00F32F77" w:rsidRDefault="00E8121E" w:rsidP="00E8121E">
            <w:pPr>
              <w:jc w:val="right"/>
              <w:rPr>
                <w:rFonts w:cs="Times New Roman"/>
                <w:color w:val="FF0000"/>
                <w:sz w:val="24"/>
                <w:szCs w:val="24"/>
                <w:lang w:eastAsia="bg-BG"/>
              </w:rPr>
            </w:pPr>
            <w:r w:rsidRPr="00F32F77">
              <w:rPr>
                <w:color w:val="000000"/>
                <w:sz w:val="24"/>
                <w:szCs w:val="24"/>
              </w:rPr>
              <w:t>(213)</w:t>
            </w:r>
          </w:p>
        </w:tc>
        <w:tc>
          <w:tcPr>
            <w:tcW w:w="1417" w:type="dxa"/>
            <w:shd w:val="clear" w:color="auto" w:fill="FFFFFF"/>
          </w:tcPr>
          <w:p w:rsidR="00E8121E" w:rsidRPr="00F32F77" w:rsidRDefault="00E8121E" w:rsidP="00E8121E">
            <w:pPr>
              <w:jc w:val="right"/>
              <w:rPr>
                <w:rFonts w:cs="Times New Roman"/>
                <w:color w:val="000000"/>
                <w:sz w:val="24"/>
                <w:szCs w:val="24"/>
                <w:lang w:eastAsia="bg-BG"/>
              </w:rPr>
            </w:pPr>
            <w:r w:rsidRPr="00F32F77">
              <w:rPr>
                <w:rFonts w:cs="Times New Roman"/>
                <w:color w:val="000000"/>
                <w:sz w:val="24"/>
                <w:szCs w:val="24"/>
                <w:lang w:eastAsia="bg-BG"/>
              </w:rPr>
              <w:t>-</w:t>
            </w:r>
          </w:p>
        </w:tc>
      </w:tr>
      <w:tr w:rsidR="00E8121E" w:rsidRPr="00F32F77" w:rsidTr="00216FFE">
        <w:trPr>
          <w:trHeight w:val="181"/>
        </w:trPr>
        <w:tc>
          <w:tcPr>
            <w:tcW w:w="6521" w:type="dxa"/>
            <w:shd w:val="clear" w:color="auto" w:fill="FFFFFF"/>
          </w:tcPr>
          <w:p w:rsidR="00E8121E" w:rsidRPr="00F32F77" w:rsidRDefault="00E8121E" w:rsidP="00E8121E">
            <w:pPr>
              <w:pStyle w:val="xl30"/>
              <w:autoSpaceDE w:val="0"/>
              <w:autoSpaceDN w:val="0"/>
              <w:adjustRightInd w:val="0"/>
              <w:spacing w:before="0" w:beforeAutospacing="0" w:after="0" w:afterAutospacing="0"/>
              <w:textAlignment w:val="auto"/>
              <w:rPr>
                <w:rFonts w:cs="Arial"/>
                <w:lang w:val="bg-BG" w:eastAsia="en-US"/>
              </w:rPr>
            </w:pPr>
          </w:p>
          <w:p w:rsidR="00E8121E" w:rsidRPr="00F32F77" w:rsidRDefault="00E8121E" w:rsidP="00E8121E">
            <w:pPr>
              <w:pStyle w:val="xl30"/>
              <w:autoSpaceDE w:val="0"/>
              <w:autoSpaceDN w:val="0"/>
              <w:adjustRightInd w:val="0"/>
              <w:spacing w:before="0" w:beforeAutospacing="0" w:after="0" w:afterAutospacing="0"/>
              <w:textAlignment w:val="auto"/>
              <w:rPr>
                <w:rFonts w:cs="Arial"/>
                <w:b/>
                <w:lang w:val="bg-BG" w:eastAsia="en-US"/>
              </w:rPr>
            </w:pPr>
            <w:r w:rsidRPr="00F32F77">
              <w:rPr>
                <w:b/>
              </w:rPr>
              <w:t>Химимпорт АД</w:t>
            </w:r>
          </w:p>
        </w:tc>
        <w:tc>
          <w:tcPr>
            <w:tcW w:w="1276" w:type="dxa"/>
            <w:shd w:val="clear" w:color="auto" w:fill="FFFFFF"/>
          </w:tcPr>
          <w:p w:rsidR="00E8121E" w:rsidRPr="00F32F77" w:rsidRDefault="00E8121E" w:rsidP="00E8121E">
            <w:pPr>
              <w:pStyle w:val="StyleRight"/>
              <w:spacing w:after="0"/>
              <w:rPr>
                <w:rFonts w:cs="Arial"/>
                <w:b w:val="0"/>
                <w:bCs w:val="0"/>
                <w:sz w:val="24"/>
                <w:szCs w:val="24"/>
                <w:highlight w:val="cyan"/>
                <w:lang w:val="ru-RU"/>
              </w:rPr>
            </w:pPr>
          </w:p>
        </w:tc>
        <w:tc>
          <w:tcPr>
            <w:tcW w:w="1417" w:type="dxa"/>
            <w:shd w:val="clear" w:color="auto" w:fill="FFFFFF"/>
          </w:tcPr>
          <w:p w:rsidR="00E8121E" w:rsidRPr="00F32F77" w:rsidRDefault="00E8121E" w:rsidP="00E8121E">
            <w:pPr>
              <w:pStyle w:val="xl33"/>
              <w:spacing w:before="0" w:beforeAutospacing="0" w:after="0" w:afterAutospacing="0"/>
              <w:rPr>
                <w:rFonts w:cs="Arial"/>
                <w:lang w:val="bg-BG" w:eastAsia="en-US"/>
              </w:rPr>
            </w:pPr>
          </w:p>
        </w:tc>
      </w:tr>
      <w:tr w:rsidR="00E8121E" w:rsidRPr="00F32F77" w:rsidTr="00216FFE">
        <w:trPr>
          <w:trHeight w:val="181"/>
        </w:trPr>
        <w:tc>
          <w:tcPr>
            <w:tcW w:w="6521" w:type="dxa"/>
            <w:shd w:val="clear" w:color="auto" w:fill="FFFFFF"/>
          </w:tcPr>
          <w:p w:rsidR="00E8121E" w:rsidRPr="00F32F77" w:rsidRDefault="00E8121E" w:rsidP="00E8121E">
            <w:pPr>
              <w:autoSpaceDE w:val="0"/>
              <w:autoSpaceDN w:val="0"/>
              <w:adjustRightInd w:val="0"/>
              <w:rPr>
                <w:color w:val="000000"/>
                <w:sz w:val="24"/>
                <w:szCs w:val="24"/>
                <w:lang w:val="ru-RU"/>
              </w:rPr>
            </w:pPr>
            <w:r w:rsidRPr="00F32F77">
              <w:rPr>
                <w:color w:val="000000"/>
                <w:sz w:val="24"/>
                <w:szCs w:val="24"/>
              </w:rPr>
              <w:t xml:space="preserve">- покупка на услуги </w:t>
            </w:r>
          </w:p>
        </w:tc>
        <w:tc>
          <w:tcPr>
            <w:tcW w:w="1276" w:type="dxa"/>
            <w:shd w:val="clear" w:color="auto" w:fill="FFFFFF"/>
          </w:tcPr>
          <w:p w:rsidR="00E8121E" w:rsidRPr="00F32F77" w:rsidRDefault="00E8121E" w:rsidP="00E8121E">
            <w:pPr>
              <w:autoSpaceDE w:val="0"/>
              <w:autoSpaceDN w:val="0"/>
              <w:adjustRightInd w:val="0"/>
              <w:jc w:val="right"/>
              <w:rPr>
                <w:bCs/>
                <w:sz w:val="24"/>
                <w:szCs w:val="24"/>
              </w:rPr>
            </w:pPr>
            <w:r w:rsidRPr="00F32F77">
              <w:rPr>
                <w:bCs/>
                <w:sz w:val="24"/>
                <w:szCs w:val="24"/>
              </w:rPr>
              <w:t>(</w:t>
            </w:r>
            <w:r w:rsidRPr="00F32F77">
              <w:rPr>
                <w:bCs/>
                <w:sz w:val="24"/>
                <w:szCs w:val="24"/>
                <w:lang w:val="en-US"/>
              </w:rPr>
              <w:t>5</w:t>
            </w:r>
            <w:r w:rsidRPr="00F32F77">
              <w:rPr>
                <w:bCs/>
                <w:sz w:val="24"/>
                <w:szCs w:val="24"/>
              </w:rPr>
              <w:t>)</w:t>
            </w:r>
          </w:p>
        </w:tc>
        <w:tc>
          <w:tcPr>
            <w:tcW w:w="1417" w:type="dxa"/>
            <w:shd w:val="clear" w:color="auto" w:fill="FFFFFF"/>
          </w:tcPr>
          <w:p w:rsidR="00E8121E" w:rsidRPr="00F32F77" w:rsidRDefault="00E8121E" w:rsidP="00E8121E">
            <w:pPr>
              <w:autoSpaceDE w:val="0"/>
              <w:autoSpaceDN w:val="0"/>
              <w:adjustRightInd w:val="0"/>
              <w:jc w:val="right"/>
              <w:rPr>
                <w:bCs/>
                <w:sz w:val="24"/>
                <w:szCs w:val="24"/>
              </w:rPr>
            </w:pPr>
            <w:r w:rsidRPr="00F32F77">
              <w:rPr>
                <w:bCs/>
                <w:sz w:val="24"/>
                <w:szCs w:val="24"/>
              </w:rPr>
              <w:t>(5)</w:t>
            </w:r>
          </w:p>
        </w:tc>
      </w:tr>
      <w:tr w:rsidR="00E8121E" w:rsidRPr="00F32F77" w:rsidTr="00216FFE">
        <w:trPr>
          <w:trHeight w:val="181"/>
        </w:trPr>
        <w:tc>
          <w:tcPr>
            <w:tcW w:w="6521" w:type="dxa"/>
            <w:shd w:val="clear" w:color="auto" w:fill="FFFFFF"/>
          </w:tcPr>
          <w:p w:rsidR="00E8121E" w:rsidRPr="00F32F77" w:rsidRDefault="00E8121E" w:rsidP="00E8121E">
            <w:pPr>
              <w:autoSpaceDE w:val="0"/>
              <w:autoSpaceDN w:val="0"/>
              <w:adjustRightInd w:val="0"/>
              <w:rPr>
                <w:color w:val="000000"/>
                <w:sz w:val="24"/>
                <w:szCs w:val="24"/>
              </w:rPr>
            </w:pPr>
            <w:r w:rsidRPr="00F32F77">
              <w:rPr>
                <w:color w:val="000000"/>
                <w:sz w:val="24"/>
                <w:szCs w:val="24"/>
              </w:rPr>
              <w:t xml:space="preserve">- разходи за лихви  </w:t>
            </w:r>
          </w:p>
        </w:tc>
        <w:tc>
          <w:tcPr>
            <w:tcW w:w="1276" w:type="dxa"/>
            <w:shd w:val="clear" w:color="auto" w:fill="FFFFFF"/>
          </w:tcPr>
          <w:p w:rsidR="00E8121E" w:rsidRPr="00F32F77" w:rsidRDefault="00E8121E" w:rsidP="00E8121E">
            <w:pPr>
              <w:autoSpaceDE w:val="0"/>
              <w:autoSpaceDN w:val="0"/>
              <w:adjustRightInd w:val="0"/>
              <w:jc w:val="right"/>
              <w:rPr>
                <w:bCs/>
                <w:color w:val="000000"/>
                <w:sz w:val="24"/>
                <w:szCs w:val="24"/>
              </w:rPr>
            </w:pPr>
            <w:r w:rsidRPr="00F32F77">
              <w:rPr>
                <w:bCs/>
                <w:color w:val="000000"/>
                <w:sz w:val="24"/>
                <w:szCs w:val="24"/>
              </w:rPr>
              <w:t>(1)</w:t>
            </w:r>
          </w:p>
        </w:tc>
        <w:tc>
          <w:tcPr>
            <w:tcW w:w="1417" w:type="dxa"/>
            <w:shd w:val="clear" w:color="auto" w:fill="FFFFFF"/>
          </w:tcPr>
          <w:p w:rsidR="00E8121E" w:rsidRPr="00F32F77" w:rsidRDefault="00E8121E" w:rsidP="00E8121E">
            <w:pPr>
              <w:autoSpaceDE w:val="0"/>
              <w:autoSpaceDN w:val="0"/>
              <w:adjustRightInd w:val="0"/>
              <w:jc w:val="right"/>
              <w:rPr>
                <w:bCs/>
                <w:color w:val="000000"/>
                <w:sz w:val="24"/>
                <w:szCs w:val="24"/>
              </w:rPr>
            </w:pPr>
            <w:r w:rsidRPr="00F32F77">
              <w:rPr>
                <w:bCs/>
                <w:color w:val="000000"/>
                <w:sz w:val="24"/>
                <w:szCs w:val="24"/>
              </w:rPr>
              <w:t>-</w:t>
            </w:r>
          </w:p>
        </w:tc>
      </w:tr>
      <w:tr w:rsidR="00E8121E" w:rsidRPr="00F32F77" w:rsidTr="00E8121E">
        <w:trPr>
          <w:trHeight w:val="181"/>
        </w:trPr>
        <w:tc>
          <w:tcPr>
            <w:tcW w:w="6521" w:type="dxa"/>
            <w:shd w:val="clear" w:color="auto" w:fill="FFFFFF"/>
          </w:tcPr>
          <w:p w:rsidR="00E8121E" w:rsidRPr="00F32F77" w:rsidRDefault="00E8121E" w:rsidP="00E8121E">
            <w:pPr>
              <w:autoSpaceDE w:val="0"/>
              <w:autoSpaceDN w:val="0"/>
              <w:adjustRightInd w:val="0"/>
              <w:rPr>
                <w:color w:val="000000"/>
                <w:sz w:val="24"/>
                <w:szCs w:val="24"/>
              </w:rPr>
            </w:pPr>
            <w:r w:rsidRPr="00F32F77">
              <w:rPr>
                <w:color w:val="000000"/>
                <w:sz w:val="24"/>
                <w:szCs w:val="24"/>
              </w:rPr>
              <w:t>- получени суми по договор за финансова помощ</w:t>
            </w:r>
          </w:p>
        </w:tc>
        <w:tc>
          <w:tcPr>
            <w:tcW w:w="1276" w:type="dxa"/>
            <w:shd w:val="clear" w:color="auto" w:fill="FFFFFF"/>
          </w:tcPr>
          <w:p w:rsidR="00E8121E" w:rsidRPr="00F32F77" w:rsidRDefault="00E8121E" w:rsidP="00E8121E">
            <w:pPr>
              <w:autoSpaceDE w:val="0"/>
              <w:autoSpaceDN w:val="0"/>
              <w:adjustRightInd w:val="0"/>
              <w:jc w:val="right"/>
              <w:rPr>
                <w:bCs/>
                <w:color w:val="000000"/>
                <w:sz w:val="24"/>
                <w:szCs w:val="24"/>
              </w:rPr>
            </w:pPr>
            <w:r w:rsidRPr="00F32F77">
              <w:rPr>
                <w:bCs/>
                <w:color w:val="000000"/>
                <w:sz w:val="24"/>
                <w:szCs w:val="24"/>
              </w:rPr>
              <w:t>650</w:t>
            </w:r>
          </w:p>
        </w:tc>
        <w:tc>
          <w:tcPr>
            <w:tcW w:w="1417" w:type="dxa"/>
            <w:shd w:val="clear" w:color="auto" w:fill="FFFFFF"/>
          </w:tcPr>
          <w:p w:rsidR="00E8121E" w:rsidRPr="00F32F77" w:rsidRDefault="00E8121E" w:rsidP="00E8121E">
            <w:pPr>
              <w:autoSpaceDE w:val="0"/>
              <w:autoSpaceDN w:val="0"/>
              <w:adjustRightInd w:val="0"/>
              <w:jc w:val="right"/>
              <w:rPr>
                <w:bCs/>
                <w:color w:val="000000"/>
                <w:sz w:val="24"/>
                <w:szCs w:val="24"/>
              </w:rPr>
            </w:pPr>
            <w:r w:rsidRPr="00F32F77">
              <w:rPr>
                <w:bCs/>
                <w:color w:val="000000"/>
                <w:sz w:val="24"/>
                <w:szCs w:val="24"/>
              </w:rPr>
              <w:t>-</w:t>
            </w:r>
          </w:p>
        </w:tc>
      </w:tr>
    </w:tbl>
    <w:p w:rsidR="00253316" w:rsidRPr="00216FFE" w:rsidRDefault="00253316" w:rsidP="00E95F83">
      <w:pPr>
        <w:pStyle w:val="Heading1"/>
        <w:numPr>
          <w:ilvl w:val="1"/>
          <w:numId w:val="5"/>
        </w:numPr>
        <w:ind w:left="0" w:firstLine="0"/>
        <w:rPr>
          <w:color w:val="auto"/>
        </w:rPr>
      </w:pPr>
      <w:r w:rsidRPr="00216FFE">
        <w:rPr>
          <w:color w:val="auto"/>
        </w:rPr>
        <w:t>Сделки с дъщерни предприятия</w:t>
      </w:r>
    </w:p>
    <w:tbl>
      <w:tblPr>
        <w:tblW w:w="9214" w:type="dxa"/>
        <w:tblInd w:w="108" w:type="dxa"/>
        <w:shd w:val="clear" w:color="auto" w:fill="FFFFFF"/>
        <w:tblLook w:val="0000" w:firstRow="0" w:lastRow="0" w:firstColumn="0" w:lastColumn="0" w:noHBand="0" w:noVBand="0"/>
      </w:tblPr>
      <w:tblGrid>
        <w:gridCol w:w="6521"/>
        <w:gridCol w:w="1320"/>
        <w:gridCol w:w="1373"/>
      </w:tblGrid>
      <w:tr w:rsidR="00AF2421" w:rsidRPr="00216FFE" w:rsidTr="00973BC2">
        <w:trPr>
          <w:trHeight w:val="181"/>
        </w:trPr>
        <w:tc>
          <w:tcPr>
            <w:tcW w:w="6521" w:type="dxa"/>
            <w:shd w:val="clear" w:color="auto" w:fill="FFFFFF"/>
          </w:tcPr>
          <w:p w:rsidR="00AF2421" w:rsidRPr="00216FFE" w:rsidRDefault="00AF2421" w:rsidP="00380BA2">
            <w:pPr>
              <w:autoSpaceDE w:val="0"/>
              <w:autoSpaceDN w:val="0"/>
              <w:adjustRightInd w:val="0"/>
              <w:rPr>
                <w:b/>
                <w:bCs/>
                <w:sz w:val="24"/>
                <w:szCs w:val="24"/>
              </w:rPr>
            </w:pPr>
          </w:p>
        </w:tc>
        <w:tc>
          <w:tcPr>
            <w:tcW w:w="1320" w:type="dxa"/>
            <w:shd w:val="clear" w:color="auto" w:fill="FFFFFF"/>
          </w:tcPr>
          <w:p w:rsidR="00AF2421" w:rsidRPr="00216FFE" w:rsidRDefault="00AF2421" w:rsidP="00380BA2">
            <w:pPr>
              <w:autoSpaceDE w:val="0"/>
              <w:autoSpaceDN w:val="0"/>
              <w:adjustRightInd w:val="0"/>
              <w:jc w:val="right"/>
              <w:rPr>
                <w:b/>
                <w:bCs/>
                <w:sz w:val="24"/>
                <w:szCs w:val="24"/>
              </w:rPr>
            </w:pPr>
            <w:r w:rsidRPr="00216FFE">
              <w:rPr>
                <w:b/>
                <w:bCs/>
                <w:sz w:val="24"/>
                <w:szCs w:val="24"/>
              </w:rPr>
              <w:t>201</w:t>
            </w:r>
            <w:r w:rsidR="00BC32C6" w:rsidRPr="00216FFE">
              <w:rPr>
                <w:b/>
                <w:bCs/>
                <w:sz w:val="24"/>
                <w:szCs w:val="24"/>
              </w:rPr>
              <w:t>4</w:t>
            </w:r>
          </w:p>
        </w:tc>
        <w:tc>
          <w:tcPr>
            <w:tcW w:w="1373" w:type="dxa"/>
            <w:shd w:val="clear" w:color="auto" w:fill="FFFFFF"/>
          </w:tcPr>
          <w:p w:rsidR="00AF2421" w:rsidRPr="00216FFE" w:rsidRDefault="00AF2421" w:rsidP="00380BA2">
            <w:pPr>
              <w:autoSpaceDE w:val="0"/>
              <w:autoSpaceDN w:val="0"/>
              <w:adjustRightInd w:val="0"/>
              <w:jc w:val="right"/>
              <w:rPr>
                <w:b/>
                <w:bCs/>
                <w:sz w:val="24"/>
                <w:szCs w:val="24"/>
              </w:rPr>
            </w:pPr>
            <w:r w:rsidRPr="00216FFE">
              <w:rPr>
                <w:b/>
                <w:bCs/>
                <w:sz w:val="24"/>
                <w:szCs w:val="24"/>
              </w:rPr>
              <w:t>201</w:t>
            </w:r>
            <w:r w:rsidR="00BC32C6" w:rsidRPr="00216FFE">
              <w:rPr>
                <w:b/>
                <w:bCs/>
                <w:sz w:val="24"/>
                <w:szCs w:val="24"/>
              </w:rPr>
              <w:t>3</w:t>
            </w:r>
          </w:p>
        </w:tc>
      </w:tr>
      <w:tr w:rsidR="00253316" w:rsidRPr="00216FFE" w:rsidTr="00973BC2">
        <w:trPr>
          <w:trHeight w:val="181"/>
        </w:trPr>
        <w:tc>
          <w:tcPr>
            <w:tcW w:w="6521" w:type="dxa"/>
            <w:shd w:val="clear" w:color="auto" w:fill="FFFFFF"/>
          </w:tcPr>
          <w:p w:rsidR="00253316" w:rsidRPr="00216FFE" w:rsidRDefault="00253316" w:rsidP="00380BA2">
            <w:pPr>
              <w:autoSpaceDE w:val="0"/>
              <w:autoSpaceDN w:val="0"/>
              <w:adjustRightInd w:val="0"/>
              <w:rPr>
                <w:b/>
                <w:bCs/>
                <w:sz w:val="24"/>
                <w:szCs w:val="24"/>
              </w:rPr>
            </w:pPr>
          </w:p>
        </w:tc>
        <w:tc>
          <w:tcPr>
            <w:tcW w:w="1320" w:type="dxa"/>
            <w:shd w:val="clear" w:color="auto" w:fill="FFFFFF"/>
          </w:tcPr>
          <w:p w:rsidR="00253316" w:rsidRPr="00216FFE" w:rsidRDefault="00253316" w:rsidP="00380BA2">
            <w:pPr>
              <w:jc w:val="right"/>
              <w:rPr>
                <w:sz w:val="24"/>
                <w:szCs w:val="24"/>
              </w:rPr>
            </w:pPr>
            <w:r w:rsidRPr="00216FFE">
              <w:rPr>
                <w:b/>
                <w:bCs/>
                <w:sz w:val="24"/>
                <w:szCs w:val="24"/>
              </w:rPr>
              <w:t xml:space="preserve">‘000 </w:t>
            </w:r>
            <w:r w:rsidR="003340D7" w:rsidRPr="00216FFE">
              <w:rPr>
                <w:b/>
                <w:bCs/>
                <w:sz w:val="24"/>
                <w:szCs w:val="24"/>
              </w:rPr>
              <w:t>лв.</w:t>
            </w:r>
          </w:p>
        </w:tc>
        <w:tc>
          <w:tcPr>
            <w:tcW w:w="1373" w:type="dxa"/>
            <w:shd w:val="clear" w:color="auto" w:fill="FFFFFF"/>
          </w:tcPr>
          <w:p w:rsidR="00253316" w:rsidRPr="00216FFE" w:rsidRDefault="00253316" w:rsidP="00380BA2">
            <w:pPr>
              <w:jc w:val="right"/>
              <w:rPr>
                <w:sz w:val="24"/>
                <w:szCs w:val="24"/>
              </w:rPr>
            </w:pPr>
            <w:r w:rsidRPr="00216FFE">
              <w:rPr>
                <w:b/>
                <w:bCs/>
                <w:sz w:val="24"/>
                <w:szCs w:val="24"/>
              </w:rPr>
              <w:t xml:space="preserve">‘000 </w:t>
            </w:r>
            <w:r w:rsidR="003340D7" w:rsidRPr="00216FFE">
              <w:rPr>
                <w:b/>
                <w:bCs/>
                <w:sz w:val="24"/>
                <w:szCs w:val="24"/>
              </w:rPr>
              <w:t>лв.</w:t>
            </w:r>
          </w:p>
        </w:tc>
      </w:tr>
      <w:tr w:rsidR="004E52DC" w:rsidRPr="00216FFE" w:rsidTr="00973BC2">
        <w:trPr>
          <w:trHeight w:val="181"/>
        </w:trPr>
        <w:tc>
          <w:tcPr>
            <w:tcW w:w="6521" w:type="dxa"/>
            <w:shd w:val="clear" w:color="auto" w:fill="FFFFFF"/>
          </w:tcPr>
          <w:p w:rsidR="004E52DC" w:rsidRPr="00216FFE" w:rsidRDefault="004E52DC" w:rsidP="00872A78">
            <w:pPr>
              <w:autoSpaceDE w:val="0"/>
              <w:autoSpaceDN w:val="0"/>
              <w:adjustRightInd w:val="0"/>
              <w:rPr>
                <w:bCs/>
                <w:sz w:val="24"/>
                <w:szCs w:val="24"/>
              </w:rPr>
            </w:pPr>
          </w:p>
        </w:tc>
        <w:tc>
          <w:tcPr>
            <w:tcW w:w="1320" w:type="dxa"/>
            <w:shd w:val="clear" w:color="auto" w:fill="FFFFFF"/>
          </w:tcPr>
          <w:p w:rsidR="004E52DC" w:rsidRPr="00216FFE" w:rsidRDefault="004E52DC" w:rsidP="00872A78">
            <w:pPr>
              <w:jc w:val="right"/>
              <w:rPr>
                <w:b/>
                <w:bCs/>
                <w:sz w:val="24"/>
                <w:szCs w:val="24"/>
              </w:rPr>
            </w:pPr>
          </w:p>
        </w:tc>
        <w:tc>
          <w:tcPr>
            <w:tcW w:w="1373" w:type="dxa"/>
            <w:shd w:val="clear" w:color="auto" w:fill="FFFFFF"/>
          </w:tcPr>
          <w:p w:rsidR="004E52DC" w:rsidRPr="00216FFE" w:rsidRDefault="004E52DC" w:rsidP="00872A78">
            <w:pPr>
              <w:jc w:val="right"/>
              <w:rPr>
                <w:b/>
                <w:bCs/>
                <w:sz w:val="24"/>
                <w:szCs w:val="24"/>
              </w:rPr>
            </w:pPr>
          </w:p>
        </w:tc>
      </w:tr>
      <w:tr w:rsidR="004E52DC" w:rsidRPr="00216FFE" w:rsidTr="00973BC2">
        <w:trPr>
          <w:trHeight w:val="181"/>
        </w:trPr>
        <w:tc>
          <w:tcPr>
            <w:tcW w:w="6521" w:type="dxa"/>
            <w:shd w:val="clear" w:color="auto" w:fill="FFFFFF"/>
          </w:tcPr>
          <w:p w:rsidR="004E52DC" w:rsidRPr="00216FFE" w:rsidRDefault="00EE24EE" w:rsidP="00EE24EE">
            <w:pPr>
              <w:pStyle w:val="xl30"/>
              <w:autoSpaceDE w:val="0"/>
              <w:autoSpaceDN w:val="0"/>
              <w:adjustRightInd w:val="0"/>
              <w:spacing w:before="0" w:beforeAutospacing="0" w:after="0" w:afterAutospacing="0"/>
              <w:textAlignment w:val="auto"/>
              <w:rPr>
                <w:rFonts w:cs="Arial"/>
                <w:b/>
                <w:lang w:val="bg-BG" w:eastAsia="en-US"/>
              </w:rPr>
            </w:pPr>
            <w:r w:rsidRPr="00216FFE">
              <w:rPr>
                <w:rFonts w:cs="Arial"/>
                <w:b/>
                <w:lang w:val="bg-BG" w:eastAsia="en-US"/>
              </w:rPr>
              <w:t>Порт Инвест ЕООД</w:t>
            </w:r>
          </w:p>
        </w:tc>
        <w:tc>
          <w:tcPr>
            <w:tcW w:w="1320" w:type="dxa"/>
            <w:shd w:val="clear" w:color="auto" w:fill="FFFFFF"/>
          </w:tcPr>
          <w:p w:rsidR="004E52DC" w:rsidRPr="00216FFE" w:rsidRDefault="004E52DC" w:rsidP="00872A78">
            <w:pPr>
              <w:pStyle w:val="StyleRight"/>
              <w:spacing w:after="0"/>
              <w:rPr>
                <w:rFonts w:cs="Arial"/>
                <w:b w:val="0"/>
                <w:bCs w:val="0"/>
                <w:sz w:val="24"/>
                <w:szCs w:val="24"/>
                <w:highlight w:val="cyan"/>
                <w:lang w:val="ru-RU"/>
              </w:rPr>
            </w:pPr>
          </w:p>
        </w:tc>
        <w:tc>
          <w:tcPr>
            <w:tcW w:w="1373" w:type="dxa"/>
            <w:shd w:val="clear" w:color="auto" w:fill="FFFFFF"/>
          </w:tcPr>
          <w:p w:rsidR="004E52DC" w:rsidRPr="00216FFE" w:rsidRDefault="004E52DC" w:rsidP="00872A78">
            <w:pPr>
              <w:pStyle w:val="xl33"/>
              <w:spacing w:before="0" w:beforeAutospacing="0" w:after="0" w:afterAutospacing="0"/>
              <w:rPr>
                <w:rFonts w:cs="Arial"/>
                <w:lang w:val="bg-BG" w:eastAsia="en-US"/>
              </w:rPr>
            </w:pPr>
          </w:p>
        </w:tc>
      </w:tr>
      <w:tr w:rsidR="00707373" w:rsidRPr="00216FFE" w:rsidTr="00973BC2">
        <w:trPr>
          <w:trHeight w:val="181"/>
        </w:trPr>
        <w:tc>
          <w:tcPr>
            <w:tcW w:w="6521" w:type="dxa"/>
            <w:shd w:val="clear" w:color="auto" w:fill="FFFFFF"/>
          </w:tcPr>
          <w:p w:rsidR="00707373" w:rsidRPr="00216FFE" w:rsidRDefault="00707373" w:rsidP="00627F22">
            <w:pPr>
              <w:autoSpaceDE w:val="0"/>
              <w:autoSpaceDN w:val="0"/>
              <w:adjustRightInd w:val="0"/>
              <w:rPr>
                <w:color w:val="000000"/>
                <w:sz w:val="24"/>
                <w:szCs w:val="24"/>
              </w:rPr>
            </w:pPr>
            <w:r w:rsidRPr="00216FFE">
              <w:rPr>
                <w:color w:val="000000"/>
                <w:sz w:val="24"/>
                <w:szCs w:val="24"/>
              </w:rPr>
              <w:t>- продажба на активи</w:t>
            </w:r>
          </w:p>
        </w:tc>
        <w:tc>
          <w:tcPr>
            <w:tcW w:w="1320" w:type="dxa"/>
            <w:shd w:val="clear" w:color="auto" w:fill="FFFFFF"/>
          </w:tcPr>
          <w:p w:rsidR="00707373" w:rsidRPr="00AE4A84" w:rsidRDefault="00707373" w:rsidP="00AE4A84">
            <w:pPr>
              <w:pStyle w:val="StyleRight"/>
              <w:spacing w:after="0"/>
              <w:rPr>
                <w:rFonts w:cs="Arial"/>
                <w:b w:val="0"/>
                <w:bCs w:val="0"/>
                <w:sz w:val="24"/>
                <w:szCs w:val="24"/>
                <w:lang w:val="ru-RU"/>
              </w:rPr>
            </w:pPr>
            <w:r w:rsidRPr="00AE4A84">
              <w:rPr>
                <w:rFonts w:cs="Arial"/>
                <w:b w:val="0"/>
                <w:bCs w:val="0"/>
                <w:sz w:val="24"/>
                <w:szCs w:val="24"/>
                <w:lang w:val="ru-RU"/>
              </w:rPr>
              <w:t xml:space="preserve">1 </w:t>
            </w:r>
            <w:r w:rsidR="00AE4A84" w:rsidRPr="00AE4A84">
              <w:rPr>
                <w:rFonts w:cs="Arial"/>
                <w:b w:val="0"/>
                <w:bCs w:val="0"/>
                <w:sz w:val="24"/>
                <w:szCs w:val="24"/>
                <w:lang w:val="ru-RU"/>
              </w:rPr>
              <w:t>137</w:t>
            </w:r>
          </w:p>
        </w:tc>
        <w:tc>
          <w:tcPr>
            <w:tcW w:w="1373" w:type="dxa"/>
            <w:shd w:val="clear" w:color="auto" w:fill="FFFFFF"/>
          </w:tcPr>
          <w:p w:rsidR="00707373" w:rsidRPr="003A07F6" w:rsidRDefault="00707373" w:rsidP="00872A78">
            <w:pPr>
              <w:pStyle w:val="xl33"/>
              <w:spacing w:before="0" w:beforeAutospacing="0" w:after="0" w:afterAutospacing="0"/>
              <w:rPr>
                <w:rFonts w:cs="Arial"/>
                <w:lang w:val="bg-BG" w:eastAsia="en-US"/>
              </w:rPr>
            </w:pPr>
            <w:r w:rsidRPr="003A07F6">
              <w:rPr>
                <w:rFonts w:cs="Arial"/>
                <w:lang w:val="bg-BG" w:eastAsia="en-US"/>
              </w:rPr>
              <w:t>1</w:t>
            </w:r>
          </w:p>
        </w:tc>
      </w:tr>
      <w:tr w:rsidR="003A07F6" w:rsidRPr="00216FFE" w:rsidTr="00973BC2">
        <w:trPr>
          <w:trHeight w:val="181"/>
        </w:trPr>
        <w:tc>
          <w:tcPr>
            <w:tcW w:w="6521" w:type="dxa"/>
            <w:shd w:val="clear" w:color="auto" w:fill="FFFFFF"/>
          </w:tcPr>
          <w:p w:rsidR="003A07F6" w:rsidRPr="003A07F6" w:rsidRDefault="003A07F6" w:rsidP="00627F22">
            <w:pPr>
              <w:autoSpaceDE w:val="0"/>
              <w:autoSpaceDN w:val="0"/>
              <w:adjustRightInd w:val="0"/>
              <w:rPr>
                <w:color w:val="000000"/>
                <w:sz w:val="24"/>
                <w:szCs w:val="24"/>
              </w:rPr>
            </w:pPr>
            <w:r>
              <w:rPr>
                <w:color w:val="000000"/>
                <w:sz w:val="24"/>
                <w:szCs w:val="24"/>
                <w:lang w:val="en-GB"/>
              </w:rPr>
              <w:t xml:space="preserve">- </w:t>
            </w:r>
            <w:r>
              <w:rPr>
                <w:color w:val="000000"/>
                <w:sz w:val="24"/>
                <w:szCs w:val="24"/>
              </w:rPr>
              <w:t>покупка на активи</w:t>
            </w:r>
          </w:p>
        </w:tc>
        <w:tc>
          <w:tcPr>
            <w:tcW w:w="1320" w:type="dxa"/>
            <w:shd w:val="clear" w:color="auto" w:fill="FFFFFF"/>
          </w:tcPr>
          <w:p w:rsidR="003A07F6" w:rsidRPr="00AE4A84" w:rsidRDefault="003A07F6" w:rsidP="00872A78">
            <w:pPr>
              <w:pStyle w:val="StyleRight"/>
              <w:spacing w:after="0"/>
              <w:rPr>
                <w:rFonts w:cs="Arial"/>
                <w:b w:val="0"/>
                <w:bCs w:val="0"/>
                <w:sz w:val="24"/>
                <w:szCs w:val="24"/>
                <w:lang w:val="ru-RU"/>
              </w:rPr>
            </w:pPr>
            <w:r w:rsidRPr="00AE4A84">
              <w:rPr>
                <w:rFonts w:cs="Arial"/>
                <w:b w:val="0"/>
                <w:bCs w:val="0"/>
                <w:sz w:val="24"/>
                <w:szCs w:val="24"/>
                <w:lang w:val="ru-RU"/>
              </w:rPr>
              <w:t>(74)</w:t>
            </w:r>
          </w:p>
        </w:tc>
        <w:tc>
          <w:tcPr>
            <w:tcW w:w="1373" w:type="dxa"/>
            <w:shd w:val="clear" w:color="auto" w:fill="FFFFFF"/>
          </w:tcPr>
          <w:p w:rsidR="003A07F6" w:rsidRPr="003A07F6" w:rsidRDefault="003A07F6" w:rsidP="00872A78">
            <w:pPr>
              <w:pStyle w:val="xl33"/>
              <w:spacing w:before="0" w:beforeAutospacing="0" w:after="0" w:afterAutospacing="0"/>
              <w:rPr>
                <w:rFonts w:cs="Arial"/>
                <w:lang w:val="bg-BG" w:eastAsia="en-US"/>
              </w:rPr>
            </w:pPr>
            <w:r>
              <w:rPr>
                <w:rFonts w:cs="Arial"/>
                <w:lang w:val="bg-BG" w:eastAsia="en-US"/>
              </w:rPr>
              <w:t>-</w:t>
            </w:r>
          </w:p>
        </w:tc>
      </w:tr>
      <w:tr w:rsidR="00707373" w:rsidRPr="00216FFE" w:rsidTr="00973BC2">
        <w:trPr>
          <w:trHeight w:val="181"/>
        </w:trPr>
        <w:tc>
          <w:tcPr>
            <w:tcW w:w="6521" w:type="dxa"/>
            <w:shd w:val="clear" w:color="auto" w:fill="FFFFFF"/>
          </w:tcPr>
          <w:p w:rsidR="00707373" w:rsidRPr="003A07F6" w:rsidRDefault="00707373" w:rsidP="00EE24EE">
            <w:pPr>
              <w:pStyle w:val="xl30"/>
              <w:autoSpaceDE w:val="0"/>
              <w:autoSpaceDN w:val="0"/>
              <w:adjustRightInd w:val="0"/>
              <w:spacing w:before="0" w:beforeAutospacing="0" w:after="0" w:afterAutospacing="0"/>
              <w:textAlignment w:val="auto"/>
              <w:rPr>
                <w:rFonts w:cs="Arial"/>
                <w:lang w:val="bg-BG" w:eastAsia="en-US"/>
              </w:rPr>
            </w:pPr>
            <w:r w:rsidRPr="003A07F6">
              <w:rPr>
                <w:color w:val="000000"/>
              </w:rPr>
              <w:t xml:space="preserve">- </w:t>
            </w:r>
            <w:r w:rsidRPr="003A07F6">
              <w:rPr>
                <w:color w:val="000000"/>
                <w:lang w:val="bg-BG"/>
              </w:rPr>
              <w:t>продажба</w:t>
            </w:r>
            <w:r w:rsidRPr="003A07F6">
              <w:rPr>
                <w:color w:val="000000"/>
              </w:rPr>
              <w:t xml:space="preserve"> на услуги</w:t>
            </w:r>
          </w:p>
        </w:tc>
        <w:tc>
          <w:tcPr>
            <w:tcW w:w="1320" w:type="dxa"/>
            <w:shd w:val="clear" w:color="auto" w:fill="FFFFFF"/>
          </w:tcPr>
          <w:p w:rsidR="00707373" w:rsidRPr="00AE4A84" w:rsidRDefault="00AE4A84" w:rsidP="004B5BBA">
            <w:pPr>
              <w:pStyle w:val="StyleRight"/>
              <w:spacing w:after="0"/>
              <w:rPr>
                <w:rFonts w:cs="Arial"/>
                <w:b w:val="0"/>
                <w:bCs w:val="0"/>
                <w:sz w:val="24"/>
                <w:szCs w:val="24"/>
                <w:lang w:val="ru-RU"/>
              </w:rPr>
            </w:pPr>
            <w:r w:rsidRPr="00AE4A84">
              <w:rPr>
                <w:rFonts w:cs="Arial"/>
                <w:b w:val="0"/>
                <w:bCs w:val="0"/>
                <w:sz w:val="24"/>
                <w:szCs w:val="24"/>
                <w:lang w:val="ru-RU"/>
              </w:rPr>
              <w:t>1</w:t>
            </w:r>
            <w:r w:rsidR="004B5BBA" w:rsidRPr="00AE4A84">
              <w:rPr>
                <w:rFonts w:cs="Arial"/>
                <w:b w:val="0"/>
                <w:bCs w:val="0"/>
                <w:sz w:val="24"/>
                <w:szCs w:val="24"/>
                <w:lang w:val="ru-RU"/>
              </w:rPr>
              <w:t>8</w:t>
            </w:r>
            <w:r w:rsidRPr="00AE4A84">
              <w:rPr>
                <w:rFonts w:cs="Arial"/>
                <w:b w:val="0"/>
                <w:bCs w:val="0"/>
                <w:sz w:val="24"/>
                <w:szCs w:val="24"/>
                <w:lang w:val="ru-RU"/>
              </w:rPr>
              <w:t>1</w:t>
            </w:r>
          </w:p>
        </w:tc>
        <w:tc>
          <w:tcPr>
            <w:tcW w:w="1373" w:type="dxa"/>
            <w:shd w:val="clear" w:color="auto" w:fill="FFFFFF"/>
          </w:tcPr>
          <w:p w:rsidR="00707373" w:rsidRPr="003A07F6" w:rsidRDefault="00707373" w:rsidP="00872A78">
            <w:pPr>
              <w:pStyle w:val="xl33"/>
              <w:spacing w:before="0" w:beforeAutospacing="0" w:after="0" w:afterAutospacing="0"/>
              <w:rPr>
                <w:rFonts w:cs="Arial"/>
                <w:lang w:val="bg-BG" w:eastAsia="en-US"/>
              </w:rPr>
            </w:pPr>
            <w:r w:rsidRPr="003A07F6">
              <w:rPr>
                <w:rFonts w:cs="Arial"/>
                <w:lang w:val="bg-BG" w:eastAsia="en-US"/>
              </w:rPr>
              <w:t>110</w:t>
            </w:r>
          </w:p>
        </w:tc>
      </w:tr>
      <w:tr w:rsidR="00707373" w:rsidRPr="00216FFE" w:rsidTr="00973BC2">
        <w:trPr>
          <w:trHeight w:val="181"/>
        </w:trPr>
        <w:tc>
          <w:tcPr>
            <w:tcW w:w="6521" w:type="dxa"/>
            <w:shd w:val="clear" w:color="auto" w:fill="FFFFFF"/>
          </w:tcPr>
          <w:p w:rsidR="00707373" w:rsidRPr="003A07F6" w:rsidRDefault="00707373" w:rsidP="00872A78">
            <w:pPr>
              <w:pStyle w:val="xl30"/>
              <w:autoSpaceDE w:val="0"/>
              <w:autoSpaceDN w:val="0"/>
              <w:adjustRightInd w:val="0"/>
              <w:spacing w:before="0" w:beforeAutospacing="0" w:after="0" w:afterAutospacing="0"/>
              <w:textAlignment w:val="auto"/>
              <w:rPr>
                <w:rFonts w:cs="Arial"/>
                <w:lang w:val="bg-BG" w:eastAsia="en-US"/>
              </w:rPr>
            </w:pPr>
            <w:r w:rsidRPr="003A07F6">
              <w:rPr>
                <w:rFonts w:cs="Arial"/>
                <w:lang w:val="bg-BG" w:eastAsia="en-US"/>
              </w:rPr>
              <w:t>- приходи от лихви</w:t>
            </w:r>
          </w:p>
        </w:tc>
        <w:tc>
          <w:tcPr>
            <w:tcW w:w="1320" w:type="dxa"/>
            <w:shd w:val="clear" w:color="auto" w:fill="FFFFFF"/>
          </w:tcPr>
          <w:p w:rsidR="00707373" w:rsidRPr="00AE4A84" w:rsidRDefault="00707373" w:rsidP="00EE24EE">
            <w:pPr>
              <w:pStyle w:val="StyleRight"/>
              <w:spacing w:after="0"/>
              <w:rPr>
                <w:rFonts w:cs="Arial"/>
                <w:b w:val="0"/>
                <w:bCs w:val="0"/>
                <w:sz w:val="24"/>
                <w:szCs w:val="24"/>
                <w:lang w:val="ru-RU"/>
              </w:rPr>
            </w:pPr>
            <w:r w:rsidRPr="00AE4A84">
              <w:rPr>
                <w:rFonts w:cs="Arial"/>
                <w:b w:val="0"/>
                <w:bCs w:val="0"/>
                <w:sz w:val="24"/>
                <w:szCs w:val="24"/>
                <w:lang w:val="ru-RU"/>
              </w:rPr>
              <w:t>-</w:t>
            </w:r>
          </w:p>
        </w:tc>
        <w:tc>
          <w:tcPr>
            <w:tcW w:w="1373" w:type="dxa"/>
            <w:shd w:val="clear" w:color="auto" w:fill="FFFFFF"/>
          </w:tcPr>
          <w:p w:rsidR="00707373" w:rsidRPr="003A07F6" w:rsidRDefault="00707373" w:rsidP="00EE24EE">
            <w:pPr>
              <w:pStyle w:val="xl33"/>
              <w:spacing w:before="0" w:beforeAutospacing="0" w:after="0" w:afterAutospacing="0"/>
              <w:rPr>
                <w:rFonts w:cs="Arial"/>
                <w:lang w:val="bg-BG" w:eastAsia="en-US"/>
              </w:rPr>
            </w:pPr>
            <w:r w:rsidRPr="003A07F6">
              <w:rPr>
                <w:rFonts w:cs="Arial"/>
                <w:lang w:val="bg-BG" w:eastAsia="en-US"/>
              </w:rPr>
              <w:t>7</w:t>
            </w:r>
          </w:p>
        </w:tc>
      </w:tr>
      <w:tr w:rsidR="00707373" w:rsidRPr="00216FFE" w:rsidTr="00973BC2">
        <w:trPr>
          <w:trHeight w:val="181"/>
        </w:trPr>
        <w:tc>
          <w:tcPr>
            <w:tcW w:w="6521" w:type="dxa"/>
            <w:shd w:val="clear" w:color="auto" w:fill="FFFFFF"/>
          </w:tcPr>
          <w:p w:rsidR="00707373" w:rsidRPr="003A07F6" w:rsidRDefault="00707373" w:rsidP="00872A78">
            <w:pPr>
              <w:autoSpaceDE w:val="0"/>
              <w:autoSpaceDN w:val="0"/>
              <w:adjustRightInd w:val="0"/>
              <w:rPr>
                <w:color w:val="000000"/>
                <w:sz w:val="24"/>
                <w:szCs w:val="24"/>
              </w:rPr>
            </w:pPr>
            <w:r w:rsidRPr="003A07F6">
              <w:rPr>
                <w:sz w:val="24"/>
                <w:szCs w:val="24"/>
                <w:lang w:val="ru-RU"/>
              </w:rPr>
              <w:t>- получен аванс</w:t>
            </w:r>
          </w:p>
        </w:tc>
        <w:tc>
          <w:tcPr>
            <w:tcW w:w="1320" w:type="dxa"/>
            <w:shd w:val="clear" w:color="auto" w:fill="FFFFFF"/>
          </w:tcPr>
          <w:p w:rsidR="00707373" w:rsidRPr="00AE4A84" w:rsidRDefault="00707373" w:rsidP="00EE24EE">
            <w:pPr>
              <w:autoSpaceDE w:val="0"/>
              <w:autoSpaceDN w:val="0"/>
              <w:adjustRightInd w:val="0"/>
              <w:jc w:val="right"/>
              <w:rPr>
                <w:bCs/>
                <w:sz w:val="24"/>
                <w:szCs w:val="24"/>
              </w:rPr>
            </w:pPr>
            <w:r w:rsidRPr="00AE4A84">
              <w:rPr>
                <w:bCs/>
                <w:sz w:val="24"/>
                <w:szCs w:val="24"/>
              </w:rPr>
              <w:t>300</w:t>
            </w:r>
          </w:p>
        </w:tc>
        <w:tc>
          <w:tcPr>
            <w:tcW w:w="1373" w:type="dxa"/>
            <w:shd w:val="clear" w:color="auto" w:fill="FFFFFF"/>
          </w:tcPr>
          <w:p w:rsidR="00707373" w:rsidRPr="003A07F6" w:rsidRDefault="00707373" w:rsidP="00872A78">
            <w:pPr>
              <w:autoSpaceDE w:val="0"/>
              <w:autoSpaceDN w:val="0"/>
              <w:adjustRightInd w:val="0"/>
              <w:jc w:val="right"/>
              <w:rPr>
                <w:bCs/>
                <w:sz w:val="24"/>
                <w:szCs w:val="24"/>
              </w:rPr>
            </w:pPr>
            <w:r w:rsidRPr="003A07F6">
              <w:rPr>
                <w:bCs/>
                <w:sz w:val="24"/>
                <w:szCs w:val="24"/>
              </w:rPr>
              <w:t>-</w:t>
            </w:r>
          </w:p>
        </w:tc>
      </w:tr>
      <w:tr w:rsidR="00543A15" w:rsidRPr="00216FFE" w:rsidTr="00973BC2">
        <w:trPr>
          <w:trHeight w:val="181"/>
        </w:trPr>
        <w:tc>
          <w:tcPr>
            <w:tcW w:w="6521" w:type="dxa"/>
            <w:shd w:val="clear" w:color="auto" w:fill="FFFFFF"/>
          </w:tcPr>
          <w:p w:rsidR="00543A15" w:rsidRPr="00973BC2" w:rsidRDefault="00543A15" w:rsidP="00872A78">
            <w:pPr>
              <w:autoSpaceDE w:val="0"/>
              <w:autoSpaceDN w:val="0"/>
              <w:adjustRightInd w:val="0"/>
              <w:rPr>
                <w:color w:val="000000"/>
                <w:sz w:val="24"/>
                <w:szCs w:val="24"/>
                <w:lang w:val="ru-RU"/>
              </w:rPr>
            </w:pPr>
            <w:r w:rsidRPr="003A07F6">
              <w:rPr>
                <w:color w:val="000000"/>
                <w:sz w:val="24"/>
                <w:szCs w:val="24"/>
              </w:rPr>
              <w:t xml:space="preserve">- покупка на услуги </w:t>
            </w:r>
          </w:p>
        </w:tc>
        <w:tc>
          <w:tcPr>
            <w:tcW w:w="1320" w:type="dxa"/>
            <w:shd w:val="clear" w:color="auto" w:fill="FFFFFF"/>
          </w:tcPr>
          <w:p w:rsidR="00543A15" w:rsidRPr="00973BC2" w:rsidRDefault="00543A15" w:rsidP="00973BC2">
            <w:pPr>
              <w:autoSpaceDE w:val="0"/>
              <w:autoSpaceDN w:val="0"/>
              <w:adjustRightInd w:val="0"/>
              <w:jc w:val="right"/>
              <w:rPr>
                <w:bCs/>
                <w:sz w:val="24"/>
                <w:szCs w:val="24"/>
                <w:lang w:val="en-US"/>
              </w:rPr>
            </w:pPr>
            <w:r w:rsidRPr="00AE4A84">
              <w:rPr>
                <w:bCs/>
                <w:sz w:val="24"/>
                <w:szCs w:val="24"/>
                <w:lang w:val="en-US"/>
              </w:rPr>
              <w:t>(</w:t>
            </w:r>
            <w:r w:rsidRPr="00AE4A84">
              <w:rPr>
                <w:bCs/>
                <w:sz w:val="24"/>
                <w:szCs w:val="24"/>
              </w:rPr>
              <w:t>166</w:t>
            </w:r>
            <w:r w:rsidRPr="00AE4A84">
              <w:rPr>
                <w:bCs/>
                <w:sz w:val="24"/>
                <w:szCs w:val="24"/>
                <w:lang w:val="en-US"/>
              </w:rPr>
              <w:t>)</w:t>
            </w:r>
          </w:p>
        </w:tc>
        <w:tc>
          <w:tcPr>
            <w:tcW w:w="1373" w:type="dxa"/>
            <w:shd w:val="clear" w:color="auto" w:fill="FFFFFF"/>
          </w:tcPr>
          <w:p w:rsidR="00543A15" w:rsidRPr="00973BC2" w:rsidRDefault="00543A15" w:rsidP="00973BC2">
            <w:pPr>
              <w:autoSpaceDE w:val="0"/>
              <w:autoSpaceDN w:val="0"/>
              <w:adjustRightInd w:val="0"/>
              <w:jc w:val="right"/>
              <w:rPr>
                <w:bCs/>
                <w:sz w:val="24"/>
                <w:szCs w:val="24"/>
                <w:lang w:val="en-US"/>
              </w:rPr>
            </w:pPr>
            <w:r w:rsidRPr="003A07F6">
              <w:rPr>
                <w:bCs/>
                <w:sz w:val="24"/>
                <w:szCs w:val="24"/>
                <w:lang w:val="en-US"/>
              </w:rPr>
              <w:t>(73)</w:t>
            </w:r>
          </w:p>
        </w:tc>
      </w:tr>
      <w:tr w:rsidR="00973BC2" w:rsidRPr="00216FFE" w:rsidTr="00973BC2">
        <w:trPr>
          <w:trHeight w:val="181"/>
        </w:trPr>
        <w:tc>
          <w:tcPr>
            <w:tcW w:w="6521" w:type="dxa"/>
            <w:shd w:val="clear" w:color="auto" w:fill="FFFFFF"/>
          </w:tcPr>
          <w:p w:rsidR="00973BC2" w:rsidRPr="003A07F6" w:rsidRDefault="00973BC2" w:rsidP="005828AB">
            <w:pPr>
              <w:autoSpaceDE w:val="0"/>
              <w:autoSpaceDN w:val="0"/>
              <w:adjustRightInd w:val="0"/>
              <w:rPr>
                <w:color w:val="000000"/>
                <w:sz w:val="24"/>
                <w:szCs w:val="24"/>
              </w:rPr>
            </w:pPr>
            <w:r>
              <w:rPr>
                <w:color w:val="000000"/>
                <w:sz w:val="24"/>
                <w:szCs w:val="24"/>
              </w:rPr>
              <w:t>- разходи за лихви</w:t>
            </w:r>
          </w:p>
        </w:tc>
        <w:tc>
          <w:tcPr>
            <w:tcW w:w="1320" w:type="dxa"/>
            <w:shd w:val="clear" w:color="auto" w:fill="FFFFFF"/>
          </w:tcPr>
          <w:p w:rsidR="00973BC2" w:rsidRPr="00973BC2" w:rsidRDefault="00973BC2" w:rsidP="00627F22">
            <w:pPr>
              <w:autoSpaceDE w:val="0"/>
              <w:autoSpaceDN w:val="0"/>
              <w:adjustRightInd w:val="0"/>
              <w:jc w:val="right"/>
              <w:rPr>
                <w:bCs/>
                <w:sz w:val="24"/>
                <w:szCs w:val="24"/>
              </w:rPr>
            </w:pPr>
            <w:r>
              <w:rPr>
                <w:bCs/>
                <w:sz w:val="24"/>
                <w:szCs w:val="24"/>
              </w:rPr>
              <w:t>(11)</w:t>
            </w:r>
          </w:p>
        </w:tc>
        <w:tc>
          <w:tcPr>
            <w:tcW w:w="1373" w:type="dxa"/>
            <w:shd w:val="clear" w:color="auto" w:fill="FFFFFF"/>
          </w:tcPr>
          <w:p w:rsidR="00973BC2" w:rsidRPr="00973BC2" w:rsidRDefault="00973BC2" w:rsidP="00627F22">
            <w:pPr>
              <w:autoSpaceDE w:val="0"/>
              <w:autoSpaceDN w:val="0"/>
              <w:adjustRightInd w:val="0"/>
              <w:jc w:val="right"/>
              <w:rPr>
                <w:bCs/>
                <w:sz w:val="24"/>
                <w:szCs w:val="24"/>
              </w:rPr>
            </w:pPr>
            <w:r>
              <w:rPr>
                <w:bCs/>
                <w:sz w:val="24"/>
                <w:szCs w:val="24"/>
              </w:rPr>
              <w:t>-</w:t>
            </w:r>
          </w:p>
        </w:tc>
      </w:tr>
      <w:tr w:rsidR="00B16960" w:rsidRPr="00216FFE" w:rsidTr="00973BC2">
        <w:trPr>
          <w:trHeight w:val="181"/>
        </w:trPr>
        <w:tc>
          <w:tcPr>
            <w:tcW w:w="6521" w:type="dxa"/>
            <w:shd w:val="clear" w:color="auto" w:fill="FFFFFF"/>
          </w:tcPr>
          <w:p w:rsidR="00B16960" w:rsidRPr="003A07F6" w:rsidRDefault="00B16960" w:rsidP="00792FBB">
            <w:pPr>
              <w:pStyle w:val="BodyText"/>
              <w:spacing w:after="0" w:line="240" w:lineRule="auto"/>
              <w:rPr>
                <w:color w:val="000000"/>
                <w:sz w:val="24"/>
                <w:szCs w:val="24"/>
              </w:rPr>
            </w:pPr>
            <w:r w:rsidRPr="003A07F6">
              <w:rPr>
                <w:color w:val="000000"/>
                <w:sz w:val="24"/>
                <w:szCs w:val="24"/>
              </w:rPr>
              <w:t>- предоставен</w:t>
            </w:r>
            <w:r w:rsidR="00792FBB" w:rsidRPr="003A07F6">
              <w:rPr>
                <w:color w:val="000000"/>
                <w:sz w:val="24"/>
                <w:szCs w:val="24"/>
              </w:rPr>
              <w:t xml:space="preserve"> заем</w:t>
            </w:r>
            <w:r w:rsidR="008C4D2E" w:rsidRPr="003A07F6">
              <w:rPr>
                <w:color w:val="000000"/>
                <w:sz w:val="24"/>
                <w:szCs w:val="24"/>
              </w:rPr>
              <w:t xml:space="preserve"> </w:t>
            </w:r>
          </w:p>
        </w:tc>
        <w:tc>
          <w:tcPr>
            <w:tcW w:w="1320" w:type="dxa"/>
            <w:shd w:val="clear" w:color="auto" w:fill="FFFFFF"/>
          </w:tcPr>
          <w:p w:rsidR="00B16960" w:rsidRPr="00AE4A84" w:rsidRDefault="001010CC" w:rsidP="001010CC">
            <w:pPr>
              <w:autoSpaceDE w:val="0"/>
              <w:autoSpaceDN w:val="0"/>
              <w:adjustRightInd w:val="0"/>
              <w:jc w:val="right"/>
              <w:rPr>
                <w:color w:val="000000"/>
                <w:sz w:val="24"/>
                <w:szCs w:val="24"/>
              </w:rPr>
            </w:pPr>
            <w:r w:rsidRPr="00AE4A84">
              <w:rPr>
                <w:color w:val="000000"/>
                <w:sz w:val="24"/>
                <w:szCs w:val="24"/>
              </w:rPr>
              <w:t>-</w:t>
            </w:r>
          </w:p>
        </w:tc>
        <w:tc>
          <w:tcPr>
            <w:tcW w:w="1373" w:type="dxa"/>
            <w:shd w:val="clear" w:color="auto" w:fill="FFFFFF"/>
          </w:tcPr>
          <w:p w:rsidR="00B16960" w:rsidRPr="003A07F6" w:rsidRDefault="00B16960" w:rsidP="001010CC">
            <w:pPr>
              <w:autoSpaceDE w:val="0"/>
              <w:autoSpaceDN w:val="0"/>
              <w:adjustRightInd w:val="0"/>
              <w:jc w:val="right"/>
              <w:rPr>
                <w:color w:val="000000"/>
                <w:sz w:val="24"/>
                <w:szCs w:val="24"/>
              </w:rPr>
            </w:pPr>
            <w:r w:rsidRPr="003A07F6">
              <w:rPr>
                <w:color w:val="000000"/>
                <w:sz w:val="24"/>
                <w:szCs w:val="24"/>
              </w:rPr>
              <w:t>(</w:t>
            </w:r>
            <w:r w:rsidR="001010CC" w:rsidRPr="003A07F6">
              <w:rPr>
                <w:color w:val="000000"/>
                <w:sz w:val="24"/>
                <w:szCs w:val="24"/>
              </w:rPr>
              <w:t>15</w:t>
            </w:r>
            <w:r w:rsidRPr="003A07F6">
              <w:rPr>
                <w:color w:val="000000"/>
                <w:sz w:val="24"/>
                <w:szCs w:val="24"/>
              </w:rPr>
              <w:t>2)</w:t>
            </w:r>
          </w:p>
        </w:tc>
      </w:tr>
      <w:tr w:rsidR="00B16960" w:rsidRPr="00216FFE" w:rsidTr="00973BC2">
        <w:trPr>
          <w:trHeight w:val="181"/>
        </w:trPr>
        <w:tc>
          <w:tcPr>
            <w:tcW w:w="6521" w:type="dxa"/>
            <w:shd w:val="clear" w:color="auto" w:fill="FFFFFF"/>
          </w:tcPr>
          <w:p w:rsidR="00B16960" w:rsidRPr="003A07F6" w:rsidRDefault="00B16960" w:rsidP="00792FBB">
            <w:pPr>
              <w:autoSpaceDE w:val="0"/>
              <w:autoSpaceDN w:val="0"/>
              <w:adjustRightInd w:val="0"/>
              <w:rPr>
                <w:color w:val="FF0000"/>
                <w:sz w:val="24"/>
                <w:szCs w:val="24"/>
              </w:rPr>
            </w:pPr>
            <w:r w:rsidRPr="003A07F6">
              <w:rPr>
                <w:color w:val="000000"/>
                <w:sz w:val="24"/>
                <w:szCs w:val="24"/>
              </w:rPr>
              <w:t xml:space="preserve">- </w:t>
            </w:r>
            <w:r w:rsidR="00792FBB" w:rsidRPr="003A07F6">
              <w:rPr>
                <w:color w:val="000000"/>
                <w:sz w:val="24"/>
                <w:szCs w:val="24"/>
              </w:rPr>
              <w:t>възстанове</w:t>
            </w:r>
            <w:r w:rsidR="00973BC2">
              <w:rPr>
                <w:color w:val="000000"/>
                <w:sz w:val="24"/>
                <w:szCs w:val="24"/>
              </w:rPr>
              <w:t>н</w:t>
            </w:r>
            <w:r w:rsidR="00792FBB" w:rsidRPr="003A07F6">
              <w:rPr>
                <w:color w:val="000000"/>
                <w:sz w:val="24"/>
                <w:szCs w:val="24"/>
              </w:rPr>
              <w:t xml:space="preserve"> заем</w:t>
            </w:r>
            <w:r w:rsidR="008C4D2E" w:rsidRPr="003A07F6">
              <w:rPr>
                <w:color w:val="000000"/>
                <w:sz w:val="24"/>
                <w:szCs w:val="24"/>
              </w:rPr>
              <w:t xml:space="preserve">  </w:t>
            </w:r>
          </w:p>
        </w:tc>
        <w:tc>
          <w:tcPr>
            <w:tcW w:w="1320" w:type="dxa"/>
            <w:shd w:val="clear" w:color="auto" w:fill="FFFFFF"/>
          </w:tcPr>
          <w:p w:rsidR="00B16960" w:rsidRPr="003A07F6" w:rsidRDefault="001010CC" w:rsidP="001010CC">
            <w:pPr>
              <w:autoSpaceDE w:val="0"/>
              <w:autoSpaceDN w:val="0"/>
              <w:adjustRightInd w:val="0"/>
              <w:jc w:val="right"/>
              <w:rPr>
                <w:color w:val="000000"/>
                <w:sz w:val="24"/>
                <w:szCs w:val="24"/>
              </w:rPr>
            </w:pPr>
            <w:r w:rsidRPr="003A07F6">
              <w:rPr>
                <w:color w:val="000000"/>
                <w:sz w:val="24"/>
                <w:szCs w:val="24"/>
              </w:rPr>
              <w:t>-</w:t>
            </w:r>
          </w:p>
        </w:tc>
        <w:tc>
          <w:tcPr>
            <w:tcW w:w="1373" w:type="dxa"/>
            <w:shd w:val="clear" w:color="auto" w:fill="FFFFFF"/>
          </w:tcPr>
          <w:p w:rsidR="00B16960" w:rsidRPr="003A07F6" w:rsidRDefault="001010CC" w:rsidP="001010CC">
            <w:pPr>
              <w:autoSpaceDE w:val="0"/>
              <w:autoSpaceDN w:val="0"/>
              <w:adjustRightInd w:val="0"/>
              <w:jc w:val="right"/>
              <w:rPr>
                <w:color w:val="000000"/>
                <w:sz w:val="24"/>
                <w:szCs w:val="24"/>
              </w:rPr>
            </w:pPr>
            <w:r w:rsidRPr="003A07F6">
              <w:rPr>
                <w:color w:val="000000"/>
                <w:sz w:val="24"/>
                <w:szCs w:val="24"/>
              </w:rPr>
              <w:t>152</w:t>
            </w:r>
          </w:p>
        </w:tc>
      </w:tr>
      <w:tr w:rsidR="00B16960" w:rsidRPr="00216FFE" w:rsidTr="00973BC2">
        <w:trPr>
          <w:trHeight w:val="181"/>
        </w:trPr>
        <w:tc>
          <w:tcPr>
            <w:tcW w:w="6521" w:type="dxa"/>
            <w:shd w:val="clear" w:color="auto" w:fill="FFFFFF"/>
          </w:tcPr>
          <w:p w:rsidR="00B16960" w:rsidRPr="003A07F6" w:rsidRDefault="00822FF5" w:rsidP="00792FBB">
            <w:pPr>
              <w:pStyle w:val="BodyText"/>
              <w:spacing w:after="0" w:line="240" w:lineRule="auto"/>
              <w:rPr>
                <w:color w:val="000000"/>
                <w:sz w:val="24"/>
                <w:szCs w:val="24"/>
              </w:rPr>
            </w:pPr>
            <w:r>
              <w:rPr>
                <w:color w:val="000000"/>
                <w:sz w:val="24"/>
                <w:szCs w:val="24"/>
              </w:rPr>
              <w:t>- получен</w:t>
            </w:r>
            <w:r w:rsidR="00B16960" w:rsidRPr="003A07F6">
              <w:rPr>
                <w:color w:val="000000"/>
                <w:sz w:val="24"/>
                <w:szCs w:val="24"/>
              </w:rPr>
              <w:t xml:space="preserve"> </w:t>
            </w:r>
            <w:r w:rsidR="00792FBB" w:rsidRPr="003A07F6">
              <w:rPr>
                <w:color w:val="000000"/>
                <w:sz w:val="24"/>
                <w:szCs w:val="24"/>
              </w:rPr>
              <w:t>заем</w:t>
            </w:r>
          </w:p>
        </w:tc>
        <w:tc>
          <w:tcPr>
            <w:tcW w:w="1320" w:type="dxa"/>
            <w:shd w:val="clear" w:color="auto" w:fill="FFFFFF"/>
          </w:tcPr>
          <w:p w:rsidR="00B16960" w:rsidRPr="003A07F6" w:rsidRDefault="00B16960" w:rsidP="00972D5E">
            <w:pPr>
              <w:jc w:val="right"/>
              <w:rPr>
                <w:rFonts w:cs="Times New Roman"/>
                <w:sz w:val="24"/>
                <w:szCs w:val="24"/>
                <w:lang w:eastAsia="bg-BG"/>
              </w:rPr>
            </w:pPr>
            <w:r w:rsidRPr="003A07F6">
              <w:rPr>
                <w:rFonts w:cs="Times New Roman"/>
                <w:sz w:val="24"/>
                <w:szCs w:val="24"/>
                <w:lang w:eastAsia="bg-BG"/>
              </w:rPr>
              <w:t>5</w:t>
            </w:r>
            <w:r w:rsidR="001010CC" w:rsidRPr="003A07F6">
              <w:rPr>
                <w:rFonts w:cs="Times New Roman"/>
                <w:sz w:val="24"/>
                <w:szCs w:val="24"/>
                <w:lang w:eastAsia="bg-BG"/>
              </w:rPr>
              <w:t>68</w:t>
            </w:r>
          </w:p>
        </w:tc>
        <w:tc>
          <w:tcPr>
            <w:tcW w:w="1373" w:type="dxa"/>
            <w:shd w:val="clear" w:color="auto" w:fill="FFFFFF"/>
          </w:tcPr>
          <w:p w:rsidR="00B16960" w:rsidRPr="003A07F6" w:rsidRDefault="00792FBB" w:rsidP="00627F22">
            <w:pPr>
              <w:jc w:val="right"/>
              <w:rPr>
                <w:rFonts w:cs="Times New Roman"/>
                <w:sz w:val="24"/>
                <w:szCs w:val="24"/>
                <w:lang w:val="en-US" w:eastAsia="bg-BG"/>
              </w:rPr>
            </w:pPr>
            <w:r w:rsidRPr="003A07F6">
              <w:rPr>
                <w:rFonts w:cs="Times New Roman"/>
                <w:sz w:val="24"/>
                <w:szCs w:val="24"/>
                <w:lang w:val="en-US" w:eastAsia="bg-BG"/>
              </w:rPr>
              <w:t>-</w:t>
            </w:r>
          </w:p>
        </w:tc>
      </w:tr>
      <w:tr w:rsidR="00B16960" w:rsidRPr="00216FFE" w:rsidTr="00973BC2">
        <w:trPr>
          <w:trHeight w:val="181"/>
        </w:trPr>
        <w:tc>
          <w:tcPr>
            <w:tcW w:w="6521" w:type="dxa"/>
            <w:shd w:val="clear" w:color="auto" w:fill="FFFFFF"/>
          </w:tcPr>
          <w:p w:rsidR="00B16960" w:rsidRPr="003A07F6" w:rsidRDefault="00792FBB" w:rsidP="00792FBB">
            <w:pPr>
              <w:pStyle w:val="xl30"/>
              <w:autoSpaceDE w:val="0"/>
              <w:autoSpaceDN w:val="0"/>
              <w:adjustRightInd w:val="0"/>
              <w:spacing w:before="0" w:beforeAutospacing="0" w:after="0" w:afterAutospacing="0"/>
              <w:textAlignment w:val="auto"/>
              <w:rPr>
                <w:color w:val="000000"/>
                <w:lang w:val="bg-BG"/>
              </w:rPr>
            </w:pPr>
            <w:r w:rsidRPr="003A07F6">
              <w:rPr>
                <w:color w:val="000000"/>
                <w:lang w:val="bg-BG"/>
              </w:rPr>
              <w:t>- внесен капитал</w:t>
            </w:r>
          </w:p>
        </w:tc>
        <w:tc>
          <w:tcPr>
            <w:tcW w:w="1320" w:type="dxa"/>
            <w:shd w:val="clear" w:color="auto" w:fill="FFFFFF"/>
          </w:tcPr>
          <w:p w:rsidR="00B16960" w:rsidRPr="003A07F6" w:rsidRDefault="00792FBB" w:rsidP="005B4981">
            <w:pPr>
              <w:pStyle w:val="StyleRight"/>
              <w:spacing w:after="0"/>
              <w:rPr>
                <w:rFonts w:cs="Arial"/>
                <w:b w:val="0"/>
                <w:bCs w:val="0"/>
                <w:sz w:val="24"/>
                <w:szCs w:val="24"/>
              </w:rPr>
            </w:pPr>
            <w:r w:rsidRPr="003A07F6">
              <w:rPr>
                <w:rFonts w:cs="Arial"/>
                <w:b w:val="0"/>
                <w:bCs w:val="0"/>
                <w:sz w:val="24"/>
                <w:szCs w:val="24"/>
              </w:rPr>
              <w:t>-</w:t>
            </w:r>
          </w:p>
        </w:tc>
        <w:tc>
          <w:tcPr>
            <w:tcW w:w="1373" w:type="dxa"/>
            <w:shd w:val="clear" w:color="auto" w:fill="FFFFFF"/>
          </w:tcPr>
          <w:p w:rsidR="00B16960" w:rsidRPr="003A07F6" w:rsidRDefault="00792FBB" w:rsidP="00792FBB">
            <w:pPr>
              <w:pStyle w:val="xl33"/>
              <w:spacing w:before="0" w:beforeAutospacing="0" w:after="0" w:afterAutospacing="0"/>
              <w:rPr>
                <w:rFonts w:cs="Arial"/>
                <w:lang w:val="en-US" w:eastAsia="en-US"/>
              </w:rPr>
            </w:pPr>
            <w:r w:rsidRPr="003A07F6">
              <w:rPr>
                <w:rFonts w:cs="Arial"/>
                <w:lang w:val="en-US" w:eastAsia="en-US"/>
              </w:rPr>
              <w:t>(</w:t>
            </w:r>
            <w:r w:rsidRPr="003A07F6">
              <w:rPr>
                <w:rFonts w:cs="Arial"/>
                <w:lang w:val="bg-BG" w:eastAsia="en-US"/>
              </w:rPr>
              <w:t>60</w:t>
            </w:r>
            <w:r w:rsidRPr="003A07F6">
              <w:rPr>
                <w:rFonts w:cs="Arial"/>
                <w:lang w:val="en-US" w:eastAsia="en-US"/>
              </w:rPr>
              <w:t>)</w:t>
            </w:r>
          </w:p>
        </w:tc>
      </w:tr>
      <w:tr w:rsidR="00B16960" w:rsidRPr="00216FFE" w:rsidTr="00973BC2">
        <w:trPr>
          <w:trHeight w:val="181"/>
        </w:trPr>
        <w:tc>
          <w:tcPr>
            <w:tcW w:w="6521" w:type="dxa"/>
            <w:shd w:val="clear" w:color="auto" w:fill="FFFFFF"/>
          </w:tcPr>
          <w:p w:rsidR="00B16960" w:rsidRPr="003A07F6" w:rsidRDefault="00B16960" w:rsidP="00B16960">
            <w:pPr>
              <w:pStyle w:val="xl30"/>
              <w:autoSpaceDE w:val="0"/>
              <w:autoSpaceDN w:val="0"/>
              <w:adjustRightInd w:val="0"/>
              <w:spacing w:before="0" w:beforeAutospacing="0" w:after="0" w:afterAutospacing="0"/>
              <w:textAlignment w:val="auto"/>
              <w:rPr>
                <w:rFonts w:cs="Arial"/>
                <w:lang w:val="bg-BG" w:eastAsia="en-US"/>
              </w:rPr>
            </w:pPr>
            <w:r w:rsidRPr="003A07F6">
              <w:rPr>
                <w:rFonts w:cs="Arial"/>
                <w:b/>
                <w:lang w:val="bg-BG" w:eastAsia="en-US"/>
              </w:rPr>
              <w:t>Порт Пристис ООД</w:t>
            </w:r>
          </w:p>
        </w:tc>
        <w:tc>
          <w:tcPr>
            <w:tcW w:w="1320" w:type="dxa"/>
            <w:shd w:val="clear" w:color="auto" w:fill="FFFFFF"/>
          </w:tcPr>
          <w:p w:rsidR="00B16960" w:rsidRPr="003A07F6" w:rsidRDefault="00B16960" w:rsidP="00627F22">
            <w:pPr>
              <w:pStyle w:val="StyleRight"/>
              <w:spacing w:after="0"/>
              <w:rPr>
                <w:rFonts w:cs="Arial"/>
                <w:b w:val="0"/>
                <w:bCs w:val="0"/>
                <w:sz w:val="24"/>
                <w:szCs w:val="24"/>
                <w:lang w:val="ru-RU"/>
              </w:rPr>
            </w:pPr>
          </w:p>
        </w:tc>
        <w:tc>
          <w:tcPr>
            <w:tcW w:w="1373" w:type="dxa"/>
            <w:shd w:val="clear" w:color="auto" w:fill="FFFFFF"/>
          </w:tcPr>
          <w:p w:rsidR="00B16960" w:rsidRPr="003A07F6" w:rsidRDefault="00B16960" w:rsidP="005B4981">
            <w:pPr>
              <w:pStyle w:val="xl33"/>
              <w:spacing w:before="0" w:beforeAutospacing="0" w:after="0" w:afterAutospacing="0"/>
              <w:rPr>
                <w:rFonts w:cs="Arial"/>
                <w:lang w:val="bg-BG" w:eastAsia="en-US"/>
              </w:rPr>
            </w:pPr>
          </w:p>
        </w:tc>
      </w:tr>
      <w:tr w:rsidR="002954DF" w:rsidRPr="00216FFE" w:rsidTr="00973BC2">
        <w:trPr>
          <w:trHeight w:val="181"/>
        </w:trPr>
        <w:tc>
          <w:tcPr>
            <w:tcW w:w="6521" w:type="dxa"/>
            <w:shd w:val="clear" w:color="auto" w:fill="FFFFFF"/>
          </w:tcPr>
          <w:p w:rsidR="002954DF" w:rsidRPr="002954DF" w:rsidRDefault="002954DF" w:rsidP="00B16960">
            <w:pPr>
              <w:pStyle w:val="xl30"/>
              <w:autoSpaceDE w:val="0"/>
              <w:autoSpaceDN w:val="0"/>
              <w:adjustRightInd w:val="0"/>
              <w:spacing w:before="0" w:beforeAutospacing="0" w:after="0" w:afterAutospacing="0"/>
              <w:textAlignment w:val="auto"/>
              <w:rPr>
                <w:rFonts w:cs="Arial"/>
                <w:lang w:val="bg-BG" w:eastAsia="en-US"/>
              </w:rPr>
            </w:pPr>
            <w:r w:rsidRPr="002954DF">
              <w:rPr>
                <w:rFonts w:cs="Arial"/>
                <w:lang w:val="bg-BG" w:eastAsia="en-US"/>
              </w:rPr>
              <w:t>- продаж</w:t>
            </w:r>
            <w:r w:rsidR="00C40179">
              <w:rPr>
                <w:rFonts w:cs="Arial"/>
                <w:lang w:val="bg-BG" w:eastAsia="en-US"/>
              </w:rPr>
              <w:t>б</w:t>
            </w:r>
            <w:r w:rsidRPr="002954DF">
              <w:rPr>
                <w:rFonts w:cs="Arial"/>
                <w:lang w:val="bg-BG" w:eastAsia="en-US"/>
              </w:rPr>
              <w:t>а на услуги</w:t>
            </w:r>
          </w:p>
        </w:tc>
        <w:tc>
          <w:tcPr>
            <w:tcW w:w="1320" w:type="dxa"/>
            <w:shd w:val="clear" w:color="auto" w:fill="FFFFFF"/>
          </w:tcPr>
          <w:p w:rsidR="002954DF" w:rsidRPr="003A07F6" w:rsidRDefault="002954DF" w:rsidP="00627F22">
            <w:pPr>
              <w:pStyle w:val="StyleRight"/>
              <w:spacing w:after="0"/>
              <w:rPr>
                <w:rFonts w:cs="Arial"/>
                <w:b w:val="0"/>
                <w:bCs w:val="0"/>
                <w:sz w:val="24"/>
                <w:szCs w:val="24"/>
                <w:lang w:val="ru-RU"/>
              </w:rPr>
            </w:pPr>
            <w:r>
              <w:rPr>
                <w:rFonts w:cs="Arial"/>
                <w:b w:val="0"/>
                <w:bCs w:val="0"/>
                <w:sz w:val="24"/>
                <w:szCs w:val="24"/>
                <w:lang w:val="ru-RU"/>
              </w:rPr>
              <w:t>1</w:t>
            </w:r>
          </w:p>
        </w:tc>
        <w:tc>
          <w:tcPr>
            <w:tcW w:w="1373" w:type="dxa"/>
            <w:shd w:val="clear" w:color="auto" w:fill="FFFFFF"/>
          </w:tcPr>
          <w:p w:rsidR="002954DF" w:rsidRPr="003A07F6" w:rsidRDefault="002954DF" w:rsidP="005B4981">
            <w:pPr>
              <w:pStyle w:val="xl33"/>
              <w:spacing w:before="0" w:beforeAutospacing="0" w:after="0" w:afterAutospacing="0"/>
              <w:rPr>
                <w:rFonts w:cs="Arial"/>
                <w:lang w:val="bg-BG" w:eastAsia="en-US"/>
              </w:rPr>
            </w:pPr>
            <w:r>
              <w:rPr>
                <w:rFonts w:cs="Arial"/>
                <w:lang w:val="bg-BG" w:eastAsia="en-US"/>
              </w:rPr>
              <w:t>1</w:t>
            </w:r>
          </w:p>
        </w:tc>
      </w:tr>
      <w:tr w:rsidR="00B16960" w:rsidRPr="002954DF" w:rsidTr="00973BC2">
        <w:trPr>
          <w:trHeight w:val="181"/>
        </w:trPr>
        <w:tc>
          <w:tcPr>
            <w:tcW w:w="6521" w:type="dxa"/>
            <w:shd w:val="clear" w:color="auto" w:fill="FFFFFF"/>
          </w:tcPr>
          <w:p w:rsidR="00B16960" w:rsidRPr="002954DF" w:rsidRDefault="00B16960" w:rsidP="00EE634B">
            <w:pPr>
              <w:autoSpaceDE w:val="0"/>
              <w:autoSpaceDN w:val="0"/>
              <w:adjustRightInd w:val="0"/>
              <w:rPr>
                <w:color w:val="000000"/>
                <w:sz w:val="24"/>
                <w:szCs w:val="24"/>
                <w:lang w:val="en-US"/>
              </w:rPr>
            </w:pPr>
            <w:r w:rsidRPr="002954DF">
              <w:rPr>
                <w:color w:val="000000"/>
                <w:sz w:val="24"/>
                <w:szCs w:val="24"/>
              </w:rPr>
              <w:t>- покупка на услуги</w:t>
            </w:r>
          </w:p>
        </w:tc>
        <w:tc>
          <w:tcPr>
            <w:tcW w:w="1320" w:type="dxa"/>
            <w:shd w:val="clear" w:color="auto" w:fill="FFFFFF"/>
          </w:tcPr>
          <w:p w:rsidR="00B16960" w:rsidRPr="002954DF" w:rsidRDefault="002954DF" w:rsidP="002954DF">
            <w:pPr>
              <w:autoSpaceDE w:val="0"/>
              <w:autoSpaceDN w:val="0"/>
              <w:adjustRightInd w:val="0"/>
              <w:jc w:val="right"/>
              <w:rPr>
                <w:bCs/>
                <w:sz w:val="24"/>
                <w:szCs w:val="24"/>
              </w:rPr>
            </w:pPr>
            <w:r w:rsidRPr="002954DF">
              <w:rPr>
                <w:bCs/>
                <w:sz w:val="24"/>
                <w:szCs w:val="24"/>
              </w:rPr>
              <w:t xml:space="preserve"> </w:t>
            </w:r>
            <w:r w:rsidR="00B16960" w:rsidRPr="002954DF">
              <w:rPr>
                <w:bCs/>
                <w:sz w:val="24"/>
                <w:szCs w:val="24"/>
              </w:rPr>
              <w:t>(28</w:t>
            </w:r>
            <w:r w:rsidRPr="002954DF">
              <w:rPr>
                <w:bCs/>
                <w:sz w:val="24"/>
                <w:szCs w:val="24"/>
              </w:rPr>
              <w:t>)</w:t>
            </w:r>
          </w:p>
        </w:tc>
        <w:tc>
          <w:tcPr>
            <w:tcW w:w="1373" w:type="dxa"/>
            <w:shd w:val="clear" w:color="auto" w:fill="FFFFFF"/>
          </w:tcPr>
          <w:p w:rsidR="00B16960" w:rsidRPr="002954DF" w:rsidRDefault="002954DF" w:rsidP="002954DF">
            <w:pPr>
              <w:autoSpaceDE w:val="0"/>
              <w:autoSpaceDN w:val="0"/>
              <w:adjustRightInd w:val="0"/>
              <w:jc w:val="right"/>
              <w:rPr>
                <w:bCs/>
                <w:sz w:val="24"/>
                <w:szCs w:val="24"/>
                <w:lang w:val="en-US"/>
              </w:rPr>
            </w:pPr>
            <w:r w:rsidRPr="002954DF">
              <w:rPr>
                <w:bCs/>
                <w:sz w:val="24"/>
                <w:szCs w:val="24"/>
              </w:rPr>
              <w:t xml:space="preserve"> </w:t>
            </w:r>
            <w:r w:rsidR="00B16960" w:rsidRPr="002954DF">
              <w:rPr>
                <w:bCs/>
                <w:sz w:val="24"/>
                <w:szCs w:val="24"/>
              </w:rPr>
              <w:t>(27)</w:t>
            </w:r>
          </w:p>
        </w:tc>
      </w:tr>
      <w:tr w:rsidR="002954DF" w:rsidRPr="00216FFE" w:rsidTr="00973BC2">
        <w:trPr>
          <w:trHeight w:val="181"/>
        </w:trPr>
        <w:tc>
          <w:tcPr>
            <w:tcW w:w="6521" w:type="dxa"/>
            <w:shd w:val="clear" w:color="auto" w:fill="FFFFFF"/>
          </w:tcPr>
          <w:p w:rsidR="002954DF" w:rsidRPr="003A07F6" w:rsidRDefault="002954DF" w:rsidP="00627F22">
            <w:pPr>
              <w:autoSpaceDE w:val="0"/>
              <w:autoSpaceDN w:val="0"/>
              <w:adjustRightInd w:val="0"/>
              <w:rPr>
                <w:color w:val="000000"/>
                <w:sz w:val="24"/>
                <w:szCs w:val="24"/>
              </w:rPr>
            </w:pPr>
            <w:r>
              <w:rPr>
                <w:color w:val="000000"/>
                <w:sz w:val="24"/>
                <w:szCs w:val="24"/>
              </w:rPr>
              <w:t>- разходи за лихви</w:t>
            </w:r>
            <w:r w:rsidR="00D72094">
              <w:rPr>
                <w:color w:val="000000"/>
                <w:sz w:val="24"/>
                <w:szCs w:val="24"/>
              </w:rPr>
              <w:t xml:space="preserve"> и неустойки</w:t>
            </w:r>
          </w:p>
        </w:tc>
        <w:tc>
          <w:tcPr>
            <w:tcW w:w="1320" w:type="dxa"/>
            <w:shd w:val="clear" w:color="auto" w:fill="FFFFFF"/>
          </w:tcPr>
          <w:p w:rsidR="002954DF" w:rsidRPr="003A07F6" w:rsidRDefault="002954DF" w:rsidP="005B4981">
            <w:pPr>
              <w:autoSpaceDE w:val="0"/>
              <w:autoSpaceDN w:val="0"/>
              <w:adjustRightInd w:val="0"/>
              <w:jc w:val="right"/>
              <w:rPr>
                <w:bCs/>
                <w:sz w:val="24"/>
                <w:szCs w:val="24"/>
              </w:rPr>
            </w:pPr>
            <w:r>
              <w:rPr>
                <w:bCs/>
                <w:sz w:val="24"/>
                <w:szCs w:val="24"/>
              </w:rPr>
              <w:t>(5)</w:t>
            </w:r>
          </w:p>
        </w:tc>
        <w:tc>
          <w:tcPr>
            <w:tcW w:w="1373" w:type="dxa"/>
            <w:shd w:val="clear" w:color="auto" w:fill="FFFFFF"/>
          </w:tcPr>
          <w:p w:rsidR="002954DF" w:rsidRPr="003A07F6" w:rsidRDefault="002954DF" w:rsidP="00627F22">
            <w:pPr>
              <w:autoSpaceDE w:val="0"/>
              <w:autoSpaceDN w:val="0"/>
              <w:adjustRightInd w:val="0"/>
              <w:jc w:val="right"/>
              <w:rPr>
                <w:bCs/>
                <w:sz w:val="24"/>
                <w:szCs w:val="24"/>
              </w:rPr>
            </w:pPr>
            <w:r>
              <w:rPr>
                <w:bCs/>
                <w:sz w:val="24"/>
                <w:szCs w:val="24"/>
              </w:rPr>
              <w:t>(1)</w:t>
            </w:r>
          </w:p>
        </w:tc>
      </w:tr>
      <w:tr w:rsidR="00B16960" w:rsidRPr="00216FFE" w:rsidTr="00973BC2">
        <w:trPr>
          <w:trHeight w:val="181"/>
        </w:trPr>
        <w:tc>
          <w:tcPr>
            <w:tcW w:w="6521" w:type="dxa"/>
            <w:shd w:val="clear" w:color="auto" w:fill="FFFFFF"/>
          </w:tcPr>
          <w:p w:rsidR="00B16960" w:rsidRPr="003A07F6" w:rsidRDefault="00B16960" w:rsidP="00627F22">
            <w:pPr>
              <w:autoSpaceDE w:val="0"/>
              <w:autoSpaceDN w:val="0"/>
              <w:adjustRightInd w:val="0"/>
              <w:rPr>
                <w:color w:val="000000"/>
                <w:sz w:val="24"/>
                <w:szCs w:val="24"/>
              </w:rPr>
            </w:pPr>
          </w:p>
        </w:tc>
        <w:tc>
          <w:tcPr>
            <w:tcW w:w="1320" w:type="dxa"/>
            <w:shd w:val="clear" w:color="auto" w:fill="FFFFFF"/>
          </w:tcPr>
          <w:p w:rsidR="00B16960" w:rsidRPr="003A07F6" w:rsidRDefault="00B16960" w:rsidP="00627F22">
            <w:pPr>
              <w:autoSpaceDE w:val="0"/>
              <w:autoSpaceDN w:val="0"/>
              <w:adjustRightInd w:val="0"/>
              <w:jc w:val="right"/>
              <w:rPr>
                <w:bCs/>
                <w:sz w:val="24"/>
                <w:szCs w:val="24"/>
              </w:rPr>
            </w:pPr>
          </w:p>
        </w:tc>
        <w:tc>
          <w:tcPr>
            <w:tcW w:w="1373" w:type="dxa"/>
            <w:shd w:val="clear" w:color="auto" w:fill="FFFFFF"/>
          </w:tcPr>
          <w:p w:rsidR="00B16960" w:rsidRPr="003A07F6" w:rsidRDefault="00B16960" w:rsidP="00627F22">
            <w:pPr>
              <w:autoSpaceDE w:val="0"/>
              <w:autoSpaceDN w:val="0"/>
              <w:adjustRightInd w:val="0"/>
              <w:jc w:val="right"/>
              <w:rPr>
                <w:bCs/>
                <w:sz w:val="24"/>
                <w:szCs w:val="24"/>
              </w:rPr>
            </w:pPr>
          </w:p>
        </w:tc>
      </w:tr>
      <w:tr w:rsidR="00B16960" w:rsidRPr="00216FFE" w:rsidTr="00973BC2">
        <w:trPr>
          <w:trHeight w:val="181"/>
        </w:trPr>
        <w:tc>
          <w:tcPr>
            <w:tcW w:w="6521" w:type="dxa"/>
            <w:shd w:val="clear" w:color="auto" w:fill="FFFFFF"/>
          </w:tcPr>
          <w:p w:rsidR="00B16960" w:rsidRPr="00216FFE" w:rsidRDefault="00B16960" w:rsidP="00707373">
            <w:pPr>
              <w:pStyle w:val="xl30"/>
              <w:autoSpaceDE w:val="0"/>
              <w:autoSpaceDN w:val="0"/>
              <w:adjustRightInd w:val="0"/>
              <w:spacing w:before="0" w:beforeAutospacing="0" w:after="0" w:afterAutospacing="0"/>
              <w:textAlignment w:val="auto"/>
              <w:rPr>
                <w:rFonts w:cs="Arial"/>
                <w:b/>
                <w:lang w:val="bg-BG" w:eastAsia="en-US"/>
              </w:rPr>
            </w:pPr>
            <w:r w:rsidRPr="00216FFE">
              <w:rPr>
                <w:rFonts w:cs="Arial"/>
                <w:b/>
                <w:lang w:val="bg-BG" w:eastAsia="en-US"/>
              </w:rPr>
              <w:t>Маяк КМ АД</w:t>
            </w:r>
          </w:p>
        </w:tc>
        <w:tc>
          <w:tcPr>
            <w:tcW w:w="1320" w:type="dxa"/>
            <w:shd w:val="clear" w:color="auto" w:fill="FFFFFF"/>
          </w:tcPr>
          <w:p w:rsidR="00B16960" w:rsidRPr="00216FFE" w:rsidRDefault="00B16960" w:rsidP="00627F22">
            <w:pPr>
              <w:autoSpaceDE w:val="0"/>
              <w:autoSpaceDN w:val="0"/>
              <w:adjustRightInd w:val="0"/>
              <w:jc w:val="right"/>
              <w:rPr>
                <w:bCs/>
                <w:sz w:val="24"/>
                <w:szCs w:val="24"/>
              </w:rPr>
            </w:pPr>
          </w:p>
        </w:tc>
        <w:tc>
          <w:tcPr>
            <w:tcW w:w="1373" w:type="dxa"/>
            <w:shd w:val="clear" w:color="auto" w:fill="FFFFFF"/>
          </w:tcPr>
          <w:p w:rsidR="00B16960" w:rsidRPr="00216FFE" w:rsidRDefault="00B16960" w:rsidP="00627F22">
            <w:pPr>
              <w:autoSpaceDE w:val="0"/>
              <w:autoSpaceDN w:val="0"/>
              <w:adjustRightInd w:val="0"/>
              <w:jc w:val="right"/>
              <w:rPr>
                <w:bCs/>
                <w:sz w:val="24"/>
                <w:szCs w:val="24"/>
              </w:rPr>
            </w:pPr>
          </w:p>
        </w:tc>
      </w:tr>
      <w:tr w:rsidR="00B16960" w:rsidRPr="00216FFE" w:rsidTr="00973BC2">
        <w:trPr>
          <w:trHeight w:val="181"/>
        </w:trPr>
        <w:tc>
          <w:tcPr>
            <w:tcW w:w="6521" w:type="dxa"/>
            <w:shd w:val="clear" w:color="auto" w:fill="FFFFFF"/>
          </w:tcPr>
          <w:p w:rsidR="00B16960" w:rsidRPr="00216FFE" w:rsidRDefault="00B16960" w:rsidP="00707373">
            <w:pPr>
              <w:pStyle w:val="xl30"/>
              <w:autoSpaceDE w:val="0"/>
              <w:autoSpaceDN w:val="0"/>
              <w:adjustRightInd w:val="0"/>
              <w:spacing w:before="0" w:beforeAutospacing="0" w:after="0" w:afterAutospacing="0"/>
              <w:textAlignment w:val="auto"/>
              <w:rPr>
                <w:rFonts w:cs="Arial"/>
                <w:lang w:val="bg-BG" w:eastAsia="en-US"/>
              </w:rPr>
            </w:pPr>
            <w:r w:rsidRPr="00216FFE">
              <w:rPr>
                <w:color w:val="000000"/>
              </w:rPr>
              <w:t xml:space="preserve">- </w:t>
            </w:r>
            <w:r w:rsidRPr="00216FFE">
              <w:rPr>
                <w:color w:val="000000"/>
                <w:lang w:val="bg-BG"/>
              </w:rPr>
              <w:t>продажба</w:t>
            </w:r>
            <w:r w:rsidRPr="00216FFE">
              <w:rPr>
                <w:color w:val="000000"/>
              </w:rPr>
              <w:t xml:space="preserve"> на </w:t>
            </w:r>
            <w:r w:rsidRPr="00216FFE">
              <w:rPr>
                <w:color w:val="000000"/>
                <w:lang w:val="bg-BG"/>
              </w:rPr>
              <w:t>активи</w:t>
            </w:r>
          </w:p>
        </w:tc>
        <w:tc>
          <w:tcPr>
            <w:tcW w:w="1320" w:type="dxa"/>
            <w:shd w:val="clear" w:color="auto" w:fill="FFFFFF"/>
          </w:tcPr>
          <w:p w:rsidR="00B16960" w:rsidRPr="00216FFE" w:rsidRDefault="00B16960" w:rsidP="00627F22">
            <w:pPr>
              <w:autoSpaceDE w:val="0"/>
              <w:autoSpaceDN w:val="0"/>
              <w:adjustRightInd w:val="0"/>
              <w:jc w:val="right"/>
              <w:rPr>
                <w:bCs/>
                <w:sz w:val="24"/>
                <w:szCs w:val="24"/>
                <w:lang w:val="en-US"/>
              </w:rPr>
            </w:pPr>
            <w:r w:rsidRPr="00216FFE">
              <w:rPr>
                <w:bCs/>
                <w:sz w:val="24"/>
                <w:szCs w:val="24"/>
                <w:lang w:val="en-US"/>
              </w:rPr>
              <w:t>126</w:t>
            </w:r>
          </w:p>
        </w:tc>
        <w:tc>
          <w:tcPr>
            <w:tcW w:w="1373" w:type="dxa"/>
            <w:shd w:val="clear" w:color="auto" w:fill="FFFFFF"/>
          </w:tcPr>
          <w:p w:rsidR="00B16960" w:rsidRPr="00216FFE" w:rsidRDefault="00B16960" w:rsidP="00627F22">
            <w:pPr>
              <w:autoSpaceDE w:val="0"/>
              <w:autoSpaceDN w:val="0"/>
              <w:adjustRightInd w:val="0"/>
              <w:jc w:val="right"/>
              <w:rPr>
                <w:bCs/>
                <w:sz w:val="24"/>
                <w:szCs w:val="24"/>
                <w:lang w:val="en-US"/>
              </w:rPr>
            </w:pPr>
            <w:r w:rsidRPr="00216FFE">
              <w:rPr>
                <w:bCs/>
                <w:sz w:val="24"/>
                <w:szCs w:val="24"/>
                <w:lang w:val="en-US"/>
              </w:rPr>
              <w:t>-</w:t>
            </w:r>
          </w:p>
        </w:tc>
      </w:tr>
      <w:tr w:rsidR="00101B47" w:rsidRPr="00216FFE" w:rsidTr="00973BC2">
        <w:trPr>
          <w:trHeight w:val="181"/>
        </w:trPr>
        <w:tc>
          <w:tcPr>
            <w:tcW w:w="6521" w:type="dxa"/>
            <w:shd w:val="clear" w:color="auto" w:fill="FFFFFF"/>
          </w:tcPr>
          <w:p w:rsidR="00101B47" w:rsidRPr="00216FFE" w:rsidRDefault="00101B47" w:rsidP="00101B47">
            <w:pPr>
              <w:pStyle w:val="xl30"/>
              <w:autoSpaceDE w:val="0"/>
              <w:autoSpaceDN w:val="0"/>
              <w:adjustRightInd w:val="0"/>
              <w:spacing w:before="0" w:beforeAutospacing="0" w:after="0" w:afterAutospacing="0"/>
              <w:textAlignment w:val="auto"/>
              <w:rPr>
                <w:color w:val="000000"/>
              </w:rPr>
            </w:pPr>
            <w:r w:rsidRPr="00A13FBF">
              <w:rPr>
                <w:color w:val="000000"/>
              </w:rPr>
              <w:t>- покупка на активи</w:t>
            </w:r>
          </w:p>
        </w:tc>
        <w:tc>
          <w:tcPr>
            <w:tcW w:w="1320" w:type="dxa"/>
            <w:shd w:val="clear" w:color="auto" w:fill="FFFFFF"/>
          </w:tcPr>
          <w:p w:rsidR="00101B47" w:rsidRPr="00216FFE" w:rsidRDefault="00101B47" w:rsidP="00101B47">
            <w:pPr>
              <w:autoSpaceDE w:val="0"/>
              <w:autoSpaceDN w:val="0"/>
              <w:adjustRightInd w:val="0"/>
              <w:jc w:val="right"/>
              <w:rPr>
                <w:bCs/>
                <w:sz w:val="24"/>
                <w:szCs w:val="24"/>
                <w:lang w:val="en-US"/>
              </w:rPr>
            </w:pPr>
            <w:r>
              <w:rPr>
                <w:bCs/>
                <w:sz w:val="24"/>
                <w:szCs w:val="24"/>
              </w:rPr>
              <w:t>-</w:t>
            </w:r>
          </w:p>
        </w:tc>
        <w:tc>
          <w:tcPr>
            <w:tcW w:w="1373" w:type="dxa"/>
            <w:shd w:val="clear" w:color="auto" w:fill="FFFFFF"/>
          </w:tcPr>
          <w:p w:rsidR="00101B47" w:rsidRPr="00216FFE" w:rsidRDefault="00101B47" w:rsidP="00101B47">
            <w:pPr>
              <w:autoSpaceDE w:val="0"/>
              <w:autoSpaceDN w:val="0"/>
              <w:adjustRightInd w:val="0"/>
              <w:jc w:val="right"/>
              <w:rPr>
                <w:bCs/>
                <w:sz w:val="24"/>
                <w:szCs w:val="24"/>
                <w:lang w:val="en-US"/>
              </w:rPr>
            </w:pPr>
            <w:r>
              <w:rPr>
                <w:bCs/>
                <w:sz w:val="24"/>
                <w:szCs w:val="24"/>
              </w:rPr>
              <w:t>(318)</w:t>
            </w:r>
          </w:p>
        </w:tc>
      </w:tr>
      <w:tr w:rsidR="00101B47" w:rsidRPr="00216FFE" w:rsidTr="00973BC2">
        <w:trPr>
          <w:trHeight w:val="181"/>
        </w:trPr>
        <w:tc>
          <w:tcPr>
            <w:tcW w:w="6521" w:type="dxa"/>
            <w:shd w:val="clear" w:color="auto" w:fill="FFFFFF"/>
          </w:tcPr>
          <w:p w:rsidR="00101B47" w:rsidRPr="00216FFE" w:rsidRDefault="00101B47" w:rsidP="00101B47">
            <w:pPr>
              <w:autoSpaceDE w:val="0"/>
              <w:autoSpaceDN w:val="0"/>
              <w:adjustRightInd w:val="0"/>
              <w:rPr>
                <w:color w:val="000000"/>
                <w:sz w:val="24"/>
                <w:szCs w:val="24"/>
              </w:rPr>
            </w:pPr>
            <w:r w:rsidRPr="00216FFE">
              <w:rPr>
                <w:sz w:val="24"/>
                <w:szCs w:val="24"/>
                <w:lang w:val="ru-RU"/>
              </w:rPr>
              <w:t>- получен аванс</w:t>
            </w:r>
          </w:p>
        </w:tc>
        <w:tc>
          <w:tcPr>
            <w:tcW w:w="1320" w:type="dxa"/>
            <w:shd w:val="clear" w:color="auto" w:fill="FFFFFF"/>
          </w:tcPr>
          <w:p w:rsidR="00101B47" w:rsidRPr="00216FFE" w:rsidRDefault="00101B47" w:rsidP="00101B47">
            <w:pPr>
              <w:autoSpaceDE w:val="0"/>
              <w:autoSpaceDN w:val="0"/>
              <w:adjustRightInd w:val="0"/>
              <w:jc w:val="right"/>
              <w:rPr>
                <w:bCs/>
                <w:sz w:val="24"/>
                <w:szCs w:val="24"/>
                <w:lang w:val="en-US"/>
              </w:rPr>
            </w:pPr>
            <w:r w:rsidRPr="00216FFE">
              <w:rPr>
                <w:bCs/>
                <w:sz w:val="24"/>
                <w:szCs w:val="24"/>
                <w:lang w:val="en-US"/>
              </w:rPr>
              <w:t>-</w:t>
            </w:r>
          </w:p>
        </w:tc>
        <w:tc>
          <w:tcPr>
            <w:tcW w:w="1373" w:type="dxa"/>
            <w:shd w:val="clear" w:color="auto" w:fill="FFFFFF"/>
          </w:tcPr>
          <w:p w:rsidR="00101B47" w:rsidRPr="00216FFE" w:rsidRDefault="00101B47" w:rsidP="00101B47">
            <w:pPr>
              <w:autoSpaceDE w:val="0"/>
              <w:autoSpaceDN w:val="0"/>
              <w:adjustRightInd w:val="0"/>
              <w:jc w:val="right"/>
              <w:rPr>
                <w:bCs/>
                <w:sz w:val="24"/>
                <w:szCs w:val="24"/>
                <w:lang w:val="en-US"/>
              </w:rPr>
            </w:pPr>
            <w:r w:rsidRPr="00216FFE">
              <w:rPr>
                <w:bCs/>
                <w:sz w:val="24"/>
                <w:szCs w:val="24"/>
                <w:lang w:val="en-US"/>
              </w:rPr>
              <w:t>300</w:t>
            </w:r>
          </w:p>
        </w:tc>
      </w:tr>
      <w:tr w:rsidR="00101B47" w:rsidRPr="00216FFE" w:rsidTr="00973BC2">
        <w:trPr>
          <w:trHeight w:val="181"/>
        </w:trPr>
        <w:tc>
          <w:tcPr>
            <w:tcW w:w="6521" w:type="dxa"/>
            <w:shd w:val="clear" w:color="auto" w:fill="FFFFFF"/>
          </w:tcPr>
          <w:p w:rsidR="00101B47" w:rsidRPr="00A13FBF" w:rsidRDefault="00101B47" w:rsidP="00101B47">
            <w:pPr>
              <w:autoSpaceDE w:val="0"/>
              <w:autoSpaceDN w:val="0"/>
              <w:adjustRightInd w:val="0"/>
              <w:rPr>
                <w:color w:val="000000"/>
                <w:sz w:val="24"/>
                <w:szCs w:val="24"/>
              </w:rPr>
            </w:pPr>
            <w:r>
              <w:rPr>
                <w:color w:val="000000"/>
                <w:sz w:val="24"/>
                <w:szCs w:val="24"/>
              </w:rPr>
              <w:t>- покупка на услуги</w:t>
            </w:r>
          </w:p>
        </w:tc>
        <w:tc>
          <w:tcPr>
            <w:tcW w:w="1320" w:type="dxa"/>
            <w:shd w:val="clear" w:color="auto" w:fill="FFFFFF"/>
          </w:tcPr>
          <w:p w:rsidR="00101B47" w:rsidRDefault="00101B47" w:rsidP="00101B47">
            <w:pPr>
              <w:autoSpaceDE w:val="0"/>
              <w:autoSpaceDN w:val="0"/>
              <w:adjustRightInd w:val="0"/>
              <w:jc w:val="right"/>
              <w:rPr>
                <w:bCs/>
                <w:sz w:val="24"/>
                <w:szCs w:val="24"/>
              </w:rPr>
            </w:pPr>
            <w:r>
              <w:rPr>
                <w:bCs/>
                <w:sz w:val="24"/>
                <w:szCs w:val="24"/>
              </w:rPr>
              <w:t>-</w:t>
            </w:r>
          </w:p>
        </w:tc>
        <w:tc>
          <w:tcPr>
            <w:tcW w:w="1373" w:type="dxa"/>
            <w:shd w:val="clear" w:color="auto" w:fill="FFFFFF"/>
          </w:tcPr>
          <w:p w:rsidR="00101B47" w:rsidRDefault="00101B47" w:rsidP="00101B47">
            <w:pPr>
              <w:autoSpaceDE w:val="0"/>
              <w:autoSpaceDN w:val="0"/>
              <w:adjustRightInd w:val="0"/>
              <w:jc w:val="right"/>
              <w:rPr>
                <w:bCs/>
                <w:sz w:val="24"/>
                <w:szCs w:val="24"/>
              </w:rPr>
            </w:pPr>
            <w:r>
              <w:rPr>
                <w:bCs/>
                <w:sz w:val="24"/>
                <w:szCs w:val="24"/>
              </w:rPr>
              <w:t>(37)</w:t>
            </w:r>
          </w:p>
        </w:tc>
      </w:tr>
      <w:tr w:rsidR="00101B47" w:rsidRPr="00216FFE" w:rsidTr="00973BC2">
        <w:trPr>
          <w:trHeight w:val="181"/>
        </w:trPr>
        <w:tc>
          <w:tcPr>
            <w:tcW w:w="6521" w:type="dxa"/>
            <w:shd w:val="clear" w:color="auto" w:fill="FFFFFF"/>
          </w:tcPr>
          <w:p w:rsidR="00101B47" w:rsidRPr="00216FFE" w:rsidRDefault="00101B47" w:rsidP="00101B47">
            <w:pPr>
              <w:autoSpaceDE w:val="0"/>
              <w:autoSpaceDN w:val="0"/>
              <w:adjustRightInd w:val="0"/>
              <w:rPr>
                <w:color w:val="000000"/>
                <w:sz w:val="24"/>
                <w:szCs w:val="24"/>
              </w:rPr>
            </w:pPr>
            <w:r w:rsidRPr="00216FFE">
              <w:rPr>
                <w:color w:val="000000"/>
                <w:sz w:val="24"/>
                <w:szCs w:val="24"/>
                <w:lang w:val="en-US"/>
              </w:rPr>
              <w:t xml:space="preserve">- </w:t>
            </w:r>
            <w:r w:rsidRPr="00216FFE">
              <w:rPr>
                <w:color w:val="000000"/>
                <w:sz w:val="24"/>
                <w:szCs w:val="24"/>
              </w:rPr>
              <w:t>разходи за лихви</w:t>
            </w:r>
          </w:p>
        </w:tc>
        <w:tc>
          <w:tcPr>
            <w:tcW w:w="1320" w:type="dxa"/>
            <w:shd w:val="clear" w:color="auto" w:fill="FFFFFF"/>
          </w:tcPr>
          <w:p w:rsidR="00101B47" w:rsidRPr="00216FFE" w:rsidRDefault="00101B47" w:rsidP="00101B47">
            <w:pPr>
              <w:autoSpaceDE w:val="0"/>
              <w:autoSpaceDN w:val="0"/>
              <w:adjustRightInd w:val="0"/>
              <w:jc w:val="right"/>
              <w:rPr>
                <w:bCs/>
                <w:sz w:val="24"/>
                <w:szCs w:val="24"/>
                <w:lang w:val="en-US"/>
              </w:rPr>
            </w:pPr>
            <w:r w:rsidRPr="00216FFE" w:rsidDel="00E57CB4">
              <w:rPr>
                <w:bCs/>
                <w:sz w:val="24"/>
                <w:szCs w:val="24"/>
              </w:rPr>
              <w:t xml:space="preserve"> </w:t>
            </w:r>
            <w:r w:rsidRPr="00216FFE">
              <w:rPr>
                <w:bCs/>
                <w:sz w:val="24"/>
                <w:szCs w:val="24"/>
                <w:lang w:val="en-US"/>
              </w:rPr>
              <w:t>(69)</w:t>
            </w:r>
          </w:p>
        </w:tc>
        <w:tc>
          <w:tcPr>
            <w:tcW w:w="1373" w:type="dxa"/>
            <w:shd w:val="clear" w:color="auto" w:fill="FFFFFF"/>
          </w:tcPr>
          <w:p w:rsidR="00101B47" w:rsidRPr="00216FFE" w:rsidRDefault="00101B47" w:rsidP="00101B47">
            <w:pPr>
              <w:autoSpaceDE w:val="0"/>
              <w:autoSpaceDN w:val="0"/>
              <w:adjustRightInd w:val="0"/>
              <w:jc w:val="right"/>
              <w:rPr>
                <w:bCs/>
                <w:sz w:val="24"/>
                <w:szCs w:val="24"/>
                <w:lang w:val="en-US"/>
              </w:rPr>
            </w:pPr>
            <w:r w:rsidRPr="00216FFE" w:rsidDel="00E57CB4">
              <w:rPr>
                <w:bCs/>
                <w:sz w:val="24"/>
                <w:szCs w:val="24"/>
                <w:lang w:val="en-US"/>
              </w:rPr>
              <w:t xml:space="preserve"> </w:t>
            </w:r>
            <w:r w:rsidRPr="00216FFE">
              <w:rPr>
                <w:bCs/>
                <w:sz w:val="24"/>
                <w:szCs w:val="24"/>
                <w:lang w:val="en-US"/>
              </w:rPr>
              <w:t>(73)</w:t>
            </w:r>
          </w:p>
        </w:tc>
      </w:tr>
      <w:tr w:rsidR="00101B47" w:rsidRPr="00216FFE" w:rsidTr="00973BC2">
        <w:trPr>
          <w:trHeight w:val="181"/>
        </w:trPr>
        <w:tc>
          <w:tcPr>
            <w:tcW w:w="6521" w:type="dxa"/>
            <w:shd w:val="clear" w:color="auto" w:fill="FFFFFF"/>
          </w:tcPr>
          <w:p w:rsidR="00101B47" w:rsidRPr="00216FFE" w:rsidRDefault="00101B47" w:rsidP="00101B47">
            <w:pPr>
              <w:pStyle w:val="BodyText"/>
              <w:spacing w:after="0" w:line="240" w:lineRule="auto"/>
              <w:rPr>
                <w:color w:val="000000"/>
                <w:sz w:val="24"/>
                <w:szCs w:val="24"/>
              </w:rPr>
            </w:pPr>
            <w:r w:rsidRPr="00216FFE">
              <w:rPr>
                <w:color w:val="000000"/>
                <w:sz w:val="24"/>
                <w:szCs w:val="24"/>
              </w:rPr>
              <w:t xml:space="preserve">- получени заем  </w:t>
            </w:r>
          </w:p>
        </w:tc>
        <w:tc>
          <w:tcPr>
            <w:tcW w:w="1320" w:type="dxa"/>
            <w:shd w:val="clear" w:color="auto" w:fill="FFFFFF"/>
          </w:tcPr>
          <w:p w:rsidR="00101B47" w:rsidRPr="00216FFE" w:rsidRDefault="00101B47" w:rsidP="00101B47">
            <w:pPr>
              <w:autoSpaceDE w:val="0"/>
              <w:autoSpaceDN w:val="0"/>
              <w:adjustRightInd w:val="0"/>
              <w:jc w:val="right"/>
              <w:rPr>
                <w:bCs/>
                <w:sz w:val="24"/>
                <w:szCs w:val="24"/>
              </w:rPr>
            </w:pPr>
            <w:r w:rsidRPr="00216FFE">
              <w:rPr>
                <w:bCs/>
                <w:sz w:val="24"/>
                <w:szCs w:val="24"/>
              </w:rPr>
              <w:t>-</w:t>
            </w:r>
          </w:p>
        </w:tc>
        <w:tc>
          <w:tcPr>
            <w:tcW w:w="1373" w:type="dxa"/>
            <w:shd w:val="clear" w:color="auto" w:fill="FFFFFF"/>
          </w:tcPr>
          <w:p w:rsidR="00101B47" w:rsidRPr="00216FFE" w:rsidRDefault="00101B47" w:rsidP="00101B47">
            <w:pPr>
              <w:autoSpaceDE w:val="0"/>
              <w:autoSpaceDN w:val="0"/>
              <w:adjustRightInd w:val="0"/>
              <w:jc w:val="right"/>
              <w:rPr>
                <w:bCs/>
                <w:sz w:val="24"/>
                <w:szCs w:val="24"/>
              </w:rPr>
            </w:pPr>
            <w:r w:rsidRPr="00216FFE">
              <w:rPr>
                <w:bCs/>
                <w:sz w:val="24"/>
                <w:szCs w:val="24"/>
              </w:rPr>
              <w:t>349</w:t>
            </w:r>
          </w:p>
        </w:tc>
      </w:tr>
      <w:tr w:rsidR="00101B47" w:rsidRPr="00216FFE" w:rsidTr="00973BC2">
        <w:trPr>
          <w:trHeight w:val="181"/>
        </w:trPr>
        <w:tc>
          <w:tcPr>
            <w:tcW w:w="6521" w:type="dxa"/>
            <w:shd w:val="clear" w:color="auto" w:fill="FFFFFF"/>
          </w:tcPr>
          <w:p w:rsidR="00101B47" w:rsidRPr="00216FFE" w:rsidRDefault="00101B47" w:rsidP="00216FFE">
            <w:pPr>
              <w:autoSpaceDE w:val="0"/>
              <w:autoSpaceDN w:val="0"/>
              <w:adjustRightInd w:val="0"/>
              <w:rPr>
                <w:color w:val="FF0000"/>
                <w:sz w:val="24"/>
                <w:szCs w:val="24"/>
              </w:rPr>
            </w:pPr>
            <w:r w:rsidRPr="00216FFE">
              <w:rPr>
                <w:color w:val="000000"/>
                <w:sz w:val="24"/>
                <w:szCs w:val="24"/>
              </w:rPr>
              <w:t>- погасен заем</w:t>
            </w:r>
          </w:p>
        </w:tc>
        <w:tc>
          <w:tcPr>
            <w:tcW w:w="1320" w:type="dxa"/>
            <w:shd w:val="clear" w:color="auto" w:fill="FFFFFF"/>
          </w:tcPr>
          <w:p w:rsidR="00101B47" w:rsidRPr="00216FFE" w:rsidRDefault="00101B47" w:rsidP="00101B47">
            <w:pPr>
              <w:autoSpaceDE w:val="0"/>
              <w:autoSpaceDN w:val="0"/>
              <w:adjustRightInd w:val="0"/>
              <w:jc w:val="right"/>
              <w:rPr>
                <w:bCs/>
                <w:sz w:val="24"/>
                <w:szCs w:val="24"/>
                <w:lang w:val="en-US"/>
              </w:rPr>
            </w:pPr>
            <w:r w:rsidRPr="00216FFE">
              <w:rPr>
                <w:bCs/>
                <w:sz w:val="24"/>
                <w:szCs w:val="24"/>
                <w:lang w:val="en-US"/>
              </w:rPr>
              <w:t>(110)</w:t>
            </w:r>
          </w:p>
        </w:tc>
        <w:tc>
          <w:tcPr>
            <w:tcW w:w="1373" w:type="dxa"/>
            <w:shd w:val="clear" w:color="auto" w:fill="FFFFFF"/>
          </w:tcPr>
          <w:p w:rsidR="00101B47" w:rsidRPr="00216FFE" w:rsidRDefault="00101B47" w:rsidP="00101B47">
            <w:pPr>
              <w:autoSpaceDE w:val="0"/>
              <w:autoSpaceDN w:val="0"/>
              <w:adjustRightInd w:val="0"/>
              <w:jc w:val="right"/>
              <w:rPr>
                <w:bCs/>
                <w:sz w:val="24"/>
                <w:szCs w:val="24"/>
                <w:lang w:val="en-US"/>
              </w:rPr>
            </w:pPr>
            <w:r w:rsidRPr="00216FFE">
              <w:rPr>
                <w:bCs/>
                <w:sz w:val="24"/>
                <w:szCs w:val="24"/>
                <w:lang w:val="en-US"/>
              </w:rPr>
              <w:t>-</w:t>
            </w:r>
          </w:p>
        </w:tc>
      </w:tr>
    </w:tbl>
    <w:p w:rsidR="002C773B" w:rsidRPr="003A07F6" w:rsidRDefault="002C773B" w:rsidP="00E95F83">
      <w:pPr>
        <w:pStyle w:val="Heading1"/>
        <w:numPr>
          <w:ilvl w:val="1"/>
          <w:numId w:val="5"/>
        </w:numPr>
        <w:ind w:left="0" w:firstLine="0"/>
        <w:rPr>
          <w:color w:val="auto"/>
        </w:rPr>
      </w:pPr>
      <w:bookmarkStart w:id="79" w:name="_Ref415301551"/>
      <w:r w:rsidRPr="003A07F6">
        <w:rPr>
          <w:color w:val="auto"/>
        </w:rPr>
        <w:t>Сделки с асоцииран</w:t>
      </w:r>
      <w:r w:rsidR="00973BC2">
        <w:rPr>
          <w:color w:val="auto"/>
        </w:rPr>
        <w:t>о</w:t>
      </w:r>
      <w:r w:rsidRPr="003A07F6">
        <w:rPr>
          <w:color w:val="auto"/>
        </w:rPr>
        <w:t xml:space="preserve"> предприяти</w:t>
      </w:r>
      <w:bookmarkEnd w:id="79"/>
      <w:r w:rsidR="00973BC2">
        <w:rPr>
          <w:color w:val="auto"/>
        </w:rPr>
        <w:t>е</w:t>
      </w:r>
    </w:p>
    <w:tbl>
      <w:tblPr>
        <w:tblW w:w="9101" w:type="dxa"/>
        <w:tblInd w:w="108" w:type="dxa"/>
        <w:shd w:val="clear" w:color="auto" w:fill="FFFFFF"/>
        <w:tblLook w:val="0000" w:firstRow="0" w:lastRow="0" w:firstColumn="0" w:lastColumn="0" w:noHBand="0" w:noVBand="0"/>
      </w:tblPr>
      <w:tblGrid>
        <w:gridCol w:w="6521"/>
        <w:gridCol w:w="1320"/>
        <w:gridCol w:w="1260"/>
      </w:tblGrid>
      <w:tr w:rsidR="00AF2421" w:rsidRPr="003A07F6" w:rsidTr="001C48BE">
        <w:trPr>
          <w:trHeight w:val="181"/>
        </w:trPr>
        <w:tc>
          <w:tcPr>
            <w:tcW w:w="6521" w:type="dxa"/>
            <w:shd w:val="clear" w:color="auto" w:fill="FFFFFF"/>
          </w:tcPr>
          <w:p w:rsidR="00AF2421" w:rsidRPr="003A07F6" w:rsidRDefault="00AF2421" w:rsidP="00B62848">
            <w:pPr>
              <w:autoSpaceDE w:val="0"/>
              <w:autoSpaceDN w:val="0"/>
              <w:adjustRightInd w:val="0"/>
              <w:rPr>
                <w:b/>
                <w:bCs/>
                <w:sz w:val="24"/>
                <w:szCs w:val="24"/>
              </w:rPr>
            </w:pPr>
          </w:p>
        </w:tc>
        <w:tc>
          <w:tcPr>
            <w:tcW w:w="1320" w:type="dxa"/>
            <w:shd w:val="clear" w:color="auto" w:fill="FFFFFF"/>
          </w:tcPr>
          <w:p w:rsidR="00AF2421" w:rsidRPr="003A07F6" w:rsidRDefault="00AF2421" w:rsidP="00B62848">
            <w:pPr>
              <w:autoSpaceDE w:val="0"/>
              <w:autoSpaceDN w:val="0"/>
              <w:adjustRightInd w:val="0"/>
              <w:jc w:val="right"/>
              <w:rPr>
                <w:b/>
                <w:bCs/>
                <w:sz w:val="24"/>
                <w:szCs w:val="24"/>
              </w:rPr>
            </w:pPr>
            <w:r w:rsidRPr="003A07F6">
              <w:rPr>
                <w:b/>
                <w:bCs/>
                <w:sz w:val="24"/>
                <w:szCs w:val="24"/>
              </w:rPr>
              <w:t>201</w:t>
            </w:r>
            <w:r w:rsidR="00BC32C6" w:rsidRPr="003A07F6">
              <w:rPr>
                <w:b/>
                <w:bCs/>
                <w:sz w:val="24"/>
                <w:szCs w:val="24"/>
              </w:rPr>
              <w:t>4</w:t>
            </w:r>
          </w:p>
        </w:tc>
        <w:tc>
          <w:tcPr>
            <w:tcW w:w="1260" w:type="dxa"/>
            <w:shd w:val="clear" w:color="auto" w:fill="FFFFFF"/>
          </w:tcPr>
          <w:p w:rsidR="00AF2421" w:rsidRPr="003A07F6" w:rsidRDefault="00AF2421" w:rsidP="00B62848">
            <w:pPr>
              <w:autoSpaceDE w:val="0"/>
              <w:autoSpaceDN w:val="0"/>
              <w:adjustRightInd w:val="0"/>
              <w:jc w:val="right"/>
              <w:rPr>
                <w:b/>
                <w:bCs/>
                <w:sz w:val="24"/>
                <w:szCs w:val="24"/>
              </w:rPr>
            </w:pPr>
            <w:r w:rsidRPr="003A07F6">
              <w:rPr>
                <w:b/>
                <w:bCs/>
                <w:sz w:val="24"/>
                <w:szCs w:val="24"/>
              </w:rPr>
              <w:t>201</w:t>
            </w:r>
            <w:r w:rsidR="00BC32C6" w:rsidRPr="003A07F6">
              <w:rPr>
                <w:b/>
                <w:bCs/>
                <w:sz w:val="24"/>
                <w:szCs w:val="24"/>
              </w:rPr>
              <w:t>3</w:t>
            </w:r>
          </w:p>
        </w:tc>
      </w:tr>
      <w:tr w:rsidR="0082169F" w:rsidRPr="003A07F6" w:rsidTr="001C48BE">
        <w:trPr>
          <w:trHeight w:val="181"/>
        </w:trPr>
        <w:tc>
          <w:tcPr>
            <w:tcW w:w="6521" w:type="dxa"/>
            <w:shd w:val="clear" w:color="auto" w:fill="FFFFFF"/>
          </w:tcPr>
          <w:p w:rsidR="0082169F" w:rsidRPr="003A07F6" w:rsidRDefault="0082169F" w:rsidP="00B62848">
            <w:pPr>
              <w:autoSpaceDE w:val="0"/>
              <w:autoSpaceDN w:val="0"/>
              <w:adjustRightInd w:val="0"/>
              <w:rPr>
                <w:b/>
                <w:bCs/>
                <w:sz w:val="24"/>
                <w:szCs w:val="24"/>
              </w:rPr>
            </w:pPr>
          </w:p>
        </w:tc>
        <w:tc>
          <w:tcPr>
            <w:tcW w:w="1320" w:type="dxa"/>
            <w:shd w:val="clear" w:color="auto" w:fill="FFFFFF"/>
          </w:tcPr>
          <w:p w:rsidR="0082169F" w:rsidRPr="003A07F6" w:rsidRDefault="0082169F" w:rsidP="00B62848">
            <w:pPr>
              <w:jc w:val="right"/>
              <w:rPr>
                <w:sz w:val="24"/>
                <w:szCs w:val="24"/>
              </w:rPr>
            </w:pPr>
            <w:r w:rsidRPr="003A07F6">
              <w:rPr>
                <w:b/>
                <w:bCs/>
                <w:sz w:val="24"/>
                <w:szCs w:val="24"/>
              </w:rPr>
              <w:t xml:space="preserve">‘000 </w:t>
            </w:r>
            <w:r w:rsidR="003340D7" w:rsidRPr="003A07F6">
              <w:rPr>
                <w:b/>
                <w:bCs/>
                <w:sz w:val="24"/>
                <w:szCs w:val="24"/>
              </w:rPr>
              <w:t>лв.</w:t>
            </w:r>
          </w:p>
        </w:tc>
        <w:tc>
          <w:tcPr>
            <w:tcW w:w="1260" w:type="dxa"/>
            <w:shd w:val="clear" w:color="auto" w:fill="FFFFFF"/>
          </w:tcPr>
          <w:p w:rsidR="0082169F" w:rsidRPr="003A07F6" w:rsidRDefault="0082169F" w:rsidP="00B62848">
            <w:pPr>
              <w:jc w:val="right"/>
              <w:rPr>
                <w:sz w:val="24"/>
                <w:szCs w:val="24"/>
              </w:rPr>
            </w:pPr>
            <w:r w:rsidRPr="003A07F6">
              <w:rPr>
                <w:b/>
                <w:bCs/>
                <w:sz w:val="24"/>
                <w:szCs w:val="24"/>
              </w:rPr>
              <w:t xml:space="preserve">‘000 </w:t>
            </w:r>
            <w:r w:rsidR="003340D7" w:rsidRPr="003A07F6">
              <w:rPr>
                <w:b/>
                <w:bCs/>
                <w:sz w:val="24"/>
                <w:szCs w:val="24"/>
              </w:rPr>
              <w:t>лв.</w:t>
            </w:r>
          </w:p>
        </w:tc>
      </w:tr>
      <w:tr w:rsidR="0082169F" w:rsidRPr="003A07F6" w:rsidTr="001C48BE">
        <w:trPr>
          <w:trHeight w:val="181"/>
        </w:trPr>
        <w:tc>
          <w:tcPr>
            <w:tcW w:w="6521" w:type="dxa"/>
            <w:shd w:val="clear" w:color="auto" w:fill="FFFFFF"/>
          </w:tcPr>
          <w:p w:rsidR="0082169F" w:rsidRPr="003A07F6" w:rsidRDefault="0082169F" w:rsidP="00B62848">
            <w:pPr>
              <w:autoSpaceDE w:val="0"/>
              <w:autoSpaceDN w:val="0"/>
              <w:adjustRightInd w:val="0"/>
              <w:rPr>
                <w:b/>
                <w:sz w:val="24"/>
                <w:szCs w:val="24"/>
              </w:rPr>
            </w:pPr>
          </w:p>
        </w:tc>
        <w:tc>
          <w:tcPr>
            <w:tcW w:w="1320" w:type="dxa"/>
            <w:shd w:val="clear" w:color="auto" w:fill="FFFFFF"/>
          </w:tcPr>
          <w:p w:rsidR="0082169F" w:rsidRPr="003A07F6" w:rsidRDefault="0082169F" w:rsidP="00B62848">
            <w:pPr>
              <w:autoSpaceDE w:val="0"/>
              <w:autoSpaceDN w:val="0"/>
              <w:adjustRightInd w:val="0"/>
              <w:jc w:val="right"/>
              <w:rPr>
                <w:b/>
                <w:sz w:val="24"/>
                <w:szCs w:val="24"/>
              </w:rPr>
            </w:pPr>
          </w:p>
        </w:tc>
        <w:tc>
          <w:tcPr>
            <w:tcW w:w="1260" w:type="dxa"/>
            <w:shd w:val="clear" w:color="auto" w:fill="FFFFFF"/>
          </w:tcPr>
          <w:p w:rsidR="0082169F" w:rsidRPr="003A07F6" w:rsidRDefault="0082169F" w:rsidP="00B62848">
            <w:pPr>
              <w:autoSpaceDE w:val="0"/>
              <w:autoSpaceDN w:val="0"/>
              <w:adjustRightInd w:val="0"/>
              <w:jc w:val="right"/>
              <w:rPr>
                <w:b/>
                <w:sz w:val="24"/>
                <w:szCs w:val="24"/>
              </w:rPr>
            </w:pPr>
          </w:p>
        </w:tc>
      </w:tr>
      <w:tr w:rsidR="004E52DC" w:rsidRPr="003A07F6" w:rsidTr="001C48BE">
        <w:trPr>
          <w:trHeight w:val="181"/>
        </w:trPr>
        <w:tc>
          <w:tcPr>
            <w:tcW w:w="6521" w:type="dxa"/>
            <w:shd w:val="clear" w:color="auto" w:fill="FFFFFF"/>
          </w:tcPr>
          <w:p w:rsidR="004E52DC" w:rsidRPr="003A07F6" w:rsidRDefault="004E52DC" w:rsidP="00872A78">
            <w:pPr>
              <w:autoSpaceDE w:val="0"/>
              <w:autoSpaceDN w:val="0"/>
              <w:adjustRightInd w:val="0"/>
              <w:rPr>
                <w:sz w:val="24"/>
                <w:szCs w:val="24"/>
              </w:rPr>
            </w:pPr>
            <w:r w:rsidRPr="003A07F6">
              <w:rPr>
                <w:sz w:val="24"/>
                <w:szCs w:val="24"/>
              </w:rPr>
              <w:t>- получени дивиденти от Ви Ти Си АД</w:t>
            </w:r>
          </w:p>
        </w:tc>
        <w:tc>
          <w:tcPr>
            <w:tcW w:w="1320" w:type="dxa"/>
            <w:shd w:val="clear" w:color="auto" w:fill="FFFFFF"/>
          </w:tcPr>
          <w:p w:rsidR="004E52DC" w:rsidRPr="003A07F6" w:rsidRDefault="004E52DC" w:rsidP="00872A78">
            <w:pPr>
              <w:jc w:val="right"/>
              <w:rPr>
                <w:sz w:val="24"/>
                <w:szCs w:val="24"/>
              </w:rPr>
            </w:pPr>
            <w:r w:rsidRPr="003A07F6">
              <w:rPr>
                <w:sz w:val="24"/>
                <w:szCs w:val="24"/>
                <w:lang w:val="en-US"/>
              </w:rPr>
              <w:t>1 025</w:t>
            </w:r>
          </w:p>
        </w:tc>
        <w:tc>
          <w:tcPr>
            <w:tcW w:w="1260" w:type="dxa"/>
            <w:shd w:val="clear" w:color="auto" w:fill="FFFFFF"/>
          </w:tcPr>
          <w:p w:rsidR="004E52DC" w:rsidRPr="003A07F6" w:rsidRDefault="004E52DC" w:rsidP="00872A78">
            <w:pPr>
              <w:jc w:val="right"/>
              <w:rPr>
                <w:sz w:val="24"/>
                <w:szCs w:val="24"/>
              </w:rPr>
            </w:pPr>
            <w:r w:rsidRPr="003A07F6">
              <w:rPr>
                <w:sz w:val="24"/>
                <w:szCs w:val="24"/>
              </w:rPr>
              <w:t>484</w:t>
            </w:r>
          </w:p>
        </w:tc>
      </w:tr>
    </w:tbl>
    <w:p w:rsidR="00F93293" w:rsidRPr="003A07F6" w:rsidRDefault="00F93293" w:rsidP="00E95F83">
      <w:pPr>
        <w:pStyle w:val="Heading1"/>
        <w:numPr>
          <w:ilvl w:val="1"/>
          <w:numId w:val="5"/>
        </w:numPr>
        <w:ind w:left="0" w:firstLine="0"/>
        <w:rPr>
          <w:color w:val="auto"/>
          <w:szCs w:val="24"/>
        </w:rPr>
      </w:pPr>
      <w:r w:rsidRPr="003A07F6">
        <w:rPr>
          <w:color w:val="auto"/>
          <w:szCs w:val="24"/>
        </w:rPr>
        <w:t>Сделки със съвместн</w:t>
      </w:r>
      <w:r w:rsidR="00973BC2">
        <w:rPr>
          <w:color w:val="auto"/>
          <w:szCs w:val="24"/>
        </w:rPr>
        <w:t>о</w:t>
      </w:r>
      <w:r w:rsidRPr="003A07F6">
        <w:rPr>
          <w:color w:val="auto"/>
          <w:szCs w:val="24"/>
        </w:rPr>
        <w:t xml:space="preserve"> пред</w:t>
      </w:r>
      <w:r w:rsidR="00C40179">
        <w:rPr>
          <w:color w:val="auto"/>
          <w:szCs w:val="24"/>
        </w:rPr>
        <w:t>п</w:t>
      </w:r>
      <w:r w:rsidRPr="003A07F6">
        <w:rPr>
          <w:color w:val="auto"/>
          <w:szCs w:val="24"/>
        </w:rPr>
        <w:t>рияти</w:t>
      </w:r>
      <w:r w:rsidR="00973BC2">
        <w:rPr>
          <w:color w:val="auto"/>
          <w:szCs w:val="24"/>
        </w:rPr>
        <w:t>е</w:t>
      </w:r>
      <w:r w:rsidRPr="003A07F6">
        <w:rPr>
          <w:color w:val="auto"/>
          <w:szCs w:val="24"/>
        </w:rPr>
        <w:t xml:space="preserve"> </w:t>
      </w:r>
    </w:p>
    <w:tbl>
      <w:tblPr>
        <w:tblW w:w="9101" w:type="dxa"/>
        <w:tblInd w:w="108" w:type="dxa"/>
        <w:shd w:val="clear" w:color="auto" w:fill="FFFFFF"/>
        <w:tblLook w:val="0000" w:firstRow="0" w:lastRow="0" w:firstColumn="0" w:lastColumn="0" w:noHBand="0" w:noVBand="0"/>
      </w:tblPr>
      <w:tblGrid>
        <w:gridCol w:w="6521"/>
        <w:gridCol w:w="1235"/>
        <w:gridCol w:w="85"/>
        <w:gridCol w:w="1191"/>
        <w:gridCol w:w="69"/>
      </w:tblGrid>
      <w:tr w:rsidR="00F93293" w:rsidRPr="003A07F6" w:rsidTr="001C48BE">
        <w:trPr>
          <w:trHeight w:val="181"/>
        </w:trPr>
        <w:tc>
          <w:tcPr>
            <w:tcW w:w="6521" w:type="dxa"/>
            <w:shd w:val="clear" w:color="auto" w:fill="FFFFFF"/>
          </w:tcPr>
          <w:p w:rsidR="00F93293" w:rsidRPr="003A07F6" w:rsidRDefault="00F93293" w:rsidP="00627F22">
            <w:pPr>
              <w:autoSpaceDE w:val="0"/>
              <w:autoSpaceDN w:val="0"/>
              <w:adjustRightInd w:val="0"/>
              <w:rPr>
                <w:b/>
                <w:bCs/>
                <w:sz w:val="24"/>
                <w:szCs w:val="24"/>
              </w:rPr>
            </w:pPr>
          </w:p>
        </w:tc>
        <w:tc>
          <w:tcPr>
            <w:tcW w:w="1320" w:type="dxa"/>
            <w:gridSpan w:val="2"/>
            <w:shd w:val="clear" w:color="auto" w:fill="FFFFFF"/>
          </w:tcPr>
          <w:p w:rsidR="00F93293" w:rsidRPr="003A07F6" w:rsidRDefault="00F93293" w:rsidP="00627F22">
            <w:pPr>
              <w:autoSpaceDE w:val="0"/>
              <w:autoSpaceDN w:val="0"/>
              <w:adjustRightInd w:val="0"/>
              <w:jc w:val="right"/>
              <w:rPr>
                <w:b/>
                <w:bCs/>
                <w:sz w:val="24"/>
                <w:szCs w:val="24"/>
              </w:rPr>
            </w:pPr>
            <w:r w:rsidRPr="003A07F6">
              <w:rPr>
                <w:b/>
                <w:bCs/>
                <w:sz w:val="24"/>
                <w:szCs w:val="24"/>
              </w:rPr>
              <w:t>2014</w:t>
            </w:r>
          </w:p>
        </w:tc>
        <w:tc>
          <w:tcPr>
            <w:tcW w:w="1260" w:type="dxa"/>
            <w:gridSpan w:val="2"/>
            <w:shd w:val="clear" w:color="auto" w:fill="FFFFFF"/>
          </w:tcPr>
          <w:p w:rsidR="00F93293" w:rsidRPr="003A07F6" w:rsidRDefault="00F93293" w:rsidP="00627F22">
            <w:pPr>
              <w:autoSpaceDE w:val="0"/>
              <w:autoSpaceDN w:val="0"/>
              <w:adjustRightInd w:val="0"/>
              <w:jc w:val="right"/>
              <w:rPr>
                <w:b/>
                <w:bCs/>
                <w:sz w:val="24"/>
                <w:szCs w:val="24"/>
              </w:rPr>
            </w:pPr>
            <w:r w:rsidRPr="003A07F6">
              <w:rPr>
                <w:b/>
                <w:bCs/>
                <w:sz w:val="24"/>
                <w:szCs w:val="24"/>
              </w:rPr>
              <w:t>2013</w:t>
            </w:r>
          </w:p>
        </w:tc>
      </w:tr>
      <w:tr w:rsidR="00F93293" w:rsidRPr="003A07F6" w:rsidTr="001C48BE">
        <w:trPr>
          <w:trHeight w:val="181"/>
        </w:trPr>
        <w:tc>
          <w:tcPr>
            <w:tcW w:w="6521" w:type="dxa"/>
            <w:shd w:val="clear" w:color="auto" w:fill="FFFFFF"/>
          </w:tcPr>
          <w:p w:rsidR="00F93293" w:rsidRPr="003A07F6" w:rsidRDefault="00F93293" w:rsidP="00627F22">
            <w:pPr>
              <w:autoSpaceDE w:val="0"/>
              <w:autoSpaceDN w:val="0"/>
              <w:adjustRightInd w:val="0"/>
              <w:rPr>
                <w:b/>
                <w:bCs/>
                <w:sz w:val="24"/>
                <w:szCs w:val="24"/>
              </w:rPr>
            </w:pPr>
          </w:p>
        </w:tc>
        <w:tc>
          <w:tcPr>
            <w:tcW w:w="1320" w:type="dxa"/>
            <w:gridSpan w:val="2"/>
            <w:shd w:val="clear" w:color="auto" w:fill="FFFFFF"/>
          </w:tcPr>
          <w:p w:rsidR="00F93293" w:rsidRPr="003A07F6" w:rsidRDefault="00F93293" w:rsidP="00627F22">
            <w:pPr>
              <w:jc w:val="right"/>
              <w:rPr>
                <w:sz w:val="24"/>
                <w:szCs w:val="24"/>
              </w:rPr>
            </w:pPr>
            <w:r w:rsidRPr="003A07F6">
              <w:rPr>
                <w:b/>
                <w:bCs/>
                <w:sz w:val="24"/>
                <w:szCs w:val="24"/>
              </w:rPr>
              <w:t xml:space="preserve">‘000 </w:t>
            </w:r>
            <w:r w:rsidR="003340D7" w:rsidRPr="003A07F6">
              <w:rPr>
                <w:b/>
                <w:bCs/>
                <w:sz w:val="24"/>
                <w:szCs w:val="24"/>
              </w:rPr>
              <w:t>лв.</w:t>
            </w:r>
          </w:p>
        </w:tc>
        <w:tc>
          <w:tcPr>
            <w:tcW w:w="1260" w:type="dxa"/>
            <w:gridSpan w:val="2"/>
            <w:shd w:val="clear" w:color="auto" w:fill="FFFFFF"/>
          </w:tcPr>
          <w:p w:rsidR="00F93293" w:rsidRPr="003A07F6" w:rsidRDefault="00F93293" w:rsidP="00627F22">
            <w:pPr>
              <w:jc w:val="right"/>
              <w:rPr>
                <w:sz w:val="24"/>
                <w:szCs w:val="24"/>
              </w:rPr>
            </w:pPr>
            <w:r w:rsidRPr="003A07F6">
              <w:rPr>
                <w:b/>
                <w:bCs/>
                <w:sz w:val="24"/>
                <w:szCs w:val="24"/>
              </w:rPr>
              <w:t xml:space="preserve">‘000 </w:t>
            </w:r>
            <w:r w:rsidR="003340D7" w:rsidRPr="003A07F6">
              <w:rPr>
                <w:b/>
                <w:bCs/>
                <w:sz w:val="24"/>
                <w:szCs w:val="24"/>
              </w:rPr>
              <w:t>лв.</w:t>
            </w:r>
          </w:p>
        </w:tc>
      </w:tr>
      <w:tr w:rsidR="00F93293" w:rsidRPr="003A07F6" w:rsidTr="001C48BE">
        <w:tblPrEx>
          <w:shd w:val="clear" w:color="auto" w:fill="auto"/>
        </w:tblPrEx>
        <w:trPr>
          <w:gridAfter w:val="4"/>
          <w:wAfter w:w="2580" w:type="dxa"/>
          <w:trHeight w:val="274"/>
        </w:trPr>
        <w:tc>
          <w:tcPr>
            <w:tcW w:w="6521" w:type="dxa"/>
          </w:tcPr>
          <w:p w:rsidR="00F93293" w:rsidRPr="003A07F6" w:rsidRDefault="00F93293" w:rsidP="00627F22">
            <w:pPr>
              <w:autoSpaceDE w:val="0"/>
              <w:autoSpaceDN w:val="0"/>
              <w:adjustRightInd w:val="0"/>
              <w:rPr>
                <w:b/>
                <w:color w:val="000000"/>
                <w:sz w:val="24"/>
                <w:szCs w:val="24"/>
              </w:rPr>
            </w:pPr>
            <w:r w:rsidRPr="003A07F6">
              <w:rPr>
                <w:b/>
                <w:sz w:val="24"/>
                <w:szCs w:val="24"/>
              </w:rPr>
              <w:t>Варнафери ООД</w:t>
            </w:r>
          </w:p>
        </w:tc>
      </w:tr>
      <w:tr w:rsidR="00F93293" w:rsidRPr="003A07F6" w:rsidTr="001C48BE">
        <w:tblPrEx>
          <w:shd w:val="clear" w:color="auto" w:fill="auto"/>
        </w:tblPrEx>
        <w:trPr>
          <w:gridAfter w:val="1"/>
          <w:wAfter w:w="69" w:type="dxa"/>
          <w:trHeight w:val="274"/>
        </w:trPr>
        <w:tc>
          <w:tcPr>
            <w:tcW w:w="6521" w:type="dxa"/>
          </w:tcPr>
          <w:p w:rsidR="00F93293" w:rsidRPr="003A07F6" w:rsidRDefault="00F93293" w:rsidP="00627F22">
            <w:pPr>
              <w:autoSpaceDE w:val="0"/>
              <w:autoSpaceDN w:val="0"/>
              <w:adjustRightInd w:val="0"/>
              <w:rPr>
                <w:color w:val="000000"/>
                <w:sz w:val="24"/>
                <w:szCs w:val="24"/>
                <w:lang w:val="ru-RU"/>
              </w:rPr>
            </w:pPr>
            <w:r w:rsidRPr="003A07F6">
              <w:rPr>
                <w:color w:val="000000"/>
                <w:sz w:val="24"/>
                <w:szCs w:val="24"/>
                <w:lang w:val="ru-RU"/>
              </w:rPr>
              <w:t>- предоставен заем</w:t>
            </w:r>
          </w:p>
        </w:tc>
        <w:tc>
          <w:tcPr>
            <w:tcW w:w="1235" w:type="dxa"/>
          </w:tcPr>
          <w:p w:rsidR="00F93293" w:rsidRPr="003A07F6" w:rsidRDefault="00F93293" w:rsidP="00792FBB">
            <w:pPr>
              <w:jc w:val="right"/>
              <w:rPr>
                <w:rFonts w:cs="Times New Roman"/>
                <w:color w:val="000000"/>
                <w:sz w:val="24"/>
                <w:szCs w:val="24"/>
                <w:lang w:eastAsia="bg-BG"/>
              </w:rPr>
            </w:pPr>
            <w:r w:rsidRPr="003A07F6">
              <w:rPr>
                <w:bCs/>
                <w:sz w:val="24"/>
                <w:szCs w:val="24"/>
                <w:lang w:val="en-US"/>
              </w:rPr>
              <w:t>(1</w:t>
            </w:r>
            <w:r w:rsidR="003A07F6">
              <w:rPr>
                <w:bCs/>
                <w:sz w:val="24"/>
                <w:szCs w:val="24"/>
              </w:rPr>
              <w:t xml:space="preserve"> </w:t>
            </w:r>
            <w:r w:rsidR="00792FBB" w:rsidRPr="003A07F6">
              <w:rPr>
                <w:bCs/>
                <w:sz w:val="24"/>
                <w:szCs w:val="24"/>
              </w:rPr>
              <w:t>163</w:t>
            </w:r>
            <w:r w:rsidRPr="003A07F6">
              <w:rPr>
                <w:bCs/>
                <w:sz w:val="24"/>
                <w:szCs w:val="24"/>
                <w:lang w:val="en-US"/>
              </w:rPr>
              <w:t>)</w:t>
            </w:r>
          </w:p>
        </w:tc>
        <w:tc>
          <w:tcPr>
            <w:tcW w:w="1276" w:type="dxa"/>
            <w:gridSpan w:val="2"/>
          </w:tcPr>
          <w:p w:rsidR="00F93293" w:rsidRPr="003A07F6" w:rsidRDefault="00F93293" w:rsidP="00E91A4F">
            <w:pPr>
              <w:jc w:val="right"/>
              <w:rPr>
                <w:rFonts w:cs="Times New Roman"/>
                <w:color w:val="000000"/>
                <w:sz w:val="24"/>
                <w:szCs w:val="24"/>
                <w:lang w:eastAsia="bg-BG"/>
              </w:rPr>
            </w:pPr>
            <w:r w:rsidRPr="003A07F6">
              <w:rPr>
                <w:bCs/>
                <w:sz w:val="24"/>
                <w:szCs w:val="24"/>
                <w:lang w:val="en-US"/>
              </w:rPr>
              <w:t>(</w:t>
            </w:r>
            <w:r w:rsidR="00792FBB" w:rsidRPr="003A07F6">
              <w:rPr>
                <w:bCs/>
                <w:sz w:val="24"/>
                <w:szCs w:val="24"/>
              </w:rPr>
              <w:t>5</w:t>
            </w:r>
            <w:r w:rsidR="00E91A4F" w:rsidRPr="003A07F6">
              <w:rPr>
                <w:bCs/>
                <w:sz w:val="24"/>
                <w:szCs w:val="24"/>
                <w:lang w:val="en-US"/>
              </w:rPr>
              <w:t>3</w:t>
            </w:r>
            <w:r w:rsidR="00792FBB" w:rsidRPr="003A07F6">
              <w:rPr>
                <w:bCs/>
                <w:sz w:val="24"/>
                <w:szCs w:val="24"/>
              </w:rPr>
              <w:t>4</w:t>
            </w:r>
            <w:r w:rsidRPr="003A07F6">
              <w:rPr>
                <w:bCs/>
                <w:sz w:val="24"/>
                <w:szCs w:val="24"/>
                <w:lang w:val="en-US"/>
              </w:rPr>
              <w:t>)</w:t>
            </w:r>
          </w:p>
        </w:tc>
      </w:tr>
      <w:tr w:rsidR="00F93293" w:rsidRPr="003A07F6" w:rsidTr="001C48BE">
        <w:tblPrEx>
          <w:shd w:val="clear" w:color="auto" w:fill="auto"/>
        </w:tblPrEx>
        <w:trPr>
          <w:gridAfter w:val="1"/>
          <w:wAfter w:w="69" w:type="dxa"/>
          <w:trHeight w:val="274"/>
        </w:trPr>
        <w:tc>
          <w:tcPr>
            <w:tcW w:w="6521" w:type="dxa"/>
          </w:tcPr>
          <w:p w:rsidR="00F93293" w:rsidRPr="003A07F6" w:rsidRDefault="00F93293" w:rsidP="00F93293">
            <w:pPr>
              <w:autoSpaceDE w:val="0"/>
              <w:autoSpaceDN w:val="0"/>
              <w:adjustRightInd w:val="0"/>
              <w:rPr>
                <w:color w:val="000000"/>
                <w:sz w:val="24"/>
                <w:szCs w:val="24"/>
                <w:lang w:val="ru-RU"/>
              </w:rPr>
            </w:pPr>
            <w:r w:rsidRPr="003A07F6">
              <w:rPr>
                <w:color w:val="000000"/>
                <w:sz w:val="24"/>
                <w:szCs w:val="24"/>
                <w:lang w:val="ru-RU"/>
              </w:rPr>
              <w:t>- върнат заем</w:t>
            </w:r>
          </w:p>
        </w:tc>
        <w:tc>
          <w:tcPr>
            <w:tcW w:w="1235" w:type="dxa"/>
          </w:tcPr>
          <w:p w:rsidR="00F93293" w:rsidRPr="003727FB" w:rsidRDefault="00792FBB" w:rsidP="00627F22">
            <w:pPr>
              <w:jc w:val="right"/>
              <w:rPr>
                <w:rFonts w:cs="Times New Roman"/>
                <w:color w:val="000000"/>
                <w:sz w:val="24"/>
                <w:szCs w:val="24"/>
                <w:lang w:eastAsia="bg-BG"/>
              </w:rPr>
            </w:pPr>
            <w:r w:rsidRPr="003727FB">
              <w:rPr>
                <w:rFonts w:cs="Times New Roman"/>
                <w:color w:val="000000"/>
                <w:sz w:val="24"/>
                <w:szCs w:val="24"/>
                <w:lang w:eastAsia="bg-BG"/>
              </w:rPr>
              <w:t>11</w:t>
            </w:r>
          </w:p>
        </w:tc>
        <w:tc>
          <w:tcPr>
            <w:tcW w:w="1276" w:type="dxa"/>
            <w:gridSpan w:val="2"/>
          </w:tcPr>
          <w:p w:rsidR="00F93293" w:rsidRPr="003727FB" w:rsidRDefault="00792FBB" w:rsidP="00792FBB">
            <w:pPr>
              <w:jc w:val="right"/>
              <w:rPr>
                <w:rFonts w:cs="Times New Roman"/>
                <w:color w:val="000000"/>
                <w:sz w:val="24"/>
                <w:szCs w:val="24"/>
                <w:lang w:eastAsia="bg-BG"/>
              </w:rPr>
            </w:pPr>
            <w:r w:rsidRPr="003727FB">
              <w:rPr>
                <w:rFonts w:cs="Times New Roman"/>
                <w:color w:val="000000"/>
                <w:sz w:val="24"/>
                <w:szCs w:val="24"/>
                <w:lang w:eastAsia="bg-BG"/>
              </w:rPr>
              <w:t>-</w:t>
            </w:r>
          </w:p>
        </w:tc>
      </w:tr>
      <w:tr w:rsidR="00F93293" w:rsidRPr="003A07F6" w:rsidTr="001C48BE">
        <w:tblPrEx>
          <w:shd w:val="clear" w:color="auto" w:fill="auto"/>
        </w:tblPrEx>
        <w:trPr>
          <w:gridAfter w:val="1"/>
          <w:wAfter w:w="69" w:type="dxa"/>
          <w:trHeight w:val="274"/>
        </w:trPr>
        <w:tc>
          <w:tcPr>
            <w:tcW w:w="6521" w:type="dxa"/>
          </w:tcPr>
          <w:p w:rsidR="00F93293" w:rsidRPr="003A07F6" w:rsidRDefault="00F93293" w:rsidP="00627F22">
            <w:pPr>
              <w:autoSpaceDE w:val="0"/>
              <w:autoSpaceDN w:val="0"/>
              <w:adjustRightInd w:val="0"/>
              <w:rPr>
                <w:color w:val="000000"/>
                <w:sz w:val="24"/>
                <w:szCs w:val="24"/>
                <w:lang w:val="ru-RU"/>
              </w:rPr>
            </w:pPr>
            <w:r w:rsidRPr="003A07F6">
              <w:rPr>
                <w:color w:val="000000"/>
                <w:sz w:val="24"/>
                <w:szCs w:val="24"/>
              </w:rPr>
              <w:t>- приходи от лихви</w:t>
            </w:r>
            <w:r w:rsidRPr="003A07F6">
              <w:rPr>
                <w:color w:val="000000"/>
                <w:sz w:val="24"/>
                <w:szCs w:val="24"/>
                <w:lang w:val="ru-RU"/>
              </w:rPr>
              <w:t xml:space="preserve"> </w:t>
            </w:r>
          </w:p>
        </w:tc>
        <w:tc>
          <w:tcPr>
            <w:tcW w:w="1235" w:type="dxa"/>
          </w:tcPr>
          <w:p w:rsidR="00F93293" w:rsidRPr="00D72094" w:rsidRDefault="00792FBB" w:rsidP="00792FBB">
            <w:pPr>
              <w:jc w:val="right"/>
              <w:rPr>
                <w:rFonts w:cs="Times New Roman"/>
                <w:color w:val="000000"/>
                <w:sz w:val="24"/>
                <w:szCs w:val="24"/>
                <w:lang w:eastAsia="bg-BG"/>
              </w:rPr>
            </w:pPr>
            <w:r w:rsidRPr="00D72094">
              <w:rPr>
                <w:rFonts w:cs="Times New Roman"/>
                <w:color w:val="000000"/>
                <w:sz w:val="24"/>
                <w:szCs w:val="24"/>
                <w:lang w:eastAsia="bg-BG"/>
              </w:rPr>
              <w:t>119</w:t>
            </w:r>
          </w:p>
        </w:tc>
        <w:tc>
          <w:tcPr>
            <w:tcW w:w="1276" w:type="dxa"/>
            <w:gridSpan w:val="2"/>
          </w:tcPr>
          <w:p w:rsidR="00F93293" w:rsidRPr="00D72094" w:rsidRDefault="00792FBB" w:rsidP="00792FBB">
            <w:pPr>
              <w:jc w:val="right"/>
              <w:rPr>
                <w:rFonts w:cs="Times New Roman"/>
                <w:color w:val="000000"/>
                <w:sz w:val="24"/>
                <w:szCs w:val="24"/>
                <w:lang w:eastAsia="bg-BG"/>
              </w:rPr>
            </w:pPr>
            <w:r w:rsidRPr="00D72094">
              <w:rPr>
                <w:rFonts w:cs="Times New Roman"/>
                <w:color w:val="000000"/>
                <w:sz w:val="24"/>
                <w:szCs w:val="24"/>
                <w:lang w:eastAsia="bg-BG"/>
              </w:rPr>
              <w:t>88</w:t>
            </w:r>
          </w:p>
        </w:tc>
      </w:tr>
    </w:tbl>
    <w:p w:rsidR="009939C2" w:rsidRPr="00BD0724" w:rsidRDefault="00F93293" w:rsidP="00E95F83">
      <w:pPr>
        <w:pStyle w:val="Heading1"/>
        <w:numPr>
          <w:ilvl w:val="1"/>
          <w:numId w:val="5"/>
        </w:numPr>
        <w:ind w:left="0" w:firstLine="0"/>
        <w:rPr>
          <w:color w:val="auto"/>
        </w:rPr>
      </w:pPr>
      <w:r>
        <w:rPr>
          <w:color w:val="auto"/>
        </w:rPr>
        <w:t>Сделки с други</w:t>
      </w:r>
      <w:r w:rsidR="009939C2" w:rsidRPr="00BD0724">
        <w:rPr>
          <w:color w:val="auto"/>
        </w:rPr>
        <w:t xml:space="preserve"> свързани лица под общ контрол</w:t>
      </w:r>
    </w:p>
    <w:tbl>
      <w:tblPr>
        <w:tblW w:w="9101" w:type="dxa"/>
        <w:tblInd w:w="108" w:type="dxa"/>
        <w:shd w:val="clear" w:color="auto" w:fill="FFFFFF"/>
        <w:tblLook w:val="0000" w:firstRow="0" w:lastRow="0" w:firstColumn="0" w:lastColumn="0" w:noHBand="0" w:noVBand="0"/>
      </w:tblPr>
      <w:tblGrid>
        <w:gridCol w:w="6521"/>
        <w:gridCol w:w="1320"/>
        <w:gridCol w:w="1260"/>
      </w:tblGrid>
      <w:tr w:rsidR="00AF2421" w:rsidRPr="003727FB" w:rsidTr="001C48BE">
        <w:trPr>
          <w:trHeight w:val="181"/>
        </w:trPr>
        <w:tc>
          <w:tcPr>
            <w:tcW w:w="6521" w:type="dxa"/>
            <w:shd w:val="clear" w:color="auto" w:fill="FFFFFF"/>
          </w:tcPr>
          <w:p w:rsidR="00AF2421" w:rsidRPr="003727FB" w:rsidRDefault="00AF2421" w:rsidP="00181A23">
            <w:pPr>
              <w:autoSpaceDE w:val="0"/>
              <w:autoSpaceDN w:val="0"/>
              <w:adjustRightInd w:val="0"/>
              <w:rPr>
                <w:b/>
                <w:bCs/>
                <w:sz w:val="24"/>
                <w:szCs w:val="24"/>
              </w:rPr>
            </w:pPr>
          </w:p>
        </w:tc>
        <w:tc>
          <w:tcPr>
            <w:tcW w:w="1320" w:type="dxa"/>
            <w:shd w:val="clear" w:color="auto" w:fill="FFFFFF"/>
          </w:tcPr>
          <w:p w:rsidR="00AF2421" w:rsidRPr="003727FB" w:rsidRDefault="00AF2421" w:rsidP="00181A23">
            <w:pPr>
              <w:autoSpaceDE w:val="0"/>
              <w:autoSpaceDN w:val="0"/>
              <w:adjustRightInd w:val="0"/>
              <w:jc w:val="right"/>
              <w:rPr>
                <w:b/>
                <w:bCs/>
                <w:sz w:val="24"/>
                <w:szCs w:val="24"/>
              </w:rPr>
            </w:pPr>
            <w:r w:rsidRPr="003727FB">
              <w:rPr>
                <w:b/>
                <w:bCs/>
                <w:sz w:val="24"/>
                <w:szCs w:val="24"/>
              </w:rPr>
              <w:t>201</w:t>
            </w:r>
            <w:r w:rsidR="00BC32C6" w:rsidRPr="003727FB">
              <w:rPr>
                <w:b/>
                <w:bCs/>
                <w:sz w:val="24"/>
                <w:szCs w:val="24"/>
              </w:rPr>
              <w:t>4</w:t>
            </w:r>
          </w:p>
        </w:tc>
        <w:tc>
          <w:tcPr>
            <w:tcW w:w="1260" w:type="dxa"/>
            <w:shd w:val="clear" w:color="auto" w:fill="FFFFFF"/>
          </w:tcPr>
          <w:p w:rsidR="00AF2421" w:rsidRPr="003727FB" w:rsidRDefault="00AF2421" w:rsidP="00181A23">
            <w:pPr>
              <w:autoSpaceDE w:val="0"/>
              <w:autoSpaceDN w:val="0"/>
              <w:adjustRightInd w:val="0"/>
              <w:jc w:val="right"/>
              <w:rPr>
                <w:b/>
                <w:bCs/>
                <w:sz w:val="24"/>
                <w:szCs w:val="24"/>
              </w:rPr>
            </w:pPr>
            <w:r w:rsidRPr="003727FB">
              <w:rPr>
                <w:b/>
                <w:bCs/>
                <w:sz w:val="24"/>
                <w:szCs w:val="24"/>
              </w:rPr>
              <w:t>201</w:t>
            </w:r>
            <w:r w:rsidR="00BC32C6" w:rsidRPr="003727FB">
              <w:rPr>
                <w:b/>
                <w:bCs/>
                <w:sz w:val="24"/>
                <w:szCs w:val="24"/>
              </w:rPr>
              <w:t>3</w:t>
            </w:r>
          </w:p>
        </w:tc>
      </w:tr>
      <w:tr w:rsidR="009939C2" w:rsidRPr="003727FB" w:rsidTr="001C48BE">
        <w:trPr>
          <w:trHeight w:val="181"/>
        </w:trPr>
        <w:tc>
          <w:tcPr>
            <w:tcW w:w="6521" w:type="dxa"/>
            <w:shd w:val="clear" w:color="auto" w:fill="FFFFFF"/>
          </w:tcPr>
          <w:p w:rsidR="009939C2" w:rsidRPr="003727FB" w:rsidRDefault="009939C2" w:rsidP="00181A23">
            <w:pPr>
              <w:autoSpaceDE w:val="0"/>
              <w:autoSpaceDN w:val="0"/>
              <w:adjustRightInd w:val="0"/>
              <w:rPr>
                <w:b/>
                <w:bCs/>
                <w:sz w:val="24"/>
                <w:szCs w:val="24"/>
              </w:rPr>
            </w:pPr>
          </w:p>
        </w:tc>
        <w:tc>
          <w:tcPr>
            <w:tcW w:w="1320" w:type="dxa"/>
            <w:shd w:val="clear" w:color="auto" w:fill="FFFFFF"/>
          </w:tcPr>
          <w:p w:rsidR="009939C2" w:rsidRPr="003727FB" w:rsidRDefault="009939C2" w:rsidP="00181A23">
            <w:pPr>
              <w:jc w:val="right"/>
              <w:rPr>
                <w:sz w:val="24"/>
                <w:szCs w:val="24"/>
              </w:rPr>
            </w:pPr>
            <w:r w:rsidRPr="003727FB">
              <w:rPr>
                <w:b/>
                <w:bCs/>
                <w:sz w:val="24"/>
                <w:szCs w:val="24"/>
              </w:rPr>
              <w:t xml:space="preserve">‘000 </w:t>
            </w:r>
            <w:r w:rsidR="003340D7" w:rsidRPr="003727FB">
              <w:rPr>
                <w:b/>
                <w:bCs/>
                <w:sz w:val="24"/>
                <w:szCs w:val="24"/>
              </w:rPr>
              <w:t>лв.</w:t>
            </w:r>
          </w:p>
        </w:tc>
        <w:tc>
          <w:tcPr>
            <w:tcW w:w="1260" w:type="dxa"/>
            <w:shd w:val="clear" w:color="auto" w:fill="FFFFFF"/>
          </w:tcPr>
          <w:p w:rsidR="009939C2" w:rsidRPr="003727FB" w:rsidRDefault="009939C2" w:rsidP="00181A23">
            <w:pPr>
              <w:jc w:val="right"/>
              <w:rPr>
                <w:sz w:val="24"/>
                <w:szCs w:val="24"/>
              </w:rPr>
            </w:pPr>
            <w:r w:rsidRPr="003727FB">
              <w:rPr>
                <w:b/>
                <w:bCs/>
                <w:sz w:val="24"/>
                <w:szCs w:val="24"/>
              </w:rPr>
              <w:t xml:space="preserve">‘000 </w:t>
            </w:r>
            <w:r w:rsidR="003340D7" w:rsidRPr="003727FB">
              <w:rPr>
                <w:b/>
                <w:bCs/>
                <w:sz w:val="24"/>
                <w:szCs w:val="24"/>
              </w:rPr>
              <w:t>лв.</w:t>
            </w:r>
          </w:p>
        </w:tc>
      </w:tr>
      <w:tr w:rsidR="00BC75C7" w:rsidRPr="003727FB" w:rsidTr="001C48BE">
        <w:trPr>
          <w:trHeight w:val="181"/>
        </w:trPr>
        <w:tc>
          <w:tcPr>
            <w:tcW w:w="6521" w:type="dxa"/>
            <w:shd w:val="clear" w:color="auto" w:fill="FFFFFF"/>
          </w:tcPr>
          <w:p w:rsidR="00BC75C7" w:rsidRPr="003727FB" w:rsidRDefault="00BC75C7" w:rsidP="00627F22">
            <w:pPr>
              <w:autoSpaceDE w:val="0"/>
              <w:autoSpaceDN w:val="0"/>
              <w:adjustRightInd w:val="0"/>
              <w:rPr>
                <w:b/>
                <w:bCs/>
                <w:sz w:val="24"/>
                <w:szCs w:val="24"/>
              </w:rPr>
            </w:pPr>
            <w:r w:rsidRPr="003727FB">
              <w:rPr>
                <w:b/>
                <w:bCs/>
                <w:sz w:val="24"/>
                <w:szCs w:val="24"/>
              </w:rPr>
              <w:t>Централна кооперативна банка АД</w:t>
            </w:r>
          </w:p>
        </w:tc>
        <w:tc>
          <w:tcPr>
            <w:tcW w:w="1320" w:type="dxa"/>
            <w:shd w:val="clear" w:color="auto" w:fill="FFFFFF"/>
          </w:tcPr>
          <w:p w:rsidR="00BC75C7" w:rsidRPr="003727FB" w:rsidRDefault="00BC75C7" w:rsidP="00627F22">
            <w:pPr>
              <w:jc w:val="right"/>
              <w:rPr>
                <w:b/>
                <w:bCs/>
                <w:sz w:val="24"/>
                <w:szCs w:val="24"/>
              </w:rPr>
            </w:pPr>
          </w:p>
        </w:tc>
        <w:tc>
          <w:tcPr>
            <w:tcW w:w="1260" w:type="dxa"/>
            <w:shd w:val="clear" w:color="auto" w:fill="FFFFFF"/>
          </w:tcPr>
          <w:p w:rsidR="00BC75C7" w:rsidRPr="003727FB" w:rsidRDefault="00BC75C7" w:rsidP="00627F22">
            <w:pPr>
              <w:jc w:val="right"/>
              <w:rPr>
                <w:b/>
                <w:bCs/>
                <w:sz w:val="24"/>
                <w:szCs w:val="24"/>
              </w:rPr>
            </w:pPr>
          </w:p>
        </w:tc>
      </w:tr>
      <w:tr w:rsidR="00BC75C7" w:rsidRPr="003727FB" w:rsidTr="001C48BE">
        <w:trPr>
          <w:trHeight w:val="181"/>
        </w:trPr>
        <w:tc>
          <w:tcPr>
            <w:tcW w:w="6521" w:type="dxa"/>
            <w:shd w:val="clear" w:color="auto" w:fill="FFFFFF"/>
          </w:tcPr>
          <w:p w:rsidR="00BC75C7" w:rsidRPr="003727FB" w:rsidRDefault="00BC75C7" w:rsidP="00627F22">
            <w:pPr>
              <w:autoSpaceDE w:val="0"/>
              <w:autoSpaceDN w:val="0"/>
              <w:adjustRightInd w:val="0"/>
              <w:rPr>
                <w:color w:val="000000"/>
                <w:sz w:val="24"/>
                <w:szCs w:val="24"/>
              </w:rPr>
            </w:pPr>
            <w:r w:rsidRPr="003727FB">
              <w:rPr>
                <w:bCs/>
                <w:sz w:val="24"/>
                <w:szCs w:val="24"/>
              </w:rPr>
              <w:t xml:space="preserve">- получен заем </w:t>
            </w:r>
          </w:p>
        </w:tc>
        <w:tc>
          <w:tcPr>
            <w:tcW w:w="1320" w:type="dxa"/>
            <w:shd w:val="clear" w:color="auto" w:fill="FFFFFF"/>
          </w:tcPr>
          <w:p w:rsidR="00BC75C7" w:rsidRPr="003727FB" w:rsidRDefault="00BC75C7" w:rsidP="00BC75C7">
            <w:pPr>
              <w:autoSpaceDE w:val="0"/>
              <w:autoSpaceDN w:val="0"/>
              <w:adjustRightInd w:val="0"/>
              <w:jc w:val="right"/>
              <w:rPr>
                <w:color w:val="000000"/>
                <w:sz w:val="24"/>
                <w:szCs w:val="24"/>
                <w:lang w:val="ru-RU"/>
              </w:rPr>
            </w:pPr>
            <w:r w:rsidRPr="003727FB">
              <w:rPr>
                <w:color w:val="000000"/>
                <w:sz w:val="24"/>
                <w:szCs w:val="24"/>
                <w:lang w:val="en-US"/>
              </w:rPr>
              <w:t>-</w:t>
            </w:r>
          </w:p>
        </w:tc>
        <w:tc>
          <w:tcPr>
            <w:tcW w:w="1260" w:type="dxa"/>
            <w:shd w:val="clear" w:color="auto" w:fill="FFFFFF"/>
          </w:tcPr>
          <w:p w:rsidR="00BC75C7" w:rsidRPr="003727FB" w:rsidRDefault="00BC75C7" w:rsidP="00627F22">
            <w:pPr>
              <w:autoSpaceDE w:val="0"/>
              <w:autoSpaceDN w:val="0"/>
              <w:adjustRightInd w:val="0"/>
              <w:jc w:val="right"/>
              <w:rPr>
                <w:color w:val="000000"/>
                <w:sz w:val="24"/>
                <w:szCs w:val="24"/>
                <w:lang w:val="ru-RU"/>
              </w:rPr>
            </w:pPr>
            <w:r w:rsidRPr="003727FB">
              <w:rPr>
                <w:color w:val="000000"/>
                <w:sz w:val="24"/>
                <w:szCs w:val="24"/>
                <w:lang w:val="ru-RU"/>
              </w:rPr>
              <w:t>872</w:t>
            </w:r>
          </w:p>
        </w:tc>
      </w:tr>
      <w:tr w:rsidR="00BC75C7" w:rsidRPr="003727FB" w:rsidTr="001C48BE">
        <w:trPr>
          <w:trHeight w:val="181"/>
        </w:trPr>
        <w:tc>
          <w:tcPr>
            <w:tcW w:w="6521" w:type="dxa"/>
            <w:shd w:val="clear" w:color="auto" w:fill="FFFFFF"/>
          </w:tcPr>
          <w:p w:rsidR="00BC75C7" w:rsidRPr="003727FB" w:rsidRDefault="00BC75C7" w:rsidP="00627F22">
            <w:pPr>
              <w:autoSpaceDE w:val="0"/>
              <w:autoSpaceDN w:val="0"/>
              <w:adjustRightInd w:val="0"/>
              <w:rPr>
                <w:bCs/>
                <w:sz w:val="24"/>
                <w:szCs w:val="24"/>
              </w:rPr>
            </w:pPr>
            <w:r w:rsidRPr="003727FB">
              <w:rPr>
                <w:bCs/>
                <w:sz w:val="24"/>
                <w:szCs w:val="24"/>
              </w:rPr>
              <w:t>- плащане по получен заем</w:t>
            </w:r>
          </w:p>
        </w:tc>
        <w:tc>
          <w:tcPr>
            <w:tcW w:w="1320" w:type="dxa"/>
            <w:shd w:val="clear" w:color="auto" w:fill="FFFFFF"/>
          </w:tcPr>
          <w:p w:rsidR="00BC75C7" w:rsidRPr="003727FB" w:rsidRDefault="00BC75C7" w:rsidP="00BC75C7">
            <w:pPr>
              <w:autoSpaceDE w:val="0"/>
              <w:autoSpaceDN w:val="0"/>
              <w:adjustRightInd w:val="0"/>
              <w:jc w:val="right"/>
              <w:rPr>
                <w:bCs/>
                <w:color w:val="000000"/>
                <w:sz w:val="24"/>
                <w:szCs w:val="24"/>
              </w:rPr>
            </w:pPr>
            <w:r w:rsidRPr="003727FB">
              <w:rPr>
                <w:bCs/>
                <w:color w:val="000000"/>
                <w:sz w:val="24"/>
                <w:szCs w:val="24"/>
              </w:rPr>
              <w:t>(</w:t>
            </w:r>
            <w:r w:rsidRPr="003727FB">
              <w:rPr>
                <w:bCs/>
                <w:color w:val="000000"/>
                <w:sz w:val="24"/>
                <w:szCs w:val="24"/>
                <w:lang w:val="en-US"/>
              </w:rPr>
              <w:t>399</w:t>
            </w:r>
            <w:r w:rsidRPr="003727FB">
              <w:rPr>
                <w:bCs/>
                <w:color w:val="000000"/>
                <w:sz w:val="24"/>
                <w:szCs w:val="24"/>
              </w:rPr>
              <w:t>)</w:t>
            </w:r>
          </w:p>
        </w:tc>
        <w:tc>
          <w:tcPr>
            <w:tcW w:w="1260" w:type="dxa"/>
            <w:shd w:val="clear" w:color="auto" w:fill="FFFFFF"/>
          </w:tcPr>
          <w:p w:rsidR="00BC75C7" w:rsidRPr="003727FB" w:rsidRDefault="00BC75C7" w:rsidP="00627F22">
            <w:pPr>
              <w:autoSpaceDE w:val="0"/>
              <w:autoSpaceDN w:val="0"/>
              <w:adjustRightInd w:val="0"/>
              <w:jc w:val="right"/>
              <w:rPr>
                <w:bCs/>
                <w:color w:val="000000"/>
                <w:sz w:val="24"/>
                <w:szCs w:val="24"/>
              </w:rPr>
            </w:pPr>
            <w:r w:rsidRPr="003727FB">
              <w:rPr>
                <w:bCs/>
                <w:color w:val="000000"/>
                <w:sz w:val="24"/>
                <w:szCs w:val="24"/>
              </w:rPr>
              <w:t>(</w:t>
            </w:r>
            <w:r w:rsidRPr="003727FB">
              <w:rPr>
                <w:bCs/>
                <w:color w:val="000000"/>
                <w:sz w:val="24"/>
                <w:szCs w:val="24"/>
                <w:lang w:val="en-US"/>
              </w:rPr>
              <w:t>378</w:t>
            </w:r>
            <w:r w:rsidRPr="003727FB">
              <w:rPr>
                <w:bCs/>
                <w:color w:val="000000"/>
                <w:sz w:val="24"/>
                <w:szCs w:val="24"/>
              </w:rPr>
              <w:t>)</w:t>
            </w:r>
          </w:p>
        </w:tc>
      </w:tr>
      <w:tr w:rsidR="00BC75C7" w:rsidRPr="003727FB" w:rsidTr="001C48BE">
        <w:trPr>
          <w:trHeight w:val="181"/>
        </w:trPr>
        <w:tc>
          <w:tcPr>
            <w:tcW w:w="6521" w:type="dxa"/>
            <w:shd w:val="clear" w:color="auto" w:fill="FFFFFF"/>
          </w:tcPr>
          <w:p w:rsidR="00BC75C7" w:rsidRPr="003727FB" w:rsidRDefault="00BC75C7" w:rsidP="00627F22">
            <w:pPr>
              <w:autoSpaceDE w:val="0"/>
              <w:autoSpaceDN w:val="0"/>
              <w:adjustRightInd w:val="0"/>
              <w:rPr>
                <w:color w:val="000000"/>
                <w:sz w:val="24"/>
                <w:szCs w:val="24"/>
              </w:rPr>
            </w:pPr>
            <w:r w:rsidRPr="003727FB">
              <w:rPr>
                <w:color w:val="000000"/>
                <w:sz w:val="24"/>
                <w:szCs w:val="24"/>
              </w:rPr>
              <w:t xml:space="preserve">- продажба на услуги </w:t>
            </w:r>
          </w:p>
        </w:tc>
        <w:tc>
          <w:tcPr>
            <w:tcW w:w="1320" w:type="dxa"/>
            <w:shd w:val="clear" w:color="auto" w:fill="FFFFFF"/>
            <w:vAlign w:val="bottom"/>
          </w:tcPr>
          <w:p w:rsidR="00BC75C7" w:rsidRPr="003727FB" w:rsidRDefault="00BC75C7" w:rsidP="00627F22">
            <w:pPr>
              <w:autoSpaceDE w:val="0"/>
              <w:autoSpaceDN w:val="0"/>
              <w:adjustRightInd w:val="0"/>
              <w:jc w:val="right"/>
              <w:rPr>
                <w:bCs/>
                <w:color w:val="000000"/>
                <w:sz w:val="24"/>
                <w:szCs w:val="24"/>
                <w:lang w:val="en-US"/>
              </w:rPr>
            </w:pPr>
            <w:r w:rsidRPr="003727FB">
              <w:rPr>
                <w:bCs/>
                <w:color w:val="000000"/>
                <w:sz w:val="24"/>
                <w:szCs w:val="24"/>
                <w:lang w:val="en-US"/>
              </w:rPr>
              <w:t>1</w:t>
            </w:r>
          </w:p>
        </w:tc>
        <w:tc>
          <w:tcPr>
            <w:tcW w:w="1260" w:type="dxa"/>
            <w:shd w:val="clear" w:color="auto" w:fill="FFFFFF"/>
            <w:vAlign w:val="bottom"/>
          </w:tcPr>
          <w:p w:rsidR="00BC75C7" w:rsidRPr="003727FB" w:rsidRDefault="00BC75C7" w:rsidP="00627F22">
            <w:pPr>
              <w:autoSpaceDE w:val="0"/>
              <w:autoSpaceDN w:val="0"/>
              <w:adjustRightInd w:val="0"/>
              <w:jc w:val="right"/>
              <w:rPr>
                <w:bCs/>
                <w:color w:val="000000"/>
                <w:sz w:val="24"/>
                <w:szCs w:val="24"/>
                <w:lang w:val="en-US"/>
              </w:rPr>
            </w:pPr>
            <w:r w:rsidRPr="003727FB">
              <w:rPr>
                <w:bCs/>
                <w:color w:val="000000"/>
                <w:sz w:val="24"/>
                <w:szCs w:val="24"/>
                <w:lang w:val="en-US"/>
              </w:rPr>
              <w:t>1</w:t>
            </w:r>
          </w:p>
        </w:tc>
      </w:tr>
      <w:tr w:rsidR="00BC75C7" w:rsidRPr="003727FB" w:rsidTr="001C48BE">
        <w:trPr>
          <w:trHeight w:val="181"/>
        </w:trPr>
        <w:tc>
          <w:tcPr>
            <w:tcW w:w="6521" w:type="dxa"/>
            <w:shd w:val="clear" w:color="auto" w:fill="FFFFFF"/>
          </w:tcPr>
          <w:p w:rsidR="00BC75C7" w:rsidRPr="00AE4A84" w:rsidRDefault="00BC75C7" w:rsidP="00627F22">
            <w:pPr>
              <w:autoSpaceDE w:val="0"/>
              <w:autoSpaceDN w:val="0"/>
              <w:adjustRightInd w:val="0"/>
              <w:rPr>
                <w:color w:val="000000"/>
                <w:sz w:val="24"/>
                <w:szCs w:val="24"/>
                <w:lang w:val="ru-RU"/>
              </w:rPr>
            </w:pPr>
            <w:r w:rsidRPr="00AE4A84">
              <w:rPr>
                <w:color w:val="000000"/>
                <w:sz w:val="24"/>
                <w:szCs w:val="24"/>
              </w:rPr>
              <w:t xml:space="preserve">- покупка на услуги </w:t>
            </w:r>
          </w:p>
        </w:tc>
        <w:tc>
          <w:tcPr>
            <w:tcW w:w="1320" w:type="dxa"/>
            <w:shd w:val="clear" w:color="auto" w:fill="FFFFFF"/>
          </w:tcPr>
          <w:p w:rsidR="00BC75C7" w:rsidRPr="00AE4A84" w:rsidRDefault="00BC75C7" w:rsidP="00AE4A84">
            <w:pPr>
              <w:autoSpaceDE w:val="0"/>
              <w:autoSpaceDN w:val="0"/>
              <w:adjustRightInd w:val="0"/>
              <w:jc w:val="right"/>
              <w:rPr>
                <w:bCs/>
                <w:color w:val="000000"/>
                <w:sz w:val="24"/>
                <w:szCs w:val="24"/>
                <w:lang w:val="ru-RU"/>
              </w:rPr>
            </w:pPr>
            <w:r w:rsidRPr="00AE4A84">
              <w:rPr>
                <w:bCs/>
                <w:color w:val="000000"/>
                <w:sz w:val="24"/>
                <w:szCs w:val="24"/>
                <w:lang w:val="ru-RU"/>
              </w:rPr>
              <w:t>(</w:t>
            </w:r>
            <w:r w:rsidRPr="00AE4A84">
              <w:rPr>
                <w:bCs/>
                <w:color w:val="000000"/>
                <w:sz w:val="24"/>
                <w:szCs w:val="24"/>
                <w:lang w:val="en-US"/>
              </w:rPr>
              <w:t>5</w:t>
            </w:r>
            <w:r w:rsidR="00AE4A84" w:rsidRPr="00AE4A84">
              <w:rPr>
                <w:bCs/>
                <w:color w:val="000000"/>
                <w:sz w:val="24"/>
                <w:szCs w:val="24"/>
              </w:rPr>
              <w:t>1</w:t>
            </w:r>
            <w:r w:rsidRPr="00AE4A84">
              <w:rPr>
                <w:bCs/>
                <w:color w:val="000000"/>
                <w:sz w:val="24"/>
                <w:szCs w:val="24"/>
                <w:lang w:val="ru-RU"/>
              </w:rPr>
              <w:t>)</w:t>
            </w:r>
          </w:p>
        </w:tc>
        <w:tc>
          <w:tcPr>
            <w:tcW w:w="1260" w:type="dxa"/>
            <w:shd w:val="clear" w:color="auto" w:fill="FFFFFF"/>
          </w:tcPr>
          <w:p w:rsidR="00BC75C7" w:rsidRPr="003727FB" w:rsidRDefault="00BC75C7" w:rsidP="00627F22">
            <w:pPr>
              <w:autoSpaceDE w:val="0"/>
              <w:autoSpaceDN w:val="0"/>
              <w:adjustRightInd w:val="0"/>
              <w:jc w:val="right"/>
              <w:rPr>
                <w:bCs/>
                <w:color w:val="000000"/>
                <w:sz w:val="24"/>
                <w:szCs w:val="24"/>
                <w:lang w:val="ru-RU"/>
              </w:rPr>
            </w:pPr>
            <w:r w:rsidRPr="003727FB">
              <w:rPr>
                <w:bCs/>
                <w:color w:val="000000"/>
                <w:sz w:val="24"/>
                <w:szCs w:val="24"/>
                <w:lang w:val="ru-RU"/>
              </w:rPr>
              <w:t>(</w:t>
            </w:r>
            <w:r w:rsidRPr="003727FB">
              <w:rPr>
                <w:bCs/>
                <w:color w:val="000000"/>
                <w:sz w:val="24"/>
                <w:szCs w:val="24"/>
              </w:rPr>
              <w:t>6</w:t>
            </w:r>
            <w:r w:rsidRPr="003727FB">
              <w:rPr>
                <w:bCs/>
                <w:color w:val="000000"/>
                <w:sz w:val="24"/>
                <w:szCs w:val="24"/>
                <w:lang w:val="ru-RU"/>
              </w:rPr>
              <w:t>6)</w:t>
            </w:r>
          </w:p>
        </w:tc>
      </w:tr>
      <w:tr w:rsidR="00BC75C7" w:rsidRPr="003727FB" w:rsidTr="001C48BE">
        <w:trPr>
          <w:trHeight w:val="181"/>
        </w:trPr>
        <w:tc>
          <w:tcPr>
            <w:tcW w:w="6521" w:type="dxa"/>
            <w:shd w:val="clear" w:color="auto" w:fill="FFFFFF"/>
          </w:tcPr>
          <w:p w:rsidR="00BC75C7" w:rsidRPr="00AE4A84" w:rsidRDefault="00BC75C7" w:rsidP="00627F22">
            <w:pPr>
              <w:pStyle w:val="NormalWeb"/>
              <w:autoSpaceDE w:val="0"/>
              <w:autoSpaceDN w:val="0"/>
              <w:adjustRightInd w:val="0"/>
              <w:spacing w:before="0" w:after="0"/>
              <w:rPr>
                <w:rFonts w:cs="Arial"/>
              </w:rPr>
            </w:pPr>
            <w:r w:rsidRPr="00AE4A84">
              <w:rPr>
                <w:rFonts w:cs="Arial"/>
                <w:lang w:val="bg-BG"/>
              </w:rPr>
              <w:t xml:space="preserve">- разходи за лихви </w:t>
            </w:r>
          </w:p>
        </w:tc>
        <w:tc>
          <w:tcPr>
            <w:tcW w:w="1320" w:type="dxa"/>
            <w:shd w:val="clear" w:color="auto" w:fill="FFFFFF"/>
          </w:tcPr>
          <w:p w:rsidR="00BC75C7" w:rsidRPr="00AE4A84" w:rsidRDefault="00BC75C7" w:rsidP="00BC75C7">
            <w:pPr>
              <w:autoSpaceDE w:val="0"/>
              <w:autoSpaceDN w:val="0"/>
              <w:adjustRightInd w:val="0"/>
              <w:jc w:val="right"/>
              <w:rPr>
                <w:bCs/>
                <w:color w:val="000000"/>
                <w:sz w:val="24"/>
                <w:szCs w:val="24"/>
                <w:lang w:val="ru-RU"/>
              </w:rPr>
            </w:pPr>
            <w:r w:rsidRPr="00AE4A84">
              <w:rPr>
                <w:bCs/>
                <w:color w:val="000000"/>
                <w:sz w:val="24"/>
                <w:szCs w:val="24"/>
                <w:lang w:val="ru-RU"/>
              </w:rPr>
              <w:t>(</w:t>
            </w:r>
            <w:r w:rsidRPr="00AE4A84">
              <w:rPr>
                <w:bCs/>
                <w:color w:val="000000"/>
                <w:sz w:val="24"/>
                <w:szCs w:val="24"/>
                <w:lang w:val="en-US"/>
              </w:rPr>
              <w:t>65</w:t>
            </w:r>
            <w:r w:rsidRPr="00AE4A84">
              <w:rPr>
                <w:bCs/>
                <w:color w:val="000000"/>
                <w:sz w:val="24"/>
                <w:szCs w:val="24"/>
                <w:lang w:val="ru-RU"/>
              </w:rPr>
              <w:t>)</w:t>
            </w:r>
          </w:p>
        </w:tc>
        <w:tc>
          <w:tcPr>
            <w:tcW w:w="1260" w:type="dxa"/>
            <w:shd w:val="clear" w:color="auto" w:fill="FFFFFF"/>
          </w:tcPr>
          <w:p w:rsidR="00896A1C" w:rsidRPr="003727FB" w:rsidRDefault="00BC75C7" w:rsidP="003727FB">
            <w:pPr>
              <w:autoSpaceDE w:val="0"/>
              <w:autoSpaceDN w:val="0"/>
              <w:adjustRightInd w:val="0"/>
              <w:jc w:val="right"/>
              <w:rPr>
                <w:bCs/>
                <w:color w:val="000000"/>
                <w:sz w:val="24"/>
                <w:szCs w:val="24"/>
                <w:lang w:val="en-US"/>
              </w:rPr>
            </w:pPr>
            <w:r w:rsidRPr="003727FB">
              <w:rPr>
                <w:bCs/>
                <w:color w:val="000000"/>
                <w:sz w:val="24"/>
                <w:szCs w:val="24"/>
                <w:lang w:val="ru-RU"/>
              </w:rPr>
              <w:t>(</w:t>
            </w:r>
            <w:r w:rsidRPr="003727FB">
              <w:rPr>
                <w:bCs/>
                <w:color w:val="000000"/>
                <w:sz w:val="24"/>
                <w:szCs w:val="24"/>
                <w:lang w:val="en-US"/>
              </w:rPr>
              <w:t>6</w:t>
            </w:r>
            <w:r w:rsidRPr="003727FB">
              <w:rPr>
                <w:bCs/>
                <w:color w:val="000000"/>
                <w:sz w:val="24"/>
                <w:szCs w:val="24"/>
              </w:rPr>
              <w:t>3</w:t>
            </w:r>
            <w:r w:rsidRPr="003727FB">
              <w:rPr>
                <w:bCs/>
                <w:color w:val="000000"/>
                <w:sz w:val="24"/>
                <w:szCs w:val="24"/>
                <w:lang w:val="ru-RU"/>
              </w:rPr>
              <w:t>)</w:t>
            </w:r>
          </w:p>
        </w:tc>
      </w:tr>
      <w:tr w:rsidR="003727FB" w:rsidRPr="003727FB" w:rsidTr="001C48BE">
        <w:trPr>
          <w:trHeight w:val="181"/>
        </w:trPr>
        <w:tc>
          <w:tcPr>
            <w:tcW w:w="6521" w:type="dxa"/>
            <w:shd w:val="clear" w:color="auto" w:fill="FFFFFF"/>
          </w:tcPr>
          <w:p w:rsidR="003727FB" w:rsidRPr="00AE4A84" w:rsidRDefault="003727FB" w:rsidP="00627F22">
            <w:pPr>
              <w:pStyle w:val="NormalWeb"/>
              <w:autoSpaceDE w:val="0"/>
              <w:autoSpaceDN w:val="0"/>
              <w:adjustRightInd w:val="0"/>
              <w:spacing w:before="0" w:after="0"/>
              <w:rPr>
                <w:rFonts w:cs="Arial"/>
                <w:lang w:val="bg-BG"/>
              </w:rPr>
            </w:pPr>
            <w:r w:rsidRPr="00AE4A84">
              <w:rPr>
                <w:rFonts w:cs="Arial"/>
                <w:lang w:val="bg-BG"/>
              </w:rPr>
              <w:t>- предоставен депозит</w:t>
            </w:r>
          </w:p>
        </w:tc>
        <w:tc>
          <w:tcPr>
            <w:tcW w:w="1320" w:type="dxa"/>
            <w:shd w:val="clear" w:color="auto" w:fill="FFFFFF"/>
          </w:tcPr>
          <w:p w:rsidR="003727FB" w:rsidRPr="00AE4A84" w:rsidRDefault="003727FB" w:rsidP="00BC75C7">
            <w:pPr>
              <w:autoSpaceDE w:val="0"/>
              <w:autoSpaceDN w:val="0"/>
              <w:adjustRightInd w:val="0"/>
              <w:jc w:val="right"/>
              <w:rPr>
                <w:bCs/>
                <w:color w:val="000000"/>
                <w:sz w:val="24"/>
                <w:szCs w:val="24"/>
                <w:lang w:val="ru-RU"/>
              </w:rPr>
            </w:pPr>
            <w:r w:rsidRPr="00AE4A84">
              <w:rPr>
                <w:bCs/>
                <w:color w:val="000000"/>
                <w:sz w:val="24"/>
                <w:szCs w:val="24"/>
                <w:lang w:val="ru-RU"/>
              </w:rPr>
              <w:t>-</w:t>
            </w:r>
          </w:p>
        </w:tc>
        <w:tc>
          <w:tcPr>
            <w:tcW w:w="1260" w:type="dxa"/>
            <w:shd w:val="clear" w:color="auto" w:fill="FFFFFF"/>
          </w:tcPr>
          <w:p w:rsidR="003727FB" w:rsidRPr="003727FB" w:rsidRDefault="003727FB" w:rsidP="00627F22">
            <w:pPr>
              <w:autoSpaceDE w:val="0"/>
              <w:autoSpaceDN w:val="0"/>
              <w:adjustRightInd w:val="0"/>
              <w:jc w:val="right"/>
              <w:rPr>
                <w:bCs/>
                <w:color w:val="000000"/>
                <w:sz w:val="24"/>
                <w:szCs w:val="24"/>
                <w:lang w:val="ru-RU"/>
              </w:rPr>
            </w:pPr>
            <w:r w:rsidRPr="003727FB">
              <w:rPr>
                <w:bCs/>
                <w:color w:val="000000"/>
                <w:sz w:val="24"/>
                <w:szCs w:val="24"/>
                <w:lang w:val="ru-RU"/>
              </w:rPr>
              <w:t>(7)</w:t>
            </w:r>
          </w:p>
        </w:tc>
      </w:tr>
      <w:tr w:rsidR="003727FB" w:rsidRPr="003727FB" w:rsidTr="001C48BE">
        <w:trPr>
          <w:trHeight w:val="181"/>
        </w:trPr>
        <w:tc>
          <w:tcPr>
            <w:tcW w:w="6521" w:type="dxa"/>
            <w:shd w:val="clear" w:color="auto" w:fill="FFFFFF"/>
          </w:tcPr>
          <w:p w:rsidR="003727FB" w:rsidRPr="00AE4A84" w:rsidRDefault="003727FB" w:rsidP="00627F22">
            <w:pPr>
              <w:pStyle w:val="NormalWeb"/>
              <w:autoSpaceDE w:val="0"/>
              <w:autoSpaceDN w:val="0"/>
              <w:adjustRightInd w:val="0"/>
              <w:spacing w:before="0" w:after="0"/>
              <w:rPr>
                <w:rFonts w:cs="Arial"/>
                <w:lang w:val="bg-BG"/>
              </w:rPr>
            </w:pPr>
          </w:p>
        </w:tc>
        <w:tc>
          <w:tcPr>
            <w:tcW w:w="1320" w:type="dxa"/>
            <w:shd w:val="clear" w:color="auto" w:fill="FFFFFF"/>
          </w:tcPr>
          <w:p w:rsidR="003727FB" w:rsidRPr="00AE4A84" w:rsidRDefault="003727FB" w:rsidP="00BC75C7">
            <w:pPr>
              <w:autoSpaceDE w:val="0"/>
              <w:autoSpaceDN w:val="0"/>
              <w:adjustRightInd w:val="0"/>
              <w:jc w:val="right"/>
              <w:rPr>
                <w:bCs/>
                <w:color w:val="000000"/>
                <w:sz w:val="24"/>
                <w:szCs w:val="24"/>
                <w:lang w:val="ru-RU"/>
              </w:rPr>
            </w:pPr>
          </w:p>
        </w:tc>
        <w:tc>
          <w:tcPr>
            <w:tcW w:w="1260" w:type="dxa"/>
            <w:shd w:val="clear" w:color="auto" w:fill="FFFFFF"/>
          </w:tcPr>
          <w:p w:rsidR="003727FB" w:rsidRPr="003727FB" w:rsidRDefault="003727FB" w:rsidP="00627F22">
            <w:pPr>
              <w:autoSpaceDE w:val="0"/>
              <w:autoSpaceDN w:val="0"/>
              <w:adjustRightInd w:val="0"/>
              <w:jc w:val="right"/>
              <w:rPr>
                <w:bCs/>
                <w:color w:val="000000"/>
                <w:sz w:val="24"/>
                <w:szCs w:val="24"/>
                <w:lang w:val="ru-RU"/>
              </w:rPr>
            </w:pPr>
          </w:p>
        </w:tc>
      </w:tr>
      <w:tr w:rsidR="00896A1C" w:rsidRPr="003727FB" w:rsidTr="001C48BE">
        <w:trPr>
          <w:trHeight w:val="181"/>
        </w:trPr>
        <w:tc>
          <w:tcPr>
            <w:tcW w:w="6521" w:type="dxa"/>
            <w:shd w:val="clear" w:color="auto" w:fill="FFFFFF"/>
          </w:tcPr>
          <w:p w:rsidR="00896A1C" w:rsidRPr="00AE4A84" w:rsidRDefault="00896A1C" w:rsidP="00627F22">
            <w:pPr>
              <w:autoSpaceDE w:val="0"/>
              <w:autoSpaceDN w:val="0"/>
              <w:adjustRightInd w:val="0"/>
              <w:rPr>
                <w:b/>
                <w:color w:val="000000"/>
                <w:sz w:val="24"/>
                <w:szCs w:val="24"/>
              </w:rPr>
            </w:pPr>
            <w:r w:rsidRPr="00AE4A84">
              <w:rPr>
                <w:b/>
                <w:color w:val="000000"/>
                <w:sz w:val="24"/>
                <w:szCs w:val="24"/>
              </w:rPr>
              <w:t>ЗАД Армеец</w:t>
            </w:r>
          </w:p>
        </w:tc>
        <w:tc>
          <w:tcPr>
            <w:tcW w:w="1320" w:type="dxa"/>
            <w:shd w:val="clear" w:color="auto" w:fill="FFFFFF"/>
            <w:vAlign w:val="bottom"/>
          </w:tcPr>
          <w:p w:rsidR="00896A1C" w:rsidRPr="00AE4A84" w:rsidRDefault="00896A1C" w:rsidP="00627F22">
            <w:pPr>
              <w:autoSpaceDE w:val="0"/>
              <w:autoSpaceDN w:val="0"/>
              <w:adjustRightInd w:val="0"/>
              <w:jc w:val="right"/>
              <w:rPr>
                <w:bCs/>
                <w:color w:val="000000"/>
                <w:sz w:val="24"/>
                <w:szCs w:val="24"/>
                <w:lang w:val="en-US"/>
              </w:rPr>
            </w:pPr>
          </w:p>
        </w:tc>
        <w:tc>
          <w:tcPr>
            <w:tcW w:w="1260" w:type="dxa"/>
            <w:shd w:val="clear" w:color="auto" w:fill="FFFFFF"/>
            <w:vAlign w:val="bottom"/>
          </w:tcPr>
          <w:p w:rsidR="00896A1C" w:rsidRPr="003727FB" w:rsidRDefault="00896A1C" w:rsidP="00627F22">
            <w:pPr>
              <w:autoSpaceDE w:val="0"/>
              <w:autoSpaceDN w:val="0"/>
              <w:adjustRightInd w:val="0"/>
              <w:jc w:val="right"/>
              <w:rPr>
                <w:bCs/>
                <w:color w:val="000000"/>
                <w:sz w:val="24"/>
                <w:szCs w:val="24"/>
                <w:lang w:val="ru-RU"/>
              </w:rPr>
            </w:pPr>
          </w:p>
        </w:tc>
      </w:tr>
      <w:tr w:rsidR="00896A1C" w:rsidRPr="003727FB" w:rsidTr="001C48BE">
        <w:trPr>
          <w:trHeight w:val="181"/>
        </w:trPr>
        <w:tc>
          <w:tcPr>
            <w:tcW w:w="6521" w:type="dxa"/>
            <w:shd w:val="clear" w:color="auto" w:fill="FFFFFF"/>
          </w:tcPr>
          <w:p w:rsidR="00896A1C" w:rsidRPr="00AE4A84" w:rsidRDefault="00896A1C" w:rsidP="00627F22">
            <w:pPr>
              <w:autoSpaceDE w:val="0"/>
              <w:autoSpaceDN w:val="0"/>
              <w:adjustRightInd w:val="0"/>
              <w:rPr>
                <w:color w:val="000000"/>
                <w:sz w:val="24"/>
                <w:szCs w:val="24"/>
              </w:rPr>
            </w:pPr>
            <w:r w:rsidRPr="00AE4A84">
              <w:rPr>
                <w:color w:val="000000"/>
                <w:sz w:val="24"/>
                <w:szCs w:val="24"/>
              </w:rPr>
              <w:t>- покупка на услуг</w:t>
            </w:r>
            <w:r w:rsidR="003727FB" w:rsidRPr="00AE4A84">
              <w:rPr>
                <w:color w:val="000000"/>
                <w:sz w:val="24"/>
                <w:szCs w:val="24"/>
              </w:rPr>
              <w:t>и</w:t>
            </w:r>
          </w:p>
        </w:tc>
        <w:tc>
          <w:tcPr>
            <w:tcW w:w="1320" w:type="dxa"/>
            <w:shd w:val="clear" w:color="auto" w:fill="FFFFFF"/>
          </w:tcPr>
          <w:p w:rsidR="00FB270F" w:rsidRPr="00AE4A84" w:rsidRDefault="00896A1C" w:rsidP="00AE4A84">
            <w:pPr>
              <w:autoSpaceDE w:val="0"/>
              <w:autoSpaceDN w:val="0"/>
              <w:adjustRightInd w:val="0"/>
              <w:jc w:val="right"/>
              <w:rPr>
                <w:bCs/>
                <w:color w:val="000000"/>
                <w:sz w:val="24"/>
                <w:szCs w:val="24"/>
                <w:lang w:val="ru-RU"/>
              </w:rPr>
            </w:pPr>
            <w:r w:rsidRPr="00AE4A84">
              <w:rPr>
                <w:bCs/>
                <w:color w:val="000000"/>
                <w:sz w:val="24"/>
                <w:szCs w:val="24"/>
                <w:lang w:val="ru-RU"/>
              </w:rPr>
              <w:t>(</w:t>
            </w:r>
            <w:r w:rsidRPr="00AE4A84">
              <w:rPr>
                <w:bCs/>
                <w:color w:val="000000"/>
                <w:sz w:val="24"/>
                <w:szCs w:val="24"/>
                <w:lang w:val="en-US"/>
              </w:rPr>
              <w:t>29</w:t>
            </w:r>
            <w:r w:rsidR="00AE4A84" w:rsidRPr="00AE4A84">
              <w:rPr>
                <w:bCs/>
                <w:color w:val="000000"/>
                <w:sz w:val="24"/>
                <w:szCs w:val="24"/>
              </w:rPr>
              <w:t>0</w:t>
            </w:r>
            <w:r w:rsidRPr="00AE4A84">
              <w:rPr>
                <w:bCs/>
                <w:color w:val="000000"/>
                <w:sz w:val="24"/>
                <w:szCs w:val="24"/>
                <w:lang w:val="ru-RU"/>
              </w:rPr>
              <w:t>)</w:t>
            </w:r>
          </w:p>
        </w:tc>
        <w:tc>
          <w:tcPr>
            <w:tcW w:w="1260" w:type="dxa"/>
            <w:shd w:val="clear" w:color="auto" w:fill="FFFFFF"/>
          </w:tcPr>
          <w:p w:rsidR="00FB270F" w:rsidRPr="003727FB" w:rsidRDefault="00896A1C" w:rsidP="003727FB">
            <w:pPr>
              <w:autoSpaceDE w:val="0"/>
              <w:autoSpaceDN w:val="0"/>
              <w:adjustRightInd w:val="0"/>
              <w:jc w:val="right"/>
              <w:rPr>
                <w:bCs/>
                <w:color w:val="000000"/>
                <w:sz w:val="24"/>
                <w:szCs w:val="24"/>
                <w:lang w:val="ru-RU"/>
              </w:rPr>
            </w:pPr>
            <w:r w:rsidRPr="003727FB">
              <w:rPr>
                <w:bCs/>
                <w:color w:val="000000"/>
                <w:sz w:val="24"/>
                <w:szCs w:val="24"/>
                <w:lang w:val="ru-RU"/>
              </w:rPr>
              <w:t>(3</w:t>
            </w:r>
            <w:r w:rsidRPr="003727FB">
              <w:rPr>
                <w:bCs/>
                <w:color w:val="000000"/>
                <w:sz w:val="24"/>
                <w:szCs w:val="24"/>
                <w:lang w:val="en-US"/>
              </w:rPr>
              <w:t>17</w:t>
            </w:r>
            <w:r w:rsidRPr="003727FB">
              <w:rPr>
                <w:bCs/>
                <w:color w:val="000000"/>
                <w:sz w:val="24"/>
                <w:szCs w:val="24"/>
                <w:lang w:val="ru-RU"/>
              </w:rPr>
              <w:t>)</w:t>
            </w:r>
          </w:p>
        </w:tc>
      </w:tr>
      <w:tr w:rsidR="003727FB" w:rsidRPr="003727FB" w:rsidTr="001C48BE">
        <w:trPr>
          <w:trHeight w:val="181"/>
        </w:trPr>
        <w:tc>
          <w:tcPr>
            <w:tcW w:w="6521" w:type="dxa"/>
            <w:shd w:val="clear" w:color="auto" w:fill="FFFFFF"/>
          </w:tcPr>
          <w:p w:rsidR="003727FB" w:rsidRPr="00AE4A84" w:rsidRDefault="003727FB" w:rsidP="00627F22">
            <w:pPr>
              <w:autoSpaceDE w:val="0"/>
              <w:autoSpaceDN w:val="0"/>
              <w:adjustRightInd w:val="0"/>
              <w:rPr>
                <w:color w:val="000000"/>
                <w:sz w:val="24"/>
                <w:szCs w:val="24"/>
              </w:rPr>
            </w:pPr>
            <w:r w:rsidRPr="00AE4A84">
              <w:rPr>
                <w:color w:val="000000"/>
                <w:sz w:val="24"/>
                <w:szCs w:val="24"/>
              </w:rPr>
              <w:t>- приходи от застрахователно обезщетение</w:t>
            </w:r>
          </w:p>
        </w:tc>
        <w:tc>
          <w:tcPr>
            <w:tcW w:w="1320" w:type="dxa"/>
            <w:shd w:val="clear" w:color="auto" w:fill="FFFFFF"/>
          </w:tcPr>
          <w:p w:rsidR="003727FB" w:rsidRPr="00AE4A84" w:rsidRDefault="003727FB" w:rsidP="00896A1C">
            <w:pPr>
              <w:autoSpaceDE w:val="0"/>
              <w:autoSpaceDN w:val="0"/>
              <w:adjustRightInd w:val="0"/>
              <w:jc w:val="right"/>
              <w:rPr>
                <w:bCs/>
                <w:color w:val="000000"/>
                <w:sz w:val="24"/>
                <w:szCs w:val="24"/>
                <w:lang w:val="ru-RU"/>
              </w:rPr>
            </w:pPr>
            <w:r w:rsidRPr="00AE4A84">
              <w:rPr>
                <w:bCs/>
                <w:color w:val="000000"/>
                <w:sz w:val="24"/>
                <w:szCs w:val="24"/>
                <w:lang w:val="ru-RU"/>
              </w:rPr>
              <w:t>33</w:t>
            </w:r>
          </w:p>
        </w:tc>
        <w:tc>
          <w:tcPr>
            <w:tcW w:w="1260" w:type="dxa"/>
            <w:shd w:val="clear" w:color="auto" w:fill="FFFFFF"/>
          </w:tcPr>
          <w:p w:rsidR="003727FB" w:rsidRPr="00D72094" w:rsidRDefault="003727FB" w:rsidP="00896A1C">
            <w:pPr>
              <w:autoSpaceDE w:val="0"/>
              <w:autoSpaceDN w:val="0"/>
              <w:adjustRightInd w:val="0"/>
              <w:jc w:val="right"/>
              <w:rPr>
                <w:bCs/>
                <w:color w:val="000000"/>
                <w:sz w:val="24"/>
                <w:szCs w:val="24"/>
                <w:lang w:val="ru-RU"/>
              </w:rPr>
            </w:pPr>
            <w:r w:rsidRPr="00D72094">
              <w:rPr>
                <w:bCs/>
                <w:color w:val="000000"/>
                <w:sz w:val="24"/>
                <w:szCs w:val="24"/>
                <w:lang w:val="ru-RU"/>
              </w:rPr>
              <w:t>45</w:t>
            </w:r>
          </w:p>
        </w:tc>
      </w:tr>
      <w:tr w:rsidR="00896A1C" w:rsidRPr="003727FB" w:rsidTr="001C48BE">
        <w:trPr>
          <w:trHeight w:val="181"/>
        </w:trPr>
        <w:tc>
          <w:tcPr>
            <w:tcW w:w="6521" w:type="dxa"/>
            <w:shd w:val="clear" w:color="auto" w:fill="FFFFFF"/>
          </w:tcPr>
          <w:p w:rsidR="00896A1C" w:rsidRPr="00AE4A84" w:rsidRDefault="00896A1C" w:rsidP="00627F22">
            <w:pPr>
              <w:autoSpaceDE w:val="0"/>
              <w:autoSpaceDN w:val="0"/>
              <w:adjustRightInd w:val="0"/>
              <w:rPr>
                <w:color w:val="000000"/>
                <w:sz w:val="24"/>
                <w:szCs w:val="24"/>
              </w:rPr>
            </w:pPr>
          </w:p>
        </w:tc>
        <w:tc>
          <w:tcPr>
            <w:tcW w:w="1320" w:type="dxa"/>
            <w:shd w:val="clear" w:color="auto" w:fill="FFFFFF"/>
            <w:vAlign w:val="bottom"/>
          </w:tcPr>
          <w:p w:rsidR="00896A1C" w:rsidRPr="00AE4A84" w:rsidRDefault="00896A1C" w:rsidP="00896A1C">
            <w:pPr>
              <w:autoSpaceDE w:val="0"/>
              <w:autoSpaceDN w:val="0"/>
              <w:adjustRightInd w:val="0"/>
              <w:jc w:val="right"/>
              <w:rPr>
                <w:bCs/>
                <w:color w:val="000000"/>
                <w:sz w:val="24"/>
                <w:szCs w:val="24"/>
              </w:rPr>
            </w:pPr>
          </w:p>
        </w:tc>
        <w:tc>
          <w:tcPr>
            <w:tcW w:w="1260" w:type="dxa"/>
            <w:shd w:val="clear" w:color="auto" w:fill="FFFFFF"/>
            <w:vAlign w:val="bottom"/>
          </w:tcPr>
          <w:p w:rsidR="007F04A0" w:rsidRPr="003727FB" w:rsidRDefault="007F04A0" w:rsidP="00896A1C">
            <w:pPr>
              <w:autoSpaceDE w:val="0"/>
              <w:autoSpaceDN w:val="0"/>
              <w:adjustRightInd w:val="0"/>
              <w:jc w:val="right"/>
              <w:rPr>
                <w:bCs/>
                <w:color w:val="000000"/>
                <w:sz w:val="24"/>
                <w:szCs w:val="24"/>
                <w:highlight w:val="cyan"/>
              </w:rPr>
            </w:pPr>
          </w:p>
        </w:tc>
      </w:tr>
      <w:tr w:rsidR="007F04A0" w:rsidRPr="003727FB" w:rsidTr="001C48BE">
        <w:trPr>
          <w:trHeight w:val="181"/>
        </w:trPr>
        <w:tc>
          <w:tcPr>
            <w:tcW w:w="6521" w:type="dxa"/>
            <w:shd w:val="clear" w:color="auto" w:fill="FFFFFF"/>
          </w:tcPr>
          <w:p w:rsidR="007F04A0" w:rsidRPr="00AE4A84" w:rsidRDefault="007F04A0" w:rsidP="007F04A0">
            <w:pPr>
              <w:autoSpaceDE w:val="0"/>
              <w:autoSpaceDN w:val="0"/>
              <w:adjustRightInd w:val="0"/>
              <w:rPr>
                <w:b/>
                <w:color w:val="000000"/>
                <w:sz w:val="24"/>
                <w:szCs w:val="24"/>
                <w:lang w:val="en-US"/>
              </w:rPr>
            </w:pPr>
            <w:r w:rsidRPr="00AE4A84">
              <w:rPr>
                <w:b/>
                <w:sz w:val="24"/>
                <w:szCs w:val="24"/>
              </w:rPr>
              <w:t>Асенова крепост  АД</w:t>
            </w:r>
          </w:p>
        </w:tc>
        <w:tc>
          <w:tcPr>
            <w:tcW w:w="1320" w:type="dxa"/>
            <w:shd w:val="clear" w:color="auto" w:fill="FFFFFF"/>
            <w:vAlign w:val="bottom"/>
          </w:tcPr>
          <w:p w:rsidR="007F04A0" w:rsidRPr="00AE4A84" w:rsidRDefault="007F04A0" w:rsidP="00627F22">
            <w:pPr>
              <w:autoSpaceDE w:val="0"/>
              <w:autoSpaceDN w:val="0"/>
              <w:adjustRightInd w:val="0"/>
              <w:jc w:val="right"/>
              <w:rPr>
                <w:bCs/>
                <w:color w:val="000000"/>
                <w:sz w:val="24"/>
                <w:szCs w:val="24"/>
                <w:lang w:val="ru-RU"/>
              </w:rPr>
            </w:pPr>
          </w:p>
        </w:tc>
        <w:tc>
          <w:tcPr>
            <w:tcW w:w="1260" w:type="dxa"/>
            <w:shd w:val="clear" w:color="auto" w:fill="FFFFFF"/>
            <w:vAlign w:val="bottom"/>
          </w:tcPr>
          <w:p w:rsidR="007F04A0" w:rsidRPr="00B27A5F" w:rsidRDefault="007F04A0" w:rsidP="00627F22">
            <w:pPr>
              <w:autoSpaceDE w:val="0"/>
              <w:autoSpaceDN w:val="0"/>
              <w:adjustRightInd w:val="0"/>
              <w:jc w:val="right"/>
              <w:rPr>
                <w:bCs/>
                <w:color w:val="000000"/>
                <w:sz w:val="24"/>
                <w:szCs w:val="24"/>
              </w:rPr>
            </w:pPr>
          </w:p>
        </w:tc>
      </w:tr>
      <w:tr w:rsidR="00FB270F" w:rsidRPr="003727FB" w:rsidTr="001C48BE">
        <w:trPr>
          <w:trHeight w:val="181"/>
        </w:trPr>
        <w:tc>
          <w:tcPr>
            <w:tcW w:w="6521" w:type="dxa"/>
            <w:shd w:val="clear" w:color="auto" w:fill="FFFFFF"/>
          </w:tcPr>
          <w:p w:rsidR="00FB270F" w:rsidRPr="00AE4A84" w:rsidRDefault="00FB270F" w:rsidP="00627F22">
            <w:pPr>
              <w:autoSpaceDE w:val="0"/>
              <w:autoSpaceDN w:val="0"/>
              <w:adjustRightInd w:val="0"/>
              <w:rPr>
                <w:color w:val="000000"/>
                <w:sz w:val="24"/>
                <w:szCs w:val="24"/>
                <w:lang w:val="ru-RU"/>
              </w:rPr>
            </w:pPr>
            <w:r w:rsidRPr="00AE4A84">
              <w:rPr>
                <w:color w:val="000000"/>
                <w:sz w:val="24"/>
                <w:szCs w:val="24"/>
                <w:lang w:val="ru-RU"/>
              </w:rPr>
              <w:t>- получен заем</w:t>
            </w:r>
          </w:p>
        </w:tc>
        <w:tc>
          <w:tcPr>
            <w:tcW w:w="1320" w:type="dxa"/>
            <w:shd w:val="clear" w:color="auto" w:fill="FFFFFF"/>
          </w:tcPr>
          <w:p w:rsidR="00FB270F" w:rsidRPr="00AE4A84" w:rsidRDefault="00FB270F" w:rsidP="00627F22">
            <w:pPr>
              <w:jc w:val="right"/>
              <w:rPr>
                <w:rFonts w:cs="Times New Roman"/>
                <w:color w:val="000000"/>
                <w:sz w:val="24"/>
                <w:szCs w:val="24"/>
                <w:lang w:eastAsia="bg-BG"/>
              </w:rPr>
            </w:pPr>
            <w:r w:rsidRPr="00AE4A84">
              <w:rPr>
                <w:bCs/>
                <w:sz w:val="24"/>
                <w:szCs w:val="24"/>
                <w:lang w:val="en-US"/>
              </w:rPr>
              <w:t>1</w:t>
            </w:r>
            <w:r w:rsidRPr="00AE4A84">
              <w:rPr>
                <w:bCs/>
                <w:sz w:val="24"/>
                <w:szCs w:val="24"/>
              </w:rPr>
              <w:t xml:space="preserve"> 100</w:t>
            </w:r>
          </w:p>
        </w:tc>
        <w:tc>
          <w:tcPr>
            <w:tcW w:w="1260" w:type="dxa"/>
            <w:shd w:val="clear" w:color="auto" w:fill="FFFFFF"/>
          </w:tcPr>
          <w:p w:rsidR="00FB270F" w:rsidRPr="00B27A5F" w:rsidRDefault="00FB270F" w:rsidP="00627F22">
            <w:pPr>
              <w:jc w:val="right"/>
              <w:rPr>
                <w:rFonts w:cs="Times New Roman"/>
                <w:color w:val="000000"/>
                <w:sz w:val="24"/>
                <w:szCs w:val="24"/>
                <w:lang w:eastAsia="bg-BG"/>
              </w:rPr>
            </w:pPr>
            <w:r w:rsidRPr="00B27A5F">
              <w:rPr>
                <w:rFonts w:cs="Times New Roman"/>
                <w:color w:val="000000"/>
                <w:sz w:val="24"/>
                <w:szCs w:val="24"/>
                <w:lang w:eastAsia="bg-BG"/>
              </w:rPr>
              <w:t>-</w:t>
            </w:r>
          </w:p>
        </w:tc>
      </w:tr>
      <w:tr w:rsidR="00B27A5F" w:rsidRPr="003727FB" w:rsidTr="001C48BE">
        <w:trPr>
          <w:trHeight w:val="181"/>
        </w:trPr>
        <w:tc>
          <w:tcPr>
            <w:tcW w:w="6521" w:type="dxa"/>
            <w:shd w:val="clear" w:color="auto" w:fill="FFFFFF"/>
          </w:tcPr>
          <w:p w:rsidR="00B27A5F" w:rsidRPr="00AE4A84" w:rsidRDefault="00B27A5F" w:rsidP="00627F22">
            <w:pPr>
              <w:autoSpaceDE w:val="0"/>
              <w:autoSpaceDN w:val="0"/>
              <w:adjustRightInd w:val="0"/>
              <w:rPr>
                <w:color w:val="000000"/>
                <w:sz w:val="24"/>
                <w:szCs w:val="24"/>
                <w:lang w:val="ru-RU"/>
              </w:rPr>
            </w:pPr>
            <w:r w:rsidRPr="00AE4A84">
              <w:rPr>
                <w:color w:val="000000"/>
                <w:sz w:val="24"/>
                <w:szCs w:val="24"/>
                <w:lang w:val="ru-RU"/>
              </w:rPr>
              <w:t>- върнат заем</w:t>
            </w:r>
          </w:p>
        </w:tc>
        <w:tc>
          <w:tcPr>
            <w:tcW w:w="1320" w:type="dxa"/>
            <w:shd w:val="clear" w:color="auto" w:fill="FFFFFF"/>
          </w:tcPr>
          <w:p w:rsidR="00B27A5F" w:rsidRPr="00AE4A84" w:rsidRDefault="00B27A5F" w:rsidP="00627F22">
            <w:pPr>
              <w:jc w:val="right"/>
              <w:rPr>
                <w:bCs/>
                <w:sz w:val="24"/>
                <w:szCs w:val="24"/>
              </w:rPr>
            </w:pPr>
            <w:r w:rsidRPr="00AE4A84">
              <w:rPr>
                <w:bCs/>
                <w:sz w:val="24"/>
                <w:szCs w:val="24"/>
              </w:rPr>
              <w:t>(1 100)</w:t>
            </w:r>
          </w:p>
        </w:tc>
        <w:tc>
          <w:tcPr>
            <w:tcW w:w="1260" w:type="dxa"/>
            <w:shd w:val="clear" w:color="auto" w:fill="FFFFFF"/>
          </w:tcPr>
          <w:p w:rsidR="00B27A5F" w:rsidRPr="00B27A5F" w:rsidRDefault="00B27A5F" w:rsidP="00627F22">
            <w:pPr>
              <w:jc w:val="right"/>
              <w:rPr>
                <w:rFonts w:cs="Times New Roman"/>
                <w:color w:val="000000"/>
                <w:sz w:val="24"/>
                <w:szCs w:val="24"/>
                <w:lang w:eastAsia="bg-BG"/>
              </w:rPr>
            </w:pPr>
            <w:r w:rsidRPr="00B27A5F">
              <w:rPr>
                <w:rFonts w:cs="Times New Roman"/>
                <w:color w:val="000000"/>
                <w:sz w:val="24"/>
                <w:szCs w:val="24"/>
                <w:lang w:eastAsia="bg-BG"/>
              </w:rPr>
              <w:t>-</w:t>
            </w:r>
          </w:p>
        </w:tc>
      </w:tr>
      <w:tr w:rsidR="00FB270F" w:rsidRPr="003727FB" w:rsidTr="001C48BE">
        <w:trPr>
          <w:trHeight w:val="181"/>
        </w:trPr>
        <w:tc>
          <w:tcPr>
            <w:tcW w:w="6521" w:type="dxa"/>
            <w:shd w:val="clear" w:color="auto" w:fill="FFFFFF"/>
          </w:tcPr>
          <w:p w:rsidR="00FB270F" w:rsidRPr="00AE4A84" w:rsidRDefault="00FB270F" w:rsidP="00627F22">
            <w:pPr>
              <w:autoSpaceDE w:val="0"/>
              <w:autoSpaceDN w:val="0"/>
              <w:adjustRightInd w:val="0"/>
              <w:rPr>
                <w:color w:val="000000"/>
                <w:sz w:val="24"/>
                <w:szCs w:val="24"/>
                <w:lang w:val="ru-RU"/>
              </w:rPr>
            </w:pPr>
            <w:r w:rsidRPr="00AE4A84">
              <w:rPr>
                <w:color w:val="000000"/>
                <w:sz w:val="24"/>
                <w:szCs w:val="24"/>
              </w:rPr>
              <w:t>- разходи за лихви</w:t>
            </w:r>
            <w:r w:rsidRPr="00AE4A84">
              <w:rPr>
                <w:color w:val="000000"/>
                <w:sz w:val="24"/>
                <w:szCs w:val="24"/>
                <w:lang w:val="ru-RU"/>
              </w:rPr>
              <w:t xml:space="preserve"> </w:t>
            </w:r>
          </w:p>
        </w:tc>
        <w:tc>
          <w:tcPr>
            <w:tcW w:w="1320" w:type="dxa"/>
            <w:shd w:val="clear" w:color="auto" w:fill="FFFFFF"/>
          </w:tcPr>
          <w:p w:rsidR="00FB270F" w:rsidRPr="00AE4A84" w:rsidRDefault="00B27A5F" w:rsidP="00627F22">
            <w:pPr>
              <w:jc w:val="right"/>
              <w:rPr>
                <w:rFonts w:cs="Times New Roman"/>
                <w:color w:val="000000"/>
                <w:sz w:val="24"/>
                <w:szCs w:val="24"/>
                <w:lang w:eastAsia="bg-BG"/>
              </w:rPr>
            </w:pPr>
            <w:r w:rsidRPr="00AE4A84">
              <w:rPr>
                <w:bCs/>
                <w:color w:val="000000"/>
                <w:sz w:val="24"/>
                <w:szCs w:val="24"/>
                <w:lang w:val="ru-RU"/>
              </w:rPr>
              <w:t xml:space="preserve"> </w:t>
            </w:r>
            <w:r w:rsidR="00FB270F" w:rsidRPr="00AE4A84">
              <w:rPr>
                <w:bCs/>
                <w:color w:val="000000"/>
                <w:sz w:val="24"/>
                <w:szCs w:val="24"/>
                <w:lang w:val="ru-RU"/>
              </w:rPr>
              <w:t>(7)</w:t>
            </w:r>
          </w:p>
        </w:tc>
        <w:tc>
          <w:tcPr>
            <w:tcW w:w="1260" w:type="dxa"/>
            <w:shd w:val="clear" w:color="auto" w:fill="FFFFFF"/>
          </w:tcPr>
          <w:p w:rsidR="00FB270F" w:rsidRPr="00B27A5F" w:rsidRDefault="00FB270F" w:rsidP="00627F22">
            <w:pPr>
              <w:jc w:val="right"/>
              <w:rPr>
                <w:rFonts w:cs="Times New Roman"/>
                <w:color w:val="000000"/>
                <w:sz w:val="24"/>
                <w:szCs w:val="24"/>
                <w:lang w:eastAsia="bg-BG"/>
              </w:rPr>
            </w:pPr>
            <w:r w:rsidRPr="00B27A5F">
              <w:rPr>
                <w:rFonts w:cs="Times New Roman"/>
                <w:color w:val="000000"/>
                <w:sz w:val="24"/>
                <w:szCs w:val="24"/>
                <w:lang w:eastAsia="bg-BG"/>
              </w:rPr>
              <w:t>-</w:t>
            </w:r>
          </w:p>
        </w:tc>
      </w:tr>
      <w:tr w:rsidR="00FB270F" w:rsidRPr="003727FB" w:rsidTr="001C48BE">
        <w:trPr>
          <w:trHeight w:val="181"/>
        </w:trPr>
        <w:tc>
          <w:tcPr>
            <w:tcW w:w="6521" w:type="dxa"/>
            <w:shd w:val="clear" w:color="auto" w:fill="FFFFFF"/>
          </w:tcPr>
          <w:p w:rsidR="00FB270F" w:rsidRPr="003727FB" w:rsidRDefault="00FB270F" w:rsidP="00627F22">
            <w:pPr>
              <w:autoSpaceDE w:val="0"/>
              <w:autoSpaceDN w:val="0"/>
              <w:adjustRightInd w:val="0"/>
              <w:rPr>
                <w:color w:val="000000"/>
                <w:sz w:val="24"/>
                <w:szCs w:val="24"/>
                <w:highlight w:val="cyan"/>
                <w:lang w:val="ru-RU"/>
              </w:rPr>
            </w:pPr>
          </w:p>
        </w:tc>
        <w:tc>
          <w:tcPr>
            <w:tcW w:w="1320" w:type="dxa"/>
            <w:shd w:val="clear" w:color="auto" w:fill="FFFFFF"/>
          </w:tcPr>
          <w:p w:rsidR="00FB270F" w:rsidRPr="003727FB" w:rsidRDefault="00FB270F" w:rsidP="00627F22">
            <w:pPr>
              <w:jc w:val="right"/>
              <w:rPr>
                <w:bCs/>
                <w:sz w:val="24"/>
                <w:szCs w:val="24"/>
                <w:highlight w:val="cyan"/>
                <w:lang w:val="en-US"/>
              </w:rPr>
            </w:pPr>
          </w:p>
        </w:tc>
        <w:tc>
          <w:tcPr>
            <w:tcW w:w="1260" w:type="dxa"/>
            <w:shd w:val="clear" w:color="auto" w:fill="FFFFFF"/>
          </w:tcPr>
          <w:p w:rsidR="00FB270F" w:rsidRPr="003727FB" w:rsidRDefault="00FB270F" w:rsidP="00627F22">
            <w:pPr>
              <w:jc w:val="right"/>
              <w:rPr>
                <w:rFonts w:cs="Times New Roman"/>
                <w:color w:val="000000"/>
                <w:sz w:val="24"/>
                <w:szCs w:val="24"/>
                <w:highlight w:val="cyan"/>
                <w:lang w:eastAsia="bg-BG"/>
              </w:rPr>
            </w:pPr>
          </w:p>
        </w:tc>
      </w:tr>
      <w:tr w:rsidR="007034E0" w:rsidRPr="003727FB" w:rsidTr="001C48BE">
        <w:trPr>
          <w:trHeight w:val="181"/>
        </w:trPr>
        <w:tc>
          <w:tcPr>
            <w:tcW w:w="6521" w:type="dxa"/>
            <w:shd w:val="clear" w:color="auto" w:fill="FFFFFF"/>
          </w:tcPr>
          <w:p w:rsidR="007034E0" w:rsidRPr="003727FB" w:rsidRDefault="007034E0" w:rsidP="00627F22">
            <w:pPr>
              <w:autoSpaceDE w:val="0"/>
              <w:autoSpaceDN w:val="0"/>
              <w:adjustRightInd w:val="0"/>
              <w:rPr>
                <w:color w:val="000000"/>
                <w:sz w:val="24"/>
                <w:szCs w:val="24"/>
                <w:highlight w:val="cyan"/>
                <w:lang w:val="ru-RU"/>
              </w:rPr>
            </w:pPr>
          </w:p>
        </w:tc>
        <w:tc>
          <w:tcPr>
            <w:tcW w:w="1320" w:type="dxa"/>
            <w:shd w:val="clear" w:color="auto" w:fill="FFFFFF"/>
          </w:tcPr>
          <w:p w:rsidR="007034E0" w:rsidRPr="003727FB" w:rsidRDefault="007034E0" w:rsidP="00627F22">
            <w:pPr>
              <w:jc w:val="right"/>
              <w:rPr>
                <w:bCs/>
                <w:sz w:val="24"/>
                <w:szCs w:val="24"/>
                <w:highlight w:val="cyan"/>
                <w:lang w:val="en-US"/>
              </w:rPr>
            </w:pPr>
          </w:p>
        </w:tc>
        <w:tc>
          <w:tcPr>
            <w:tcW w:w="1260" w:type="dxa"/>
            <w:shd w:val="clear" w:color="auto" w:fill="FFFFFF"/>
          </w:tcPr>
          <w:p w:rsidR="007034E0" w:rsidRPr="003727FB" w:rsidRDefault="007034E0" w:rsidP="00627F22">
            <w:pPr>
              <w:jc w:val="right"/>
              <w:rPr>
                <w:rFonts w:cs="Times New Roman"/>
                <w:color w:val="000000"/>
                <w:sz w:val="24"/>
                <w:szCs w:val="24"/>
                <w:highlight w:val="cyan"/>
                <w:lang w:eastAsia="bg-BG"/>
              </w:rPr>
            </w:pPr>
          </w:p>
        </w:tc>
      </w:tr>
      <w:tr w:rsidR="007034E0" w:rsidRPr="003727FB" w:rsidTr="001C48BE">
        <w:trPr>
          <w:trHeight w:val="181"/>
        </w:trPr>
        <w:tc>
          <w:tcPr>
            <w:tcW w:w="6521" w:type="dxa"/>
            <w:shd w:val="clear" w:color="auto" w:fill="FFFFFF"/>
          </w:tcPr>
          <w:p w:rsidR="007034E0" w:rsidRPr="003727FB" w:rsidRDefault="007034E0" w:rsidP="00627F22">
            <w:pPr>
              <w:autoSpaceDE w:val="0"/>
              <w:autoSpaceDN w:val="0"/>
              <w:adjustRightInd w:val="0"/>
              <w:rPr>
                <w:color w:val="000000"/>
                <w:sz w:val="24"/>
                <w:szCs w:val="24"/>
                <w:highlight w:val="cyan"/>
                <w:lang w:val="ru-RU"/>
              </w:rPr>
            </w:pPr>
          </w:p>
        </w:tc>
        <w:tc>
          <w:tcPr>
            <w:tcW w:w="1320" w:type="dxa"/>
            <w:shd w:val="clear" w:color="auto" w:fill="FFFFFF"/>
          </w:tcPr>
          <w:p w:rsidR="007034E0" w:rsidRPr="003727FB" w:rsidRDefault="007034E0" w:rsidP="00627F22">
            <w:pPr>
              <w:jc w:val="right"/>
              <w:rPr>
                <w:bCs/>
                <w:sz w:val="24"/>
                <w:szCs w:val="24"/>
                <w:highlight w:val="cyan"/>
                <w:lang w:val="en-US"/>
              </w:rPr>
            </w:pPr>
          </w:p>
        </w:tc>
        <w:tc>
          <w:tcPr>
            <w:tcW w:w="1260" w:type="dxa"/>
            <w:shd w:val="clear" w:color="auto" w:fill="FFFFFF"/>
          </w:tcPr>
          <w:p w:rsidR="007034E0" w:rsidRPr="003727FB" w:rsidRDefault="007034E0" w:rsidP="00627F22">
            <w:pPr>
              <w:jc w:val="right"/>
              <w:rPr>
                <w:rFonts w:cs="Times New Roman"/>
                <w:color w:val="000000"/>
                <w:sz w:val="24"/>
                <w:szCs w:val="24"/>
                <w:highlight w:val="cyan"/>
                <w:lang w:eastAsia="bg-BG"/>
              </w:rPr>
            </w:pPr>
          </w:p>
        </w:tc>
      </w:tr>
      <w:tr w:rsidR="00FB270F" w:rsidRPr="003727FB" w:rsidTr="001C48BE">
        <w:trPr>
          <w:trHeight w:val="181"/>
        </w:trPr>
        <w:tc>
          <w:tcPr>
            <w:tcW w:w="6521" w:type="dxa"/>
            <w:shd w:val="clear" w:color="auto" w:fill="FFFFFF"/>
          </w:tcPr>
          <w:p w:rsidR="00FB270F" w:rsidRPr="00B27A5F" w:rsidRDefault="00FB270F" w:rsidP="00FB270F">
            <w:pPr>
              <w:autoSpaceDE w:val="0"/>
              <w:autoSpaceDN w:val="0"/>
              <w:adjustRightInd w:val="0"/>
              <w:rPr>
                <w:b/>
                <w:color w:val="000000"/>
                <w:sz w:val="24"/>
                <w:szCs w:val="24"/>
                <w:lang w:val="en-US"/>
              </w:rPr>
            </w:pPr>
            <w:r w:rsidRPr="00B27A5F">
              <w:rPr>
                <w:b/>
                <w:sz w:val="24"/>
                <w:szCs w:val="24"/>
              </w:rPr>
              <w:t>Леспорт Проджект Мениджмънт ЕООД</w:t>
            </w:r>
          </w:p>
        </w:tc>
        <w:tc>
          <w:tcPr>
            <w:tcW w:w="1320" w:type="dxa"/>
            <w:shd w:val="clear" w:color="auto" w:fill="FFFFFF"/>
            <w:vAlign w:val="bottom"/>
          </w:tcPr>
          <w:p w:rsidR="00FB270F" w:rsidRPr="00B27A5F" w:rsidRDefault="00FB270F" w:rsidP="00627F22">
            <w:pPr>
              <w:autoSpaceDE w:val="0"/>
              <w:autoSpaceDN w:val="0"/>
              <w:adjustRightInd w:val="0"/>
              <w:jc w:val="right"/>
              <w:rPr>
                <w:bCs/>
                <w:color w:val="000000"/>
                <w:sz w:val="24"/>
                <w:szCs w:val="24"/>
                <w:lang w:val="ru-RU"/>
              </w:rPr>
            </w:pPr>
          </w:p>
        </w:tc>
        <w:tc>
          <w:tcPr>
            <w:tcW w:w="1260" w:type="dxa"/>
            <w:shd w:val="clear" w:color="auto" w:fill="FFFFFF"/>
          </w:tcPr>
          <w:p w:rsidR="00FB270F" w:rsidRPr="00B27A5F" w:rsidRDefault="00FB270F" w:rsidP="00627F22">
            <w:pPr>
              <w:jc w:val="right"/>
              <w:rPr>
                <w:rFonts w:cs="Times New Roman"/>
                <w:color w:val="000000"/>
                <w:sz w:val="24"/>
                <w:szCs w:val="24"/>
                <w:lang w:eastAsia="bg-BG"/>
              </w:rPr>
            </w:pPr>
          </w:p>
        </w:tc>
      </w:tr>
      <w:tr w:rsidR="00FB270F" w:rsidRPr="003727FB" w:rsidTr="001C48BE">
        <w:trPr>
          <w:trHeight w:val="181"/>
        </w:trPr>
        <w:tc>
          <w:tcPr>
            <w:tcW w:w="6521" w:type="dxa"/>
            <w:shd w:val="clear" w:color="auto" w:fill="FFFFFF"/>
          </w:tcPr>
          <w:p w:rsidR="00FB270F" w:rsidRPr="00B27A5F" w:rsidRDefault="00FB270F" w:rsidP="00627F22">
            <w:pPr>
              <w:autoSpaceDE w:val="0"/>
              <w:autoSpaceDN w:val="0"/>
              <w:adjustRightInd w:val="0"/>
              <w:rPr>
                <w:color w:val="000000"/>
                <w:sz w:val="24"/>
                <w:szCs w:val="24"/>
                <w:lang w:val="ru-RU"/>
              </w:rPr>
            </w:pPr>
            <w:r w:rsidRPr="00B27A5F">
              <w:rPr>
                <w:color w:val="000000"/>
                <w:sz w:val="24"/>
                <w:szCs w:val="24"/>
                <w:lang w:val="ru-RU"/>
              </w:rPr>
              <w:t>- получен заем</w:t>
            </w:r>
          </w:p>
        </w:tc>
        <w:tc>
          <w:tcPr>
            <w:tcW w:w="1320" w:type="dxa"/>
            <w:shd w:val="clear" w:color="auto" w:fill="FFFFFF"/>
          </w:tcPr>
          <w:p w:rsidR="00FB270F" w:rsidRPr="00B27A5F" w:rsidRDefault="00FB270F" w:rsidP="00B27A5F">
            <w:pPr>
              <w:jc w:val="right"/>
              <w:rPr>
                <w:rFonts w:cs="Times New Roman"/>
                <w:color w:val="000000"/>
                <w:sz w:val="24"/>
                <w:szCs w:val="24"/>
                <w:lang w:eastAsia="bg-BG"/>
              </w:rPr>
            </w:pPr>
            <w:r w:rsidRPr="00B27A5F">
              <w:rPr>
                <w:bCs/>
                <w:sz w:val="24"/>
                <w:szCs w:val="24"/>
                <w:lang w:val="en-US"/>
              </w:rPr>
              <w:t>1</w:t>
            </w:r>
            <w:r w:rsidRPr="00B27A5F">
              <w:rPr>
                <w:bCs/>
                <w:sz w:val="24"/>
                <w:szCs w:val="24"/>
              </w:rPr>
              <w:t xml:space="preserve"> 224</w:t>
            </w:r>
          </w:p>
        </w:tc>
        <w:tc>
          <w:tcPr>
            <w:tcW w:w="1260" w:type="dxa"/>
            <w:shd w:val="clear" w:color="auto" w:fill="FFFFFF"/>
          </w:tcPr>
          <w:p w:rsidR="00FB270F" w:rsidRPr="00B27A5F" w:rsidRDefault="00FB270F" w:rsidP="00B27A5F">
            <w:pPr>
              <w:jc w:val="right"/>
              <w:rPr>
                <w:rFonts w:cs="Times New Roman"/>
                <w:color w:val="000000"/>
                <w:sz w:val="24"/>
                <w:szCs w:val="24"/>
                <w:lang w:eastAsia="bg-BG"/>
              </w:rPr>
            </w:pPr>
            <w:r w:rsidRPr="00B27A5F">
              <w:rPr>
                <w:rFonts w:cs="Times New Roman"/>
                <w:color w:val="000000"/>
                <w:sz w:val="24"/>
                <w:szCs w:val="24"/>
                <w:lang w:eastAsia="bg-BG"/>
              </w:rPr>
              <w:t>-</w:t>
            </w:r>
          </w:p>
        </w:tc>
      </w:tr>
      <w:tr w:rsidR="00B27A5F" w:rsidRPr="003727FB" w:rsidTr="001C48BE">
        <w:trPr>
          <w:trHeight w:val="181"/>
        </w:trPr>
        <w:tc>
          <w:tcPr>
            <w:tcW w:w="6521" w:type="dxa"/>
            <w:shd w:val="clear" w:color="auto" w:fill="FFFFFF"/>
          </w:tcPr>
          <w:p w:rsidR="00B27A5F" w:rsidRPr="00B27A5F" w:rsidRDefault="00B27A5F" w:rsidP="00B27A5F">
            <w:pPr>
              <w:autoSpaceDE w:val="0"/>
              <w:autoSpaceDN w:val="0"/>
              <w:adjustRightInd w:val="0"/>
              <w:rPr>
                <w:color w:val="000000"/>
                <w:sz w:val="24"/>
                <w:szCs w:val="24"/>
                <w:lang w:val="ru-RU"/>
              </w:rPr>
            </w:pPr>
            <w:r w:rsidRPr="00B27A5F">
              <w:rPr>
                <w:color w:val="000000"/>
                <w:sz w:val="24"/>
                <w:szCs w:val="24"/>
                <w:lang w:val="ru-RU"/>
              </w:rPr>
              <w:t>- върнат заем</w:t>
            </w:r>
          </w:p>
        </w:tc>
        <w:tc>
          <w:tcPr>
            <w:tcW w:w="1320" w:type="dxa"/>
            <w:shd w:val="clear" w:color="auto" w:fill="FFFFFF"/>
          </w:tcPr>
          <w:p w:rsidR="00B27A5F" w:rsidRPr="00B27A5F" w:rsidRDefault="00B27A5F" w:rsidP="00B27A5F">
            <w:pPr>
              <w:jc w:val="right"/>
              <w:rPr>
                <w:bCs/>
                <w:sz w:val="24"/>
                <w:szCs w:val="24"/>
                <w:lang w:val="en-US"/>
              </w:rPr>
            </w:pPr>
            <w:r w:rsidRPr="00B27A5F">
              <w:rPr>
                <w:bCs/>
                <w:sz w:val="24"/>
                <w:szCs w:val="24"/>
                <w:lang w:val="en-US"/>
              </w:rPr>
              <w:t>(</w:t>
            </w:r>
            <w:r w:rsidRPr="00B27A5F">
              <w:rPr>
                <w:bCs/>
                <w:sz w:val="24"/>
                <w:szCs w:val="24"/>
              </w:rPr>
              <w:t>454</w:t>
            </w:r>
            <w:r w:rsidRPr="00B27A5F">
              <w:rPr>
                <w:bCs/>
                <w:sz w:val="24"/>
                <w:szCs w:val="24"/>
                <w:lang w:val="en-US"/>
              </w:rPr>
              <w:t>)</w:t>
            </w:r>
          </w:p>
        </w:tc>
        <w:tc>
          <w:tcPr>
            <w:tcW w:w="1260" w:type="dxa"/>
            <w:shd w:val="clear" w:color="auto" w:fill="FFFFFF"/>
          </w:tcPr>
          <w:p w:rsidR="00B27A5F" w:rsidRPr="00B27A5F" w:rsidRDefault="00B27A5F" w:rsidP="00B27A5F">
            <w:pPr>
              <w:jc w:val="right"/>
              <w:rPr>
                <w:rFonts w:cs="Times New Roman"/>
                <w:color w:val="000000"/>
                <w:sz w:val="24"/>
                <w:szCs w:val="24"/>
                <w:lang w:eastAsia="bg-BG"/>
              </w:rPr>
            </w:pPr>
            <w:r w:rsidRPr="00B27A5F">
              <w:rPr>
                <w:rFonts w:cs="Times New Roman"/>
                <w:color w:val="000000"/>
                <w:sz w:val="24"/>
                <w:szCs w:val="24"/>
                <w:lang w:eastAsia="bg-BG"/>
              </w:rPr>
              <w:t>-</w:t>
            </w:r>
          </w:p>
        </w:tc>
      </w:tr>
      <w:tr w:rsidR="00B27A5F" w:rsidRPr="003727FB" w:rsidTr="001C48BE">
        <w:trPr>
          <w:trHeight w:val="181"/>
        </w:trPr>
        <w:tc>
          <w:tcPr>
            <w:tcW w:w="6521" w:type="dxa"/>
            <w:shd w:val="clear" w:color="auto" w:fill="FFFFFF"/>
          </w:tcPr>
          <w:p w:rsidR="00B27A5F" w:rsidRPr="00B27A5F" w:rsidRDefault="00B27A5F" w:rsidP="00B27A5F">
            <w:pPr>
              <w:autoSpaceDE w:val="0"/>
              <w:autoSpaceDN w:val="0"/>
              <w:adjustRightInd w:val="0"/>
              <w:rPr>
                <w:color w:val="000000"/>
                <w:sz w:val="24"/>
                <w:szCs w:val="24"/>
                <w:lang w:val="ru-RU"/>
              </w:rPr>
            </w:pPr>
            <w:r w:rsidRPr="00B27A5F">
              <w:rPr>
                <w:color w:val="000000"/>
                <w:sz w:val="24"/>
                <w:szCs w:val="24"/>
              </w:rPr>
              <w:t>- разходи за лихви</w:t>
            </w:r>
            <w:r w:rsidRPr="00B27A5F">
              <w:rPr>
                <w:color w:val="000000"/>
                <w:sz w:val="24"/>
                <w:szCs w:val="24"/>
                <w:lang w:val="ru-RU"/>
              </w:rPr>
              <w:t xml:space="preserve"> </w:t>
            </w:r>
          </w:p>
        </w:tc>
        <w:tc>
          <w:tcPr>
            <w:tcW w:w="1320" w:type="dxa"/>
            <w:shd w:val="clear" w:color="auto" w:fill="FFFFFF"/>
          </w:tcPr>
          <w:p w:rsidR="00B27A5F" w:rsidRPr="00B27A5F" w:rsidRDefault="00B27A5F" w:rsidP="00B27A5F">
            <w:pPr>
              <w:jc w:val="right"/>
              <w:rPr>
                <w:rFonts w:cs="Times New Roman"/>
                <w:color w:val="000000"/>
                <w:sz w:val="24"/>
                <w:szCs w:val="24"/>
                <w:lang w:eastAsia="bg-BG"/>
              </w:rPr>
            </w:pPr>
            <w:r w:rsidRPr="00B27A5F">
              <w:rPr>
                <w:bCs/>
                <w:color w:val="000000"/>
                <w:sz w:val="24"/>
                <w:szCs w:val="24"/>
                <w:lang w:val="ru-RU"/>
              </w:rPr>
              <w:t>(12)</w:t>
            </w:r>
          </w:p>
        </w:tc>
        <w:tc>
          <w:tcPr>
            <w:tcW w:w="1260" w:type="dxa"/>
            <w:shd w:val="clear" w:color="auto" w:fill="FFFFFF"/>
          </w:tcPr>
          <w:p w:rsidR="00B27A5F" w:rsidRPr="00B27A5F" w:rsidRDefault="00B27A5F" w:rsidP="00B27A5F">
            <w:pPr>
              <w:jc w:val="right"/>
              <w:rPr>
                <w:rFonts w:cs="Times New Roman"/>
                <w:color w:val="000000"/>
                <w:sz w:val="24"/>
                <w:szCs w:val="24"/>
                <w:lang w:eastAsia="bg-BG"/>
              </w:rPr>
            </w:pPr>
            <w:r w:rsidRPr="00B27A5F">
              <w:rPr>
                <w:rFonts w:cs="Times New Roman"/>
                <w:color w:val="000000"/>
                <w:sz w:val="24"/>
                <w:szCs w:val="24"/>
                <w:lang w:eastAsia="bg-BG"/>
              </w:rPr>
              <w:t>-</w:t>
            </w:r>
          </w:p>
        </w:tc>
      </w:tr>
      <w:tr w:rsidR="00B27A5F" w:rsidRPr="003727FB" w:rsidTr="001C48BE">
        <w:trPr>
          <w:trHeight w:val="181"/>
        </w:trPr>
        <w:tc>
          <w:tcPr>
            <w:tcW w:w="6521" w:type="dxa"/>
            <w:shd w:val="clear" w:color="auto" w:fill="FFFFFF"/>
          </w:tcPr>
          <w:p w:rsidR="00B27A5F" w:rsidRPr="003727FB" w:rsidRDefault="00B27A5F" w:rsidP="00B27A5F">
            <w:pPr>
              <w:autoSpaceDE w:val="0"/>
              <w:autoSpaceDN w:val="0"/>
              <w:adjustRightInd w:val="0"/>
              <w:rPr>
                <w:color w:val="000000"/>
                <w:sz w:val="24"/>
                <w:szCs w:val="24"/>
                <w:highlight w:val="cyan"/>
                <w:lang w:val="ru-RU"/>
              </w:rPr>
            </w:pPr>
          </w:p>
        </w:tc>
        <w:tc>
          <w:tcPr>
            <w:tcW w:w="1320" w:type="dxa"/>
            <w:shd w:val="clear" w:color="auto" w:fill="FFFFFF"/>
          </w:tcPr>
          <w:p w:rsidR="00B27A5F" w:rsidRPr="003727FB" w:rsidRDefault="00B27A5F" w:rsidP="00B27A5F">
            <w:pPr>
              <w:jc w:val="right"/>
              <w:rPr>
                <w:bCs/>
                <w:sz w:val="24"/>
                <w:szCs w:val="24"/>
                <w:highlight w:val="cyan"/>
                <w:lang w:val="en-US"/>
              </w:rPr>
            </w:pPr>
          </w:p>
        </w:tc>
        <w:tc>
          <w:tcPr>
            <w:tcW w:w="1260" w:type="dxa"/>
            <w:shd w:val="clear" w:color="auto" w:fill="FFFFFF"/>
          </w:tcPr>
          <w:p w:rsidR="00B27A5F" w:rsidRPr="003727FB" w:rsidRDefault="00B27A5F" w:rsidP="00B27A5F">
            <w:pPr>
              <w:jc w:val="right"/>
              <w:rPr>
                <w:rFonts w:cs="Times New Roman"/>
                <w:color w:val="000000"/>
                <w:sz w:val="24"/>
                <w:szCs w:val="24"/>
                <w:highlight w:val="cyan"/>
                <w:lang w:eastAsia="bg-BG"/>
              </w:rPr>
            </w:pPr>
          </w:p>
        </w:tc>
      </w:tr>
      <w:tr w:rsidR="00B27A5F" w:rsidRPr="003727FB" w:rsidTr="001C48BE">
        <w:trPr>
          <w:trHeight w:val="181"/>
        </w:trPr>
        <w:tc>
          <w:tcPr>
            <w:tcW w:w="6521" w:type="dxa"/>
            <w:shd w:val="clear" w:color="auto" w:fill="FFFFFF"/>
          </w:tcPr>
          <w:p w:rsidR="00B27A5F" w:rsidRPr="00B27A5F" w:rsidRDefault="00B27A5F" w:rsidP="00B27A5F">
            <w:pPr>
              <w:autoSpaceDE w:val="0"/>
              <w:autoSpaceDN w:val="0"/>
              <w:adjustRightInd w:val="0"/>
              <w:rPr>
                <w:color w:val="000000"/>
                <w:sz w:val="24"/>
                <w:szCs w:val="24"/>
                <w:lang w:val="ru-RU"/>
              </w:rPr>
            </w:pPr>
            <w:r w:rsidRPr="00B27A5F">
              <w:rPr>
                <w:color w:val="000000"/>
                <w:sz w:val="24"/>
                <w:szCs w:val="24"/>
              </w:rPr>
              <w:t xml:space="preserve">Покупка на услуги от </w:t>
            </w:r>
            <w:r w:rsidRPr="00973BC2">
              <w:rPr>
                <w:b/>
                <w:color w:val="000000"/>
                <w:sz w:val="24"/>
                <w:szCs w:val="24"/>
              </w:rPr>
              <w:t>Енергопроект Ютилитис ООД</w:t>
            </w:r>
          </w:p>
        </w:tc>
        <w:tc>
          <w:tcPr>
            <w:tcW w:w="1320" w:type="dxa"/>
            <w:shd w:val="clear" w:color="auto" w:fill="FFFFFF"/>
          </w:tcPr>
          <w:p w:rsidR="00B27A5F" w:rsidRPr="00B27A5F" w:rsidRDefault="00B27A5F" w:rsidP="00B27A5F">
            <w:pPr>
              <w:jc w:val="right"/>
              <w:rPr>
                <w:bCs/>
                <w:sz w:val="24"/>
                <w:szCs w:val="24"/>
                <w:lang w:val="en-US"/>
              </w:rPr>
            </w:pPr>
            <w:r w:rsidRPr="00B27A5F">
              <w:rPr>
                <w:bCs/>
                <w:color w:val="000000"/>
                <w:sz w:val="24"/>
                <w:szCs w:val="24"/>
                <w:lang w:val="ru-RU"/>
              </w:rPr>
              <w:t>(46)</w:t>
            </w:r>
          </w:p>
        </w:tc>
        <w:tc>
          <w:tcPr>
            <w:tcW w:w="1260" w:type="dxa"/>
            <w:shd w:val="clear" w:color="auto" w:fill="FFFFFF"/>
          </w:tcPr>
          <w:p w:rsidR="00B27A5F" w:rsidRPr="00B27A5F" w:rsidRDefault="00B27A5F" w:rsidP="00B27A5F">
            <w:pPr>
              <w:jc w:val="right"/>
              <w:rPr>
                <w:rFonts w:cs="Times New Roman"/>
                <w:color w:val="000000"/>
                <w:sz w:val="24"/>
                <w:szCs w:val="24"/>
                <w:lang w:eastAsia="bg-BG"/>
              </w:rPr>
            </w:pPr>
            <w:r w:rsidRPr="00B27A5F">
              <w:rPr>
                <w:bCs/>
                <w:color w:val="000000"/>
                <w:sz w:val="24"/>
                <w:szCs w:val="24"/>
                <w:lang w:val="ru-RU"/>
              </w:rPr>
              <w:t>(23)</w:t>
            </w:r>
          </w:p>
        </w:tc>
      </w:tr>
    </w:tbl>
    <w:p w:rsidR="00D72094" w:rsidRDefault="00D72094" w:rsidP="00B27A5F">
      <w:pPr>
        <w:jc w:val="both"/>
        <w:rPr>
          <w:b/>
          <w:sz w:val="24"/>
          <w:szCs w:val="24"/>
          <w:highlight w:val="cyan"/>
        </w:rPr>
      </w:pPr>
    </w:p>
    <w:p w:rsidR="002C773B" w:rsidRPr="002954DF" w:rsidRDefault="002C773B" w:rsidP="00E95F83">
      <w:pPr>
        <w:numPr>
          <w:ilvl w:val="1"/>
          <w:numId w:val="5"/>
        </w:numPr>
        <w:ind w:left="0" w:firstLine="0"/>
        <w:jc w:val="both"/>
        <w:rPr>
          <w:b/>
          <w:sz w:val="24"/>
          <w:szCs w:val="24"/>
        </w:rPr>
      </w:pPr>
      <w:r w:rsidRPr="002954DF">
        <w:rPr>
          <w:b/>
          <w:sz w:val="24"/>
          <w:szCs w:val="24"/>
        </w:rPr>
        <w:t>Сделки с ключов управленски персонал</w:t>
      </w:r>
    </w:p>
    <w:p w:rsidR="005534D9" w:rsidRPr="00BD0724" w:rsidRDefault="005534D9" w:rsidP="005534D9">
      <w:pPr>
        <w:jc w:val="both"/>
        <w:rPr>
          <w:b/>
          <w:sz w:val="24"/>
          <w:szCs w:val="24"/>
        </w:rPr>
      </w:pPr>
    </w:p>
    <w:p w:rsidR="005534D9" w:rsidRDefault="005534D9" w:rsidP="005534D9">
      <w:pPr>
        <w:jc w:val="both"/>
        <w:rPr>
          <w:sz w:val="24"/>
          <w:szCs w:val="24"/>
          <w:lang w:val="ru-RU"/>
        </w:rPr>
      </w:pPr>
      <w:r>
        <w:rPr>
          <w:sz w:val="24"/>
          <w:szCs w:val="24"/>
        </w:rPr>
        <w:t xml:space="preserve">Ключовият управленски персонал на Дружеството включва членовете на </w:t>
      </w:r>
      <w:r>
        <w:rPr>
          <w:color w:val="FF0000"/>
          <w:sz w:val="24"/>
          <w:szCs w:val="24"/>
        </w:rPr>
        <w:t xml:space="preserve"> </w:t>
      </w:r>
      <w:r>
        <w:rPr>
          <w:sz w:val="24"/>
          <w:szCs w:val="24"/>
        </w:rPr>
        <w:t>управителния съвет и надзорния съвет. Възнагражденията на ключовия управленски персонал включват следните разходи:</w:t>
      </w:r>
    </w:p>
    <w:p w:rsidR="005534D9" w:rsidRPr="007034E0" w:rsidRDefault="005534D9" w:rsidP="005534D9">
      <w:pPr>
        <w:ind w:left="502"/>
        <w:jc w:val="both"/>
        <w:rPr>
          <w:sz w:val="12"/>
          <w:szCs w:val="12"/>
          <w:lang w:val="ru-RU"/>
        </w:rPr>
      </w:pPr>
    </w:p>
    <w:tbl>
      <w:tblPr>
        <w:tblW w:w="8979" w:type="dxa"/>
        <w:tblInd w:w="56" w:type="dxa"/>
        <w:tblLayout w:type="fixed"/>
        <w:tblCellMar>
          <w:left w:w="70" w:type="dxa"/>
          <w:right w:w="70" w:type="dxa"/>
        </w:tblCellMar>
        <w:tblLook w:val="04A0" w:firstRow="1" w:lastRow="0" w:firstColumn="1" w:lastColumn="0" w:noHBand="0" w:noVBand="1"/>
      </w:tblPr>
      <w:tblGrid>
        <w:gridCol w:w="6393"/>
        <w:gridCol w:w="1293"/>
        <w:gridCol w:w="1293"/>
      </w:tblGrid>
      <w:tr w:rsidR="005534D9" w:rsidRPr="002954DF" w:rsidTr="00973BC2">
        <w:trPr>
          <w:trHeight w:val="186"/>
        </w:trPr>
        <w:tc>
          <w:tcPr>
            <w:tcW w:w="6393" w:type="dxa"/>
            <w:tcBorders>
              <w:top w:val="nil"/>
              <w:left w:val="nil"/>
              <w:bottom w:val="nil"/>
              <w:right w:val="nil"/>
            </w:tcBorders>
            <w:noWrap/>
            <w:vAlign w:val="bottom"/>
          </w:tcPr>
          <w:p w:rsidR="005534D9" w:rsidRDefault="005534D9" w:rsidP="00627F22">
            <w:pPr>
              <w:rPr>
                <w:rFonts w:cs="Times New Roman"/>
                <w:color w:val="000000"/>
                <w:sz w:val="24"/>
                <w:szCs w:val="24"/>
                <w:lang w:eastAsia="bg-BG"/>
              </w:rPr>
            </w:pPr>
          </w:p>
        </w:tc>
        <w:tc>
          <w:tcPr>
            <w:tcW w:w="1293" w:type="dxa"/>
            <w:tcBorders>
              <w:top w:val="nil"/>
              <w:left w:val="nil"/>
              <w:bottom w:val="nil"/>
              <w:right w:val="nil"/>
            </w:tcBorders>
            <w:shd w:val="clear" w:color="000000" w:fill="FFFFFF"/>
            <w:noWrap/>
          </w:tcPr>
          <w:p w:rsidR="005534D9" w:rsidRPr="002954DF" w:rsidRDefault="005534D9" w:rsidP="00B01E79">
            <w:pPr>
              <w:autoSpaceDE w:val="0"/>
              <w:autoSpaceDN w:val="0"/>
              <w:adjustRightInd w:val="0"/>
              <w:jc w:val="right"/>
              <w:rPr>
                <w:b/>
                <w:bCs/>
                <w:sz w:val="24"/>
                <w:szCs w:val="24"/>
              </w:rPr>
            </w:pPr>
            <w:r w:rsidRPr="002954DF">
              <w:rPr>
                <w:b/>
                <w:bCs/>
                <w:sz w:val="24"/>
                <w:szCs w:val="24"/>
              </w:rPr>
              <w:t>201</w:t>
            </w:r>
            <w:r w:rsidR="00B01E79" w:rsidRPr="002954DF">
              <w:rPr>
                <w:b/>
                <w:bCs/>
                <w:sz w:val="24"/>
                <w:szCs w:val="24"/>
              </w:rPr>
              <w:t>4</w:t>
            </w:r>
          </w:p>
        </w:tc>
        <w:tc>
          <w:tcPr>
            <w:tcW w:w="1293" w:type="dxa"/>
            <w:tcBorders>
              <w:top w:val="nil"/>
              <w:left w:val="nil"/>
              <w:bottom w:val="nil"/>
              <w:right w:val="nil"/>
            </w:tcBorders>
            <w:shd w:val="clear" w:color="000000" w:fill="FFFFFF"/>
            <w:noWrap/>
          </w:tcPr>
          <w:p w:rsidR="005534D9" w:rsidRPr="002954DF" w:rsidRDefault="005534D9" w:rsidP="00B01E79">
            <w:pPr>
              <w:autoSpaceDE w:val="0"/>
              <w:autoSpaceDN w:val="0"/>
              <w:adjustRightInd w:val="0"/>
              <w:jc w:val="right"/>
              <w:rPr>
                <w:b/>
                <w:bCs/>
                <w:sz w:val="24"/>
                <w:szCs w:val="24"/>
              </w:rPr>
            </w:pPr>
            <w:r w:rsidRPr="002954DF">
              <w:rPr>
                <w:b/>
                <w:bCs/>
                <w:sz w:val="24"/>
                <w:szCs w:val="24"/>
              </w:rPr>
              <w:t>201</w:t>
            </w:r>
            <w:r w:rsidR="00B01E79" w:rsidRPr="002954DF">
              <w:rPr>
                <w:b/>
                <w:bCs/>
                <w:sz w:val="24"/>
                <w:szCs w:val="24"/>
              </w:rPr>
              <w:t>3</w:t>
            </w:r>
          </w:p>
        </w:tc>
      </w:tr>
      <w:tr w:rsidR="005534D9" w:rsidRPr="002954DF" w:rsidTr="00973BC2">
        <w:trPr>
          <w:trHeight w:val="186"/>
        </w:trPr>
        <w:tc>
          <w:tcPr>
            <w:tcW w:w="6393" w:type="dxa"/>
            <w:tcBorders>
              <w:top w:val="nil"/>
              <w:left w:val="nil"/>
              <w:bottom w:val="nil"/>
              <w:right w:val="nil"/>
            </w:tcBorders>
            <w:noWrap/>
            <w:vAlign w:val="bottom"/>
          </w:tcPr>
          <w:p w:rsidR="005534D9" w:rsidRPr="002954DF" w:rsidRDefault="005534D9" w:rsidP="00627F22">
            <w:pPr>
              <w:rPr>
                <w:rFonts w:cs="Times New Roman"/>
                <w:color w:val="000000"/>
                <w:sz w:val="24"/>
                <w:szCs w:val="24"/>
                <w:lang w:eastAsia="bg-BG"/>
              </w:rPr>
            </w:pPr>
          </w:p>
        </w:tc>
        <w:tc>
          <w:tcPr>
            <w:tcW w:w="1293" w:type="dxa"/>
            <w:tcBorders>
              <w:top w:val="nil"/>
              <w:left w:val="nil"/>
              <w:bottom w:val="nil"/>
              <w:right w:val="nil"/>
            </w:tcBorders>
            <w:shd w:val="clear" w:color="000000" w:fill="FFFFFF"/>
            <w:noWrap/>
          </w:tcPr>
          <w:p w:rsidR="005534D9" w:rsidRPr="002954DF" w:rsidRDefault="005534D9" w:rsidP="00627F22">
            <w:pPr>
              <w:jc w:val="right"/>
              <w:rPr>
                <w:rFonts w:cs="Times New Roman"/>
                <w:b/>
                <w:bCs/>
                <w:color w:val="000000"/>
                <w:sz w:val="24"/>
                <w:szCs w:val="24"/>
                <w:lang w:eastAsia="bg-BG"/>
              </w:rPr>
            </w:pPr>
            <w:r w:rsidRPr="002954DF">
              <w:rPr>
                <w:rFonts w:cs="Times New Roman"/>
                <w:b/>
                <w:bCs/>
                <w:color w:val="000000"/>
                <w:sz w:val="24"/>
                <w:szCs w:val="24"/>
                <w:lang w:eastAsia="bg-BG"/>
              </w:rPr>
              <w:t xml:space="preserve">‘000 </w:t>
            </w:r>
            <w:r w:rsidR="003340D7" w:rsidRPr="002954DF">
              <w:rPr>
                <w:rFonts w:cs="Times New Roman"/>
                <w:b/>
                <w:bCs/>
                <w:color w:val="000000"/>
                <w:sz w:val="24"/>
                <w:szCs w:val="24"/>
                <w:lang w:eastAsia="bg-BG"/>
              </w:rPr>
              <w:t>лв.</w:t>
            </w:r>
          </w:p>
        </w:tc>
        <w:tc>
          <w:tcPr>
            <w:tcW w:w="1293" w:type="dxa"/>
            <w:tcBorders>
              <w:top w:val="nil"/>
              <w:left w:val="nil"/>
              <w:bottom w:val="nil"/>
              <w:right w:val="nil"/>
            </w:tcBorders>
            <w:shd w:val="clear" w:color="000000" w:fill="FFFFFF"/>
            <w:noWrap/>
          </w:tcPr>
          <w:p w:rsidR="005534D9" w:rsidRPr="002954DF" w:rsidRDefault="005534D9" w:rsidP="00627F22">
            <w:pPr>
              <w:jc w:val="right"/>
              <w:rPr>
                <w:rFonts w:cs="Times New Roman"/>
                <w:b/>
                <w:bCs/>
                <w:color w:val="000000"/>
                <w:sz w:val="24"/>
                <w:szCs w:val="24"/>
                <w:lang w:eastAsia="bg-BG"/>
              </w:rPr>
            </w:pPr>
            <w:r w:rsidRPr="002954DF">
              <w:rPr>
                <w:rFonts w:cs="Times New Roman"/>
                <w:b/>
                <w:bCs/>
                <w:color w:val="000000"/>
                <w:sz w:val="24"/>
                <w:szCs w:val="24"/>
                <w:lang w:eastAsia="bg-BG"/>
              </w:rPr>
              <w:t xml:space="preserve">‘000 </w:t>
            </w:r>
            <w:r w:rsidR="003340D7" w:rsidRPr="002954DF">
              <w:rPr>
                <w:rFonts w:cs="Times New Roman"/>
                <w:b/>
                <w:bCs/>
                <w:color w:val="000000"/>
                <w:sz w:val="24"/>
                <w:szCs w:val="24"/>
                <w:lang w:eastAsia="bg-BG"/>
              </w:rPr>
              <w:t>лв.</w:t>
            </w:r>
          </w:p>
        </w:tc>
      </w:tr>
      <w:tr w:rsidR="005534D9" w:rsidRPr="002954DF" w:rsidTr="00973BC2">
        <w:trPr>
          <w:trHeight w:val="186"/>
        </w:trPr>
        <w:tc>
          <w:tcPr>
            <w:tcW w:w="6393" w:type="dxa"/>
            <w:tcBorders>
              <w:top w:val="nil"/>
              <w:left w:val="nil"/>
              <w:bottom w:val="nil"/>
              <w:right w:val="nil"/>
            </w:tcBorders>
            <w:shd w:val="clear" w:color="000000" w:fill="FFFFFF"/>
          </w:tcPr>
          <w:p w:rsidR="005534D9" w:rsidRPr="002954DF" w:rsidRDefault="005534D9" w:rsidP="00627F22">
            <w:pPr>
              <w:rPr>
                <w:rFonts w:cs="Times New Roman"/>
                <w:color w:val="000000"/>
                <w:sz w:val="24"/>
                <w:szCs w:val="24"/>
                <w:lang w:eastAsia="bg-BG"/>
              </w:rPr>
            </w:pPr>
          </w:p>
        </w:tc>
        <w:tc>
          <w:tcPr>
            <w:tcW w:w="1293" w:type="dxa"/>
            <w:tcBorders>
              <w:top w:val="nil"/>
              <w:left w:val="nil"/>
              <w:bottom w:val="nil"/>
              <w:right w:val="nil"/>
            </w:tcBorders>
            <w:shd w:val="clear" w:color="000000" w:fill="FFFFFF"/>
          </w:tcPr>
          <w:p w:rsidR="005534D9" w:rsidRPr="002954DF" w:rsidRDefault="005534D9" w:rsidP="00627F22">
            <w:pPr>
              <w:jc w:val="right"/>
              <w:rPr>
                <w:rFonts w:cs="Times New Roman"/>
                <w:color w:val="000000"/>
                <w:sz w:val="24"/>
                <w:szCs w:val="24"/>
                <w:lang w:eastAsia="bg-BG"/>
              </w:rPr>
            </w:pPr>
          </w:p>
        </w:tc>
        <w:tc>
          <w:tcPr>
            <w:tcW w:w="1293" w:type="dxa"/>
            <w:tcBorders>
              <w:top w:val="nil"/>
              <w:left w:val="nil"/>
              <w:bottom w:val="nil"/>
              <w:right w:val="nil"/>
            </w:tcBorders>
            <w:shd w:val="clear" w:color="000000" w:fill="FFFFFF"/>
          </w:tcPr>
          <w:p w:rsidR="005534D9" w:rsidRPr="002954DF" w:rsidRDefault="005534D9" w:rsidP="00627F22">
            <w:pPr>
              <w:jc w:val="right"/>
              <w:rPr>
                <w:rFonts w:cs="Times New Roman"/>
                <w:color w:val="000000"/>
                <w:sz w:val="24"/>
                <w:szCs w:val="24"/>
                <w:lang w:eastAsia="bg-BG"/>
              </w:rPr>
            </w:pPr>
          </w:p>
        </w:tc>
      </w:tr>
      <w:tr w:rsidR="005534D9" w:rsidRPr="002954DF" w:rsidTr="00973BC2">
        <w:trPr>
          <w:trHeight w:val="186"/>
        </w:trPr>
        <w:tc>
          <w:tcPr>
            <w:tcW w:w="6393" w:type="dxa"/>
            <w:tcBorders>
              <w:top w:val="nil"/>
              <w:left w:val="nil"/>
              <w:bottom w:val="nil"/>
              <w:right w:val="nil"/>
            </w:tcBorders>
            <w:shd w:val="clear" w:color="000000" w:fill="FFFFFF"/>
          </w:tcPr>
          <w:p w:rsidR="005534D9" w:rsidRPr="00D72094" w:rsidRDefault="005534D9" w:rsidP="00627F22">
            <w:pPr>
              <w:rPr>
                <w:rFonts w:cs="Times New Roman"/>
                <w:color w:val="000000"/>
                <w:sz w:val="24"/>
                <w:szCs w:val="24"/>
                <w:lang w:eastAsia="bg-BG"/>
              </w:rPr>
            </w:pPr>
            <w:r w:rsidRPr="00D72094">
              <w:rPr>
                <w:rFonts w:cs="Times New Roman"/>
                <w:color w:val="000000"/>
                <w:sz w:val="24"/>
                <w:szCs w:val="24"/>
                <w:lang w:eastAsia="bg-BG"/>
              </w:rPr>
              <w:t>Краткосрочни възнаграждения:</w:t>
            </w:r>
          </w:p>
        </w:tc>
        <w:tc>
          <w:tcPr>
            <w:tcW w:w="1293" w:type="dxa"/>
            <w:tcBorders>
              <w:top w:val="nil"/>
              <w:left w:val="nil"/>
              <w:bottom w:val="nil"/>
              <w:right w:val="nil"/>
            </w:tcBorders>
            <w:shd w:val="clear" w:color="000000" w:fill="FFFFFF"/>
          </w:tcPr>
          <w:p w:rsidR="005534D9" w:rsidRPr="002954DF" w:rsidRDefault="005534D9" w:rsidP="00627F22">
            <w:pPr>
              <w:jc w:val="right"/>
              <w:rPr>
                <w:rFonts w:cs="Times New Roman"/>
                <w:color w:val="000000"/>
                <w:sz w:val="24"/>
                <w:szCs w:val="24"/>
                <w:lang w:eastAsia="bg-BG"/>
              </w:rPr>
            </w:pPr>
            <w:r w:rsidRPr="002954DF">
              <w:rPr>
                <w:rFonts w:cs="Times New Roman"/>
                <w:color w:val="000000"/>
                <w:sz w:val="24"/>
                <w:szCs w:val="24"/>
                <w:lang w:eastAsia="bg-BG"/>
              </w:rPr>
              <w:t> </w:t>
            </w:r>
          </w:p>
        </w:tc>
        <w:tc>
          <w:tcPr>
            <w:tcW w:w="1293" w:type="dxa"/>
            <w:tcBorders>
              <w:top w:val="nil"/>
              <w:left w:val="nil"/>
              <w:bottom w:val="nil"/>
              <w:right w:val="nil"/>
            </w:tcBorders>
            <w:shd w:val="clear" w:color="000000" w:fill="FFFFFF"/>
          </w:tcPr>
          <w:p w:rsidR="005534D9" w:rsidRPr="002954DF" w:rsidRDefault="005534D9" w:rsidP="00627F22">
            <w:pPr>
              <w:jc w:val="right"/>
              <w:rPr>
                <w:rFonts w:cs="Times New Roman"/>
                <w:color w:val="000000"/>
                <w:sz w:val="24"/>
                <w:szCs w:val="24"/>
                <w:lang w:eastAsia="bg-BG"/>
              </w:rPr>
            </w:pPr>
            <w:r w:rsidRPr="002954DF">
              <w:rPr>
                <w:rFonts w:cs="Times New Roman"/>
                <w:color w:val="000000"/>
                <w:sz w:val="24"/>
                <w:szCs w:val="24"/>
                <w:lang w:eastAsia="bg-BG"/>
              </w:rPr>
              <w:t> </w:t>
            </w:r>
          </w:p>
        </w:tc>
      </w:tr>
      <w:tr w:rsidR="00F22E52" w:rsidRPr="00AE4A84" w:rsidTr="00973BC2">
        <w:trPr>
          <w:trHeight w:val="186"/>
        </w:trPr>
        <w:tc>
          <w:tcPr>
            <w:tcW w:w="6393" w:type="dxa"/>
            <w:tcBorders>
              <w:top w:val="nil"/>
              <w:left w:val="nil"/>
              <w:bottom w:val="nil"/>
              <w:right w:val="nil"/>
            </w:tcBorders>
            <w:shd w:val="clear" w:color="000000" w:fill="FFFFFF"/>
          </w:tcPr>
          <w:p w:rsidR="00F22E52" w:rsidRPr="00AE4A84" w:rsidRDefault="00F22E52" w:rsidP="00627F22">
            <w:pPr>
              <w:ind w:firstLineChars="100" w:firstLine="240"/>
              <w:rPr>
                <w:rFonts w:cs="Times New Roman"/>
                <w:color w:val="000000"/>
                <w:sz w:val="24"/>
                <w:szCs w:val="24"/>
                <w:lang w:eastAsia="bg-BG"/>
              </w:rPr>
            </w:pPr>
            <w:r w:rsidRPr="00AE4A84">
              <w:rPr>
                <w:rFonts w:cs="Times New Roman"/>
                <w:color w:val="000000"/>
                <w:sz w:val="24"/>
                <w:szCs w:val="24"/>
                <w:lang w:eastAsia="bg-BG"/>
              </w:rPr>
              <w:t>Заплати</w:t>
            </w:r>
          </w:p>
        </w:tc>
        <w:tc>
          <w:tcPr>
            <w:tcW w:w="1293" w:type="dxa"/>
            <w:tcBorders>
              <w:top w:val="nil"/>
              <w:left w:val="nil"/>
              <w:bottom w:val="nil"/>
              <w:right w:val="nil"/>
            </w:tcBorders>
            <w:shd w:val="clear" w:color="000000" w:fill="FFFFFF"/>
          </w:tcPr>
          <w:p w:rsidR="00F22E52" w:rsidRPr="00AE4A84" w:rsidRDefault="00F22E52" w:rsidP="00F22E52">
            <w:pPr>
              <w:jc w:val="right"/>
              <w:rPr>
                <w:rFonts w:cs="Times New Roman"/>
                <w:color w:val="000000"/>
                <w:sz w:val="24"/>
                <w:szCs w:val="24"/>
                <w:lang w:val="ru-RU" w:eastAsia="bg-BG"/>
              </w:rPr>
            </w:pPr>
            <w:r w:rsidRPr="00AE4A84">
              <w:rPr>
                <w:rFonts w:cs="Times New Roman"/>
                <w:color w:val="000000"/>
                <w:sz w:val="24"/>
                <w:szCs w:val="24"/>
                <w:lang w:val="ru-RU" w:eastAsia="bg-BG"/>
              </w:rPr>
              <w:t>(14</w:t>
            </w:r>
            <w:r w:rsidRPr="00AE4A84">
              <w:rPr>
                <w:rFonts w:cs="Times New Roman"/>
                <w:color w:val="000000"/>
                <w:sz w:val="24"/>
                <w:szCs w:val="24"/>
                <w:lang w:val="en-US" w:eastAsia="bg-BG"/>
              </w:rPr>
              <w:t>4</w:t>
            </w:r>
            <w:r w:rsidRPr="00AE4A84">
              <w:rPr>
                <w:rFonts w:cs="Times New Roman"/>
                <w:color w:val="000000"/>
                <w:sz w:val="24"/>
                <w:szCs w:val="24"/>
                <w:lang w:val="ru-RU" w:eastAsia="bg-BG"/>
              </w:rPr>
              <w:t>)</w:t>
            </w:r>
          </w:p>
        </w:tc>
        <w:tc>
          <w:tcPr>
            <w:tcW w:w="1293" w:type="dxa"/>
            <w:tcBorders>
              <w:top w:val="nil"/>
              <w:left w:val="nil"/>
              <w:bottom w:val="nil"/>
              <w:right w:val="nil"/>
            </w:tcBorders>
            <w:shd w:val="clear" w:color="000000" w:fill="FFFFFF"/>
          </w:tcPr>
          <w:p w:rsidR="00F22E52" w:rsidRPr="00AE4A84" w:rsidRDefault="00F22E52" w:rsidP="00627F22">
            <w:pPr>
              <w:jc w:val="right"/>
              <w:rPr>
                <w:rFonts w:cs="Times New Roman"/>
                <w:color w:val="000000"/>
                <w:sz w:val="24"/>
                <w:szCs w:val="24"/>
                <w:lang w:val="ru-RU" w:eastAsia="bg-BG"/>
              </w:rPr>
            </w:pPr>
            <w:r w:rsidRPr="00AE4A84">
              <w:rPr>
                <w:rFonts w:cs="Times New Roman"/>
                <w:color w:val="000000"/>
                <w:sz w:val="24"/>
                <w:szCs w:val="24"/>
                <w:lang w:val="ru-RU" w:eastAsia="bg-BG"/>
              </w:rPr>
              <w:t>(</w:t>
            </w:r>
            <w:r w:rsidRPr="00AE4A84">
              <w:rPr>
                <w:rFonts w:cs="Times New Roman"/>
                <w:color w:val="000000"/>
                <w:sz w:val="24"/>
                <w:szCs w:val="24"/>
                <w:lang w:val="en-US" w:eastAsia="bg-BG"/>
              </w:rPr>
              <w:t>84</w:t>
            </w:r>
            <w:r w:rsidRPr="00AE4A84">
              <w:rPr>
                <w:rFonts w:cs="Times New Roman"/>
                <w:color w:val="000000"/>
                <w:sz w:val="24"/>
                <w:szCs w:val="24"/>
                <w:lang w:val="ru-RU" w:eastAsia="bg-BG"/>
              </w:rPr>
              <w:t>)</w:t>
            </w:r>
          </w:p>
        </w:tc>
      </w:tr>
      <w:tr w:rsidR="00F22E52" w:rsidRPr="00AE4A84" w:rsidTr="00973BC2">
        <w:trPr>
          <w:trHeight w:val="186"/>
        </w:trPr>
        <w:tc>
          <w:tcPr>
            <w:tcW w:w="6393" w:type="dxa"/>
            <w:tcBorders>
              <w:top w:val="nil"/>
              <w:left w:val="nil"/>
              <w:bottom w:val="nil"/>
              <w:right w:val="nil"/>
            </w:tcBorders>
            <w:shd w:val="clear" w:color="000000" w:fill="FFFFFF"/>
          </w:tcPr>
          <w:p w:rsidR="00F22E52" w:rsidRPr="00AE4A84" w:rsidRDefault="00F22E52" w:rsidP="00627F22">
            <w:pPr>
              <w:ind w:firstLineChars="100" w:firstLine="240"/>
              <w:rPr>
                <w:rFonts w:cs="Times New Roman"/>
                <w:color w:val="000000"/>
                <w:sz w:val="24"/>
                <w:szCs w:val="24"/>
                <w:lang w:eastAsia="bg-BG"/>
              </w:rPr>
            </w:pPr>
            <w:r w:rsidRPr="00AE4A84">
              <w:rPr>
                <w:rFonts w:cs="Times New Roman"/>
                <w:color w:val="000000"/>
                <w:sz w:val="24"/>
                <w:szCs w:val="24"/>
                <w:lang w:eastAsia="bg-BG"/>
              </w:rPr>
              <w:t>Разходи за социални осигуровки</w:t>
            </w:r>
          </w:p>
        </w:tc>
        <w:tc>
          <w:tcPr>
            <w:tcW w:w="1293" w:type="dxa"/>
            <w:tcBorders>
              <w:top w:val="nil"/>
              <w:left w:val="nil"/>
              <w:right w:val="nil"/>
            </w:tcBorders>
            <w:shd w:val="clear" w:color="000000" w:fill="FFFFFF"/>
          </w:tcPr>
          <w:p w:rsidR="00F22E52" w:rsidRPr="00AE4A84" w:rsidRDefault="00F22E52" w:rsidP="005A1493">
            <w:pPr>
              <w:jc w:val="right"/>
              <w:rPr>
                <w:rFonts w:cs="Times New Roman"/>
                <w:color w:val="000000"/>
                <w:sz w:val="24"/>
                <w:szCs w:val="24"/>
                <w:lang w:val="ru-RU" w:eastAsia="bg-BG"/>
              </w:rPr>
            </w:pPr>
            <w:r w:rsidRPr="00AE4A84">
              <w:rPr>
                <w:rFonts w:cs="Times New Roman"/>
                <w:color w:val="000000"/>
                <w:sz w:val="24"/>
                <w:szCs w:val="24"/>
                <w:lang w:val="ru-RU" w:eastAsia="bg-BG"/>
              </w:rPr>
              <w:t>(</w:t>
            </w:r>
            <w:r w:rsidR="005A1493" w:rsidRPr="00AE4A84">
              <w:rPr>
                <w:rFonts w:cs="Times New Roman"/>
                <w:color w:val="000000"/>
                <w:sz w:val="24"/>
                <w:szCs w:val="24"/>
                <w:lang w:val="ru-RU" w:eastAsia="bg-BG"/>
              </w:rPr>
              <w:t>8</w:t>
            </w:r>
            <w:r w:rsidRPr="00AE4A84">
              <w:rPr>
                <w:rFonts w:cs="Times New Roman"/>
                <w:color w:val="000000"/>
                <w:sz w:val="24"/>
                <w:szCs w:val="24"/>
                <w:lang w:val="ru-RU" w:eastAsia="bg-BG"/>
              </w:rPr>
              <w:t>)</w:t>
            </w:r>
          </w:p>
        </w:tc>
        <w:tc>
          <w:tcPr>
            <w:tcW w:w="1293" w:type="dxa"/>
            <w:tcBorders>
              <w:top w:val="nil"/>
              <w:left w:val="nil"/>
              <w:right w:val="nil"/>
            </w:tcBorders>
            <w:shd w:val="clear" w:color="000000" w:fill="FFFFFF"/>
          </w:tcPr>
          <w:p w:rsidR="00F22E52" w:rsidRPr="00AE4A84" w:rsidRDefault="00F22E52" w:rsidP="00627F22">
            <w:pPr>
              <w:jc w:val="right"/>
              <w:rPr>
                <w:rFonts w:cs="Times New Roman"/>
                <w:color w:val="000000"/>
                <w:sz w:val="24"/>
                <w:szCs w:val="24"/>
                <w:lang w:val="ru-RU" w:eastAsia="bg-BG"/>
              </w:rPr>
            </w:pPr>
            <w:r w:rsidRPr="00AE4A84">
              <w:rPr>
                <w:rFonts w:cs="Times New Roman"/>
                <w:color w:val="000000"/>
                <w:sz w:val="24"/>
                <w:szCs w:val="24"/>
                <w:lang w:val="ru-RU" w:eastAsia="bg-BG"/>
              </w:rPr>
              <w:t>(</w:t>
            </w:r>
            <w:r w:rsidRPr="00AE4A84">
              <w:rPr>
                <w:rFonts w:cs="Times New Roman"/>
                <w:color w:val="000000"/>
                <w:sz w:val="24"/>
                <w:szCs w:val="24"/>
                <w:lang w:val="en-US" w:eastAsia="bg-BG"/>
              </w:rPr>
              <w:t>5</w:t>
            </w:r>
            <w:r w:rsidRPr="00AE4A84">
              <w:rPr>
                <w:rFonts w:cs="Times New Roman"/>
                <w:color w:val="000000"/>
                <w:sz w:val="24"/>
                <w:szCs w:val="24"/>
                <w:lang w:val="ru-RU" w:eastAsia="bg-BG"/>
              </w:rPr>
              <w:t>)</w:t>
            </w:r>
          </w:p>
        </w:tc>
      </w:tr>
      <w:tr w:rsidR="00F22E52" w:rsidRPr="00AE4A84" w:rsidTr="00973BC2">
        <w:trPr>
          <w:trHeight w:val="77"/>
        </w:trPr>
        <w:tc>
          <w:tcPr>
            <w:tcW w:w="6393" w:type="dxa"/>
            <w:tcBorders>
              <w:top w:val="nil"/>
              <w:left w:val="nil"/>
              <w:bottom w:val="nil"/>
              <w:right w:val="nil"/>
            </w:tcBorders>
            <w:shd w:val="clear" w:color="000000" w:fill="FFFFFF"/>
          </w:tcPr>
          <w:p w:rsidR="00F22E52" w:rsidRPr="00AE4A84" w:rsidRDefault="00F22E52" w:rsidP="00627F22">
            <w:pPr>
              <w:rPr>
                <w:rFonts w:cs="Times New Roman"/>
                <w:b/>
                <w:color w:val="000000"/>
                <w:sz w:val="24"/>
                <w:szCs w:val="24"/>
                <w:lang w:eastAsia="bg-BG"/>
              </w:rPr>
            </w:pPr>
            <w:r w:rsidRPr="00AE4A84">
              <w:rPr>
                <w:rFonts w:cs="Times New Roman"/>
                <w:b/>
                <w:color w:val="000000"/>
                <w:sz w:val="24"/>
                <w:szCs w:val="24"/>
                <w:lang w:eastAsia="bg-BG"/>
              </w:rPr>
              <w:t>Общо възнаграждения</w:t>
            </w:r>
          </w:p>
        </w:tc>
        <w:tc>
          <w:tcPr>
            <w:tcW w:w="1293" w:type="dxa"/>
            <w:tcBorders>
              <w:top w:val="single" w:sz="2" w:space="0" w:color="auto"/>
              <w:left w:val="nil"/>
              <w:bottom w:val="single" w:sz="2" w:space="0" w:color="auto"/>
              <w:right w:val="nil"/>
            </w:tcBorders>
            <w:shd w:val="clear" w:color="000000" w:fill="FFFFFF"/>
          </w:tcPr>
          <w:p w:rsidR="00F22E52" w:rsidRPr="00AE4A84" w:rsidRDefault="00F22E52" w:rsidP="005A1493">
            <w:pPr>
              <w:jc w:val="right"/>
              <w:rPr>
                <w:rFonts w:cs="Times New Roman"/>
                <w:b/>
                <w:color w:val="000000"/>
                <w:sz w:val="24"/>
                <w:szCs w:val="24"/>
                <w:lang w:val="ru-RU" w:eastAsia="bg-BG"/>
              </w:rPr>
            </w:pPr>
            <w:r w:rsidRPr="00AE4A84">
              <w:rPr>
                <w:rFonts w:cs="Times New Roman"/>
                <w:b/>
                <w:color w:val="000000"/>
                <w:sz w:val="24"/>
                <w:szCs w:val="24"/>
                <w:lang w:val="ru-RU" w:eastAsia="bg-BG"/>
              </w:rPr>
              <w:t>(15</w:t>
            </w:r>
            <w:r w:rsidR="005A1493" w:rsidRPr="00AE4A84">
              <w:rPr>
                <w:rFonts w:cs="Times New Roman"/>
                <w:b/>
                <w:color w:val="000000"/>
                <w:sz w:val="24"/>
                <w:szCs w:val="24"/>
                <w:lang w:val="ru-RU" w:eastAsia="bg-BG"/>
              </w:rPr>
              <w:t>2</w:t>
            </w:r>
            <w:r w:rsidRPr="00AE4A84">
              <w:rPr>
                <w:rFonts w:cs="Times New Roman"/>
                <w:b/>
                <w:color w:val="000000"/>
                <w:sz w:val="24"/>
                <w:szCs w:val="24"/>
                <w:lang w:val="ru-RU" w:eastAsia="bg-BG"/>
              </w:rPr>
              <w:t>)</w:t>
            </w:r>
          </w:p>
        </w:tc>
        <w:tc>
          <w:tcPr>
            <w:tcW w:w="1293" w:type="dxa"/>
            <w:tcBorders>
              <w:top w:val="single" w:sz="2" w:space="0" w:color="auto"/>
              <w:left w:val="nil"/>
              <w:bottom w:val="single" w:sz="2" w:space="0" w:color="auto"/>
              <w:right w:val="nil"/>
            </w:tcBorders>
            <w:shd w:val="clear" w:color="000000" w:fill="FFFFFF"/>
          </w:tcPr>
          <w:p w:rsidR="00F22E52" w:rsidRPr="00AE4A84" w:rsidRDefault="00F22E52" w:rsidP="00627F22">
            <w:pPr>
              <w:jc w:val="right"/>
              <w:rPr>
                <w:rFonts w:cs="Times New Roman"/>
                <w:b/>
                <w:color w:val="000000"/>
                <w:sz w:val="24"/>
                <w:szCs w:val="24"/>
                <w:lang w:val="ru-RU" w:eastAsia="bg-BG"/>
              </w:rPr>
            </w:pPr>
            <w:r w:rsidRPr="00AE4A84">
              <w:rPr>
                <w:rFonts w:cs="Times New Roman"/>
                <w:b/>
                <w:color w:val="000000"/>
                <w:sz w:val="24"/>
                <w:szCs w:val="24"/>
                <w:lang w:val="ru-RU" w:eastAsia="bg-BG"/>
              </w:rPr>
              <w:t>(</w:t>
            </w:r>
            <w:r w:rsidRPr="00AE4A84">
              <w:rPr>
                <w:rFonts w:cs="Times New Roman"/>
                <w:b/>
                <w:color w:val="000000"/>
                <w:sz w:val="24"/>
                <w:szCs w:val="24"/>
                <w:lang w:val="en-US" w:eastAsia="bg-BG"/>
              </w:rPr>
              <w:t>89</w:t>
            </w:r>
            <w:r w:rsidRPr="00AE4A84">
              <w:rPr>
                <w:rFonts w:cs="Times New Roman"/>
                <w:b/>
                <w:color w:val="000000"/>
                <w:sz w:val="24"/>
                <w:szCs w:val="24"/>
                <w:lang w:val="ru-RU" w:eastAsia="bg-BG"/>
              </w:rPr>
              <w:t>)</w:t>
            </w:r>
          </w:p>
        </w:tc>
      </w:tr>
      <w:tr w:rsidR="005534D9" w:rsidRPr="00AE4A84" w:rsidTr="00973BC2">
        <w:trPr>
          <w:trHeight w:val="77"/>
        </w:trPr>
        <w:tc>
          <w:tcPr>
            <w:tcW w:w="6393" w:type="dxa"/>
            <w:tcBorders>
              <w:top w:val="nil"/>
              <w:left w:val="nil"/>
              <w:right w:val="nil"/>
            </w:tcBorders>
            <w:shd w:val="clear" w:color="000000" w:fill="FFFFFF"/>
          </w:tcPr>
          <w:p w:rsidR="005534D9" w:rsidRPr="00AE4A84" w:rsidRDefault="005534D9" w:rsidP="00627F22">
            <w:pPr>
              <w:rPr>
                <w:rFonts w:cs="Times New Roman"/>
                <w:b/>
                <w:color w:val="000000"/>
                <w:sz w:val="24"/>
                <w:szCs w:val="24"/>
                <w:lang w:eastAsia="bg-BG"/>
              </w:rPr>
            </w:pPr>
          </w:p>
        </w:tc>
        <w:tc>
          <w:tcPr>
            <w:tcW w:w="1293" w:type="dxa"/>
            <w:tcBorders>
              <w:top w:val="single" w:sz="2" w:space="0" w:color="auto"/>
              <w:left w:val="nil"/>
              <w:right w:val="nil"/>
            </w:tcBorders>
            <w:shd w:val="clear" w:color="000000" w:fill="FFFFFF"/>
          </w:tcPr>
          <w:p w:rsidR="005534D9" w:rsidRPr="00AE4A84" w:rsidRDefault="005534D9" w:rsidP="00627F22">
            <w:pPr>
              <w:jc w:val="right"/>
              <w:rPr>
                <w:rFonts w:cs="Times New Roman"/>
                <w:b/>
                <w:color w:val="000000"/>
                <w:sz w:val="24"/>
                <w:szCs w:val="24"/>
                <w:lang w:val="ru-RU" w:eastAsia="bg-BG"/>
              </w:rPr>
            </w:pPr>
          </w:p>
        </w:tc>
        <w:tc>
          <w:tcPr>
            <w:tcW w:w="1293" w:type="dxa"/>
            <w:tcBorders>
              <w:top w:val="single" w:sz="2" w:space="0" w:color="auto"/>
              <w:left w:val="nil"/>
              <w:right w:val="nil"/>
            </w:tcBorders>
            <w:shd w:val="clear" w:color="000000" w:fill="FFFFFF"/>
          </w:tcPr>
          <w:p w:rsidR="005534D9" w:rsidRPr="00AE4A84" w:rsidRDefault="005534D9" w:rsidP="00627F22">
            <w:pPr>
              <w:jc w:val="right"/>
              <w:rPr>
                <w:rFonts w:cs="Times New Roman"/>
                <w:b/>
                <w:color w:val="000000"/>
                <w:sz w:val="24"/>
                <w:szCs w:val="24"/>
                <w:lang w:val="ru-RU" w:eastAsia="bg-BG"/>
              </w:rPr>
            </w:pPr>
          </w:p>
        </w:tc>
      </w:tr>
      <w:tr w:rsidR="00822FF5" w:rsidRPr="00AE4A84" w:rsidTr="00973BC2">
        <w:trPr>
          <w:trHeight w:val="77"/>
        </w:trPr>
        <w:tc>
          <w:tcPr>
            <w:tcW w:w="6393" w:type="dxa"/>
            <w:tcBorders>
              <w:left w:val="nil"/>
              <w:right w:val="nil"/>
            </w:tcBorders>
            <w:shd w:val="clear" w:color="000000" w:fill="FFFFFF"/>
          </w:tcPr>
          <w:p w:rsidR="00822FF5" w:rsidRPr="00083C2D" w:rsidRDefault="00822FF5" w:rsidP="00822FF5">
            <w:pPr>
              <w:rPr>
                <w:rFonts w:cs="Times New Roman"/>
                <w:sz w:val="24"/>
                <w:szCs w:val="24"/>
                <w:lang w:eastAsia="bg-BG"/>
              </w:rPr>
            </w:pPr>
            <w:r w:rsidRPr="00083C2D">
              <w:rPr>
                <w:rFonts w:cs="Times New Roman"/>
                <w:sz w:val="24"/>
                <w:szCs w:val="24"/>
                <w:lang w:eastAsia="bg-BG"/>
              </w:rPr>
              <w:t>Предоставен</w:t>
            </w:r>
            <w:r>
              <w:rPr>
                <w:rFonts w:cs="Times New Roman"/>
                <w:sz w:val="24"/>
                <w:szCs w:val="24"/>
                <w:lang w:eastAsia="bg-BG"/>
              </w:rPr>
              <w:t>и</w:t>
            </w:r>
            <w:r w:rsidRPr="00083C2D">
              <w:rPr>
                <w:rFonts w:cs="Times New Roman"/>
                <w:sz w:val="24"/>
                <w:szCs w:val="24"/>
                <w:lang w:eastAsia="bg-BG"/>
              </w:rPr>
              <w:t xml:space="preserve"> аванс</w:t>
            </w:r>
            <w:r>
              <w:rPr>
                <w:rFonts w:cs="Times New Roman"/>
                <w:sz w:val="24"/>
                <w:szCs w:val="24"/>
                <w:lang w:eastAsia="bg-BG"/>
              </w:rPr>
              <w:t>и на изпълнител</w:t>
            </w:r>
            <w:r w:rsidRPr="00083C2D">
              <w:rPr>
                <w:rFonts w:cs="Times New Roman"/>
                <w:sz w:val="24"/>
                <w:szCs w:val="24"/>
                <w:lang w:eastAsia="bg-BG"/>
              </w:rPr>
              <w:t>н</w:t>
            </w:r>
            <w:r>
              <w:rPr>
                <w:rFonts w:cs="Times New Roman"/>
                <w:sz w:val="24"/>
                <w:szCs w:val="24"/>
                <w:lang w:eastAsia="bg-BG"/>
              </w:rPr>
              <w:t>и</w:t>
            </w:r>
            <w:r w:rsidRPr="00083C2D">
              <w:rPr>
                <w:rFonts w:cs="Times New Roman"/>
                <w:sz w:val="24"/>
                <w:szCs w:val="24"/>
                <w:lang w:eastAsia="bg-BG"/>
              </w:rPr>
              <w:t xml:space="preserve"> директор</w:t>
            </w:r>
            <w:r>
              <w:rPr>
                <w:rFonts w:cs="Times New Roman"/>
                <w:sz w:val="24"/>
                <w:szCs w:val="24"/>
                <w:lang w:eastAsia="bg-BG"/>
              </w:rPr>
              <w:t>и</w:t>
            </w:r>
          </w:p>
        </w:tc>
        <w:tc>
          <w:tcPr>
            <w:tcW w:w="1293" w:type="dxa"/>
            <w:tcBorders>
              <w:left w:val="nil"/>
              <w:right w:val="nil"/>
            </w:tcBorders>
            <w:shd w:val="clear" w:color="000000" w:fill="FFFFFF"/>
          </w:tcPr>
          <w:p w:rsidR="00822FF5" w:rsidRPr="00AE4A84" w:rsidRDefault="00822FF5" w:rsidP="00822FF5">
            <w:pPr>
              <w:jc w:val="right"/>
              <w:rPr>
                <w:rFonts w:cs="Times New Roman"/>
                <w:color w:val="000000"/>
                <w:sz w:val="24"/>
                <w:szCs w:val="24"/>
                <w:lang w:val="ru-RU" w:eastAsia="bg-BG"/>
              </w:rPr>
            </w:pPr>
            <w:r w:rsidRPr="00AE4A84">
              <w:rPr>
                <w:rFonts w:cs="Times New Roman"/>
                <w:color w:val="000000"/>
                <w:sz w:val="24"/>
                <w:szCs w:val="24"/>
                <w:lang w:val="ru-RU" w:eastAsia="bg-BG"/>
              </w:rPr>
              <w:t>(169)</w:t>
            </w:r>
          </w:p>
        </w:tc>
        <w:tc>
          <w:tcPr>
            <w:tcW w:w="1293" w:type="dxa"/>
            <w:tcBorders>
              <w:left w:val="nil"/>
              <w:right w:val="nil"/>
            </w:tcBorders>
            <w:shd w:val="clear" w:color="000000" w:fill="FFFFFF"/>
          </w:tcPr>
          <w:p w:rsidR="00822FF5" w:rsidRPr="00AE4A84" w:rsidRDefault="00822FF5" w:rsidP="00822FF5">
            <w:pPr>
              <w:jc w:val="right"/>
              <w:rPr>
                <w:rFonts w:cs="Times New Roman"/>
                <w:color w:val="000000"/>
                <w:sz w:val="24"/>
                <w:szCs w:val="24"/>
                <w:lang w:val="ru-RU" w:eastAsia="bg-BG"/>
              </w:rPr>
            </w:pPr>
            <w:r w:rsidRPr="00AE4A84">
              <w:rPr>
                <w:rFonts w:cs="Times New Roman"/>
                <w:color w:val="000000"/>
                <w:sz w:val="24"/>
                <w:szCs w:val="24"/>
                <w:lang w:val="ru-RU" w:eastAsia="bg-BG"/>
              </w:rPr>
              <w:t>(55)</w:t>
            </w:r>
          </w:p>
        </w:tc>
      </w:tr>
      <w:tr w:rsidR="00822FF5" w:rsidRPr="00AE4A84" w:rsidTr="00973BC2">
        <w:trPr>
          <w:trHeight w:val="77"/>
        </w:trPr>
        <w:tc>
          <w:tcPr>
            <w:tcW w:w="6393" w:type="dxa"/>
            <w:tcBorders>
              <w:left w:val="nil"/>
              <w:right w:val="nil"/>
            </w:tcBorders>
            <w:shd w:val="clear" w:color="000000" w:fill="FFFFFF"/>
          </w:tcPr>
          <w:p w:rsidR="00822FF5" w:rsidRPr="00083C2D" w:rsidRDefault="00822FF5" w:rsidP="00822FF5">
            <w:pPr>
              <w:rPr>
                <w:rFonts w:cs="Times New Roman"/>
                <w:sz w:val="24"/>
                <w:szCs w:val="24"/>
                <w:lang w:eastAsia="bg-BG"/>
              </w:rPr>
            </w:pPr>
            <w:r w:rsidRPr="00083C2D">
              <w:rPr>
                <w:rFonts w:cs="Times New Roman"/>
                <w:sz w:val="24"/>
                <w:szCs w:val="24"/>
                <w:lang w:eastAsia="bg-BG"/>
              </w:rPr>
              <w:t>Усвоен</w:t>
            </w:r>
            <w:r>
              <w:rPr>
                <w:rFonts w:cs="Times New Roman"/>
                <w:sz w:val="24"/>
                <w:szCs w:val="24"/>
                <w:lang w:eastAsia="bg-BG"/>
              </w:rPr>
              <w:t>и</w:t>
            </w:r>
            <w:r w:rsidRPr="00083C2D">
              <w:rPr>
                <w:rFonts w:cs="Times New Roman"/>
                <w:sz w:val="24"/>
                <w:szCs w:val="24"/>
                <w:lang w:eastAsia="bg-BG"/>
              </w:rPr>
              <w:t xml:space="preserve"> аванс</w:t>
            </w:r>
            <w:r>
              <w:rPr>
                <w:rFonts w:cs="Times New Roman"/>
                <w:sz w:val="24"/>
                <w:szCs w:val="24"/>
                <w:lang w:eastAsia="bg-BG"/>
              </w:rPr>
              <w:t>и от изпълнител</w:t>
            </w:r>
            <w:r w:rsidRPr="00083C2D">
              <w:rPr>
                <w:rFonts w:cs="Times New Roman"/>
                <w:sz w:val="24"/>
                <w:szCs w:val="24"/>
                <w:lang w:eastAsia="bg-BG"/>
              </w:rPr>
              <w:t>н</w:t>
            </w:r>
            <w:r>
              <w:rPr>
                <w:rFonts w:cs="Times New Roman"/>
                <w:sz w:val="24"/>
                <w:szCs w:val="24"/>
                <w:lang w:eastAsia="bg-BG"/>
              </w:rPr>
              <w:t>и</w:t>
            </w:r>
            <w:r w:rsidRPr="00083C2D">
              <w:rPr>
                <w:rFonts w:cs="Times New Roman"/>
                <w:sz w:val="24"/>
                <w:szCs w:val="24"/>
                <w:lang w:eastAsia="bg-BG"/>
              </w:rPr>
              <w:t xml:space="preserve"> директор</w:t>
            </w:r>
            <w:r>
              <w:rPr>
                <w:rFonts w:cs="Times New Roman"/>
                <w:sz w:val="24"/>
                <w:szCs w:val="24"/>
                <w:lang w:eastAsia="bg-BG"/>
              </w:rPr>
              <w:t>и</w:t>
            </w:r>
          </w:p>
        </w:tc>
        <w:tc>
          <w:tcPr>
            <w:tcW w:w="1293" w:type="dxa"/>
            <w:tcBorders>
              <w:left w:val="nil"/>
              <w:right w:val="nil"/>
            </w:tcBorders>
            <w:shd w:val="clear" w:color="000000" w:fill="FFFFFF"/>
          </w:tcPr>
          <w:p w:rsidR="00822FF5" w:rsidRPr="00AE4A84" w:rsidRDefault="00822FF5" w:rsidP="00822FF5">
            <w:pPr>
              <w:jc w:val="right"/>
              <w:rPr>
                <w:rFonts w:cs="Times New Roman"/>
                <w:color w:val="000000"/>
                <w:sz w:val="24"/>
                <w:szCs w:val="24"/>
                <w:lang w:val="ru-RU" w:eastAsia="bg-BG"/>
              </w:rPr>
            </w:pPr>
            <w:r w:rsidRPr="00AE4A84">
              <w:rPr>
                <w:rFonts w:cs="Times New Roman"/>
                <w:color w:val="000000"/>
                <w:sz w:val="24"/>
                <w:szCs w:val="24"/>
                <w:lang w:val="ru-RU" w:eastAsia="bg-BG"/>
              </w:rPr>
              <w:t>8</w:t>
            </w:r>
          </w:p>
        </w:tc>
        <w:tc>
          <w:tcPr>
            <w:tcW w:w="1293" w:type="dxa"/>
            <w:tcBorders>
              <w:left w:val="nil"/>
              <w:right w:val="nil"/>
            </w:tcBorders>
            <w:shd w:val="clear" w:color="000000" w:fill="FFFFFF"/>
          </w:tcPr>
          <w:p w:rsidR="00822FF5" w:rsidRPr="00AE4A84" w:rsidRDefault="00822FF5" w:rsidP="00822FF5">
            <w:pPr>
              <w:jc w:val="right"/>
              <w:rPr>
                <w:rFonts w:cs="Times New Roman"/>
                <w:color w:val="000000"/>
                <w:sz w:val="24"/>
                <w:szCs w:val="24"/>
                <w:lang w:val="ru-RU" w:eastAsia="bg-BG"/>
              </w:rPr>
            </w:pPr>
            <w:r w:rsidRPr="00AE4A84">
              <w:rPr>
                <w:rFonts w:cs="Times New Roman"/>
                <w:color w:val="000000"/>
                <w:sz w:val="24"/>
                <w:szCs w:val="24"/>
                <w:lang w:val="ru-RU" w:eastAsia="bg-BG"/>
              </w:rPr>
              <w:t>1</w:t>
            </w:r>
          </w:p>
        </w:tc>
      </w:tr>
    </w:tbl>
    <w:p w:rsidR="000248A4" w:rsidRPr="00BD0724" w:rsidRDefault="000248A4" w:rsidP="000248A4">
      <w:pPr>
        <w:jc w:val="both"/>
        <w:rPr>
          <w:b/>
          <w:color w:val="5D2884"/>
          <w:sz w:val="24"/>
          <w:szCs w:val="24"/>
        </w:rPr>
      </w:pPr>
    </w:p>
    <w:p w:rsidR="007908FA" w:rsidRPr="007034E0" w:rsidRDefault="00181A23" w:rsidP="00E95F83">
      <w:pPr>
        <w:pStyle w:val="Heading2"/>
        <w:numPr>
          <w:ilvl w:val="0"/>
          <w:numId w:val="5"/>
        </w:numPr>
        <w:ind w:hanging="502"/>
        <w:rPr>
          <w:color w:val="auto"/>
        </w:rPr>
      </w:pPr>
      <w:bookmarkStart w:id="80" w:name="_Ref248867100"/>
      <w:bookmarkStart w:id="81" w:name="_Ref248330987"/>
      <w:r w:rsidRPr="00BD0724">
        <w:rPr>
          <w:color w:val="auto"/>
        </w:rPr>
        <w:t>Разчети със свързани лица в</w:t>
      </w:r>
      <w:r w:rsidR="00894A73" w:rsidRPr="00BD0724">
        <w:rPr>
          <w:color w:val="auto"/>
        </w:rPr>
        <w:t xml:space="preserve"> края на годината</w:t>
      </w:r>
      <w:bookmarkEnd w:id="80"/>
    </w:p>
    <w:tbl>
      <w:tblPr>
        <w:tblW w:w="9083" w:type="dxa"/>
        <w:tblInd w:w="-82" w:type="dxa"/>
        <w:tblLayout w:type="fixed"/>
        <w:tblCellMar>
          <w:left w:w="70" w:type="dxa"/>
          <w:right w:w="70" w:type="dxa"/>
        </w:tblCellMar>
        <w:tblLook w:val="04A0" w:firstRow="1" w:lastRow="0" w:firstColumn="1" w:lastColumn="0" w:noHBand="0" w:noVBand="1"/>
      </w:tblPr>
      <w:tblGrid>
        <w:gridCol w:w="5"/>
        <w:gridCol w:w="6498"/>
        <w:gridCol w:w="1271"/>
        <w:gridCol w:w="1271"/>
        <w:gridCol w:w="38"/>
      </w:tblGrid>
      <w:tr w:rsidR="007908FA" w:rsidRPr="002954DF" w:rsidTr="00973BC2">
        <w:trPr>
          <w:gridBefore w:val="1"/>
          <w:trHeight w:val="186"/>
        </w:trPr>
        <w:tc>
          <w:tcPr>
            <w:tcW w:w="6531" w:type="dxa"/>
            <w:tcBorders>
              <w:top w:val="nil"/>
              <w:left w:val="nil"/>
              <w:bottom w:val="nil"/>
              <w:right w:val="nil"/>
            </w:tcBorders>
            <w:noWrap/>
            <w:vAlign w:val="bottom"/>
          </w:tcPr>
          <w:p w:rsidR="007908FA" w:rsidRPr="002954DF" w:rsidRDefault="007908FA" w:rsidP="00627F22">
            <w:pPr>
              <w:rPr>
                <w:rFonts w:cs="Times New Roman"/>
                <w:color w:val="000000"/>
                <w:sz w:val="24"/>
                <w:szCs w:val="24"/>
                <w:lang w:eastAsia="bg-BG"/>
              </w:rPr>
            </w:pPr>
          </w:p>
        </w:tc>
        <w:tc>
          <w:tcPr>
            <w:tcW w:w="1276" w:type="dxa"/>
            <w:tcBorders>
              <w:top w:val="nil"/>
              <w:left w:val="nil"/>
              <w:bottom w:val="nil"/>
              <w:right w:val="nil"/>
            </w:tcBorders>
            <w:shd w:val="clear" w:color="000000" w:fill="FFFFFF"/>
            <w:noWrap/>
          </w:tcPr>
          <w:p w:rsidR="007908FA" w:rsidRPr="002954DF" w:rsidRDefault="007908FA" w:rsidP="007908FA">
            <w:pPr>
              <w:autoSpaceDE w:val="0"/>
              <w:autoSpaceDN w:val="0"/>
              <w:adjustRightInd w:val="0"/>
              <w:jc w:val="right"/>
              <w:rPr>
                <w:b/>
                <w:bCs/>
                <w:sz w:val="24"/>
                <w:szCs w:val="24"/>
              </w:rPr>
            </w:pPr>
            <w:r w:rsidRPr="002954DF">
              <w:rPr>
                <w:b/>
                <w:bCs/>
                <w:sz w:val="24"/>
                <w:szCs w:val="24"/>
              </w:rPr>
              <w:t>2014</w:t>
            </w:r>
          </w:p>
        </w:tc>
        <w:tc>
          <w:tcPr>
            <w:tcW w:w="1276" w:type="dxa"/>
            <w:gridSpan w:val="2"/>
            <w:tcBorders>
              <w:top w:val="nil"/>
              <w:left w:val="nil"/>
              <w:bottom w:val="nil"/>
              <w:right w:val="nil"/>
            </w:tcBorders>
            <w:shd w:val="clear" w:color="000000" w:fill="FFFFFF"/>
            <w:noWrap/>
          </w:tcPr>
          <w:p w:rsidR="007908FA" w:rsidRPr="002954DF" w:rsidRDefault="007908FA" w:rsidP="007908FA">
            <w:pPr>
              <w:autoSpaceDE w:val="0"/>
              <w:autoSpaceDN w:val="0"/>
              <w:adjustRightInd w:val="0"/>
              <w:jc w:val="right"/>
              <w:rPr>
                <w:b/>
                <w:bCs/>
                <w:sz w:val="24"/>
                <w:szCs w:val="24"/>
              </w:rPr>
            </w:pPr>
            <w:r w:rsidRPr="002954DF">
              <w:rPr>
                <w:b/>
                <w:bCs/>
                <w:sz w:val="24"/>
                <w:szCs w:val="24"/>
              </w:rPr>
              <w:t>2013</w:t>
            </w:r>
          </w:p>
        </w:tc>
      </w:tr>
      <w:tr w:rsidR="007908FA" w:rsidRPr="002954DF" w:rsidTr="00973BC2">
        <w:trPr>
          <w:gridBefore w:val="1"/>
          <w:trHeight w:val="186"/>
        </w:trPr>
        <w:tc>
          <w:tcPr>
            <w:tcW w:w="6531" w:type="dxa"/>
            <w:tcBorders>
              <w:top w:val="nil"/>
              <w:left w:val="nil"/>
              <w:bottom w:val="nil"/>
              <w:right w:val="nil"/>
            </w:tcBorders>
            <w:noWrap/>
            <w:vAlign w:val="bottom"/>
          </w:tcPr>
          <w:p w:rsidR="007908FA" w:rsidRPr="002954DF" w:rsidRDefault="007908FA" w:rsidP="00627F22">
            <w:pPr>
              <w:rPr>
                <w:rFonts w:cs="Times New Roman"/>
                <w:color w:val="000000"/>
                <w:sz w:val="24"/>
                <w:szCs w:val="24"/>
                <w:lang w:eastAsia="bg-BG"/>
              </w:rPr>
            </w:pPr>
          </w:p>
        </w:tc>
        <w:tc>
          <w:tcPr>
            <w:tcW w:w="1276" w:type="dxa"/>
            <w:tcBorders>
              <w:top w:val="nil"/>
              <w:left w:val="nil"/>
              <w:bottom w:val="nil"/>
              <w:right w:val="nil"/>
            </w:tcBorders>
            <w:shd w:val="clear" w:color="000000" w:fill="FFFFFF"/>
            <w:noWrap/>
          </w:tcPr>
          <w:p w:rsidR="007908FA" w:rsidRPr="002954DF" w:rsidRDefault="007908FA" w:rsidP="00627F22">
            <w:pPr>
              <w:jc w:val="right"/>
              <w:rPr>
                <w:rFonts w:cs="Times New Roman"/>
                <w:b/>
                <w:bCs/>
                <w:color w:val="000000"/>
                <w:sz w:val="24"/>
                <w:szCs w:val="24"/>
                <w:lang w:eastAsia="bg-BG"/>
              </w:rPr>
            </w:pPr>
            <w:r w:rsidRPr="002954DF">
              <w:rPr>
                <w:rFonts w:cs="Times New Roman"/>
                <w:b/>
                <w:bCs/>
                <w:color w:val="000000"/>
                <w:sz w:val="24"/>
                <w:szCs w:val="24"/>
                <w:lang w:eastAsia="bg-BG"/>
              </w:rPr>
              <w:t xml:space="preserve">‘000 </w:t>
            </w:r>
            <w:r w:rsidR="003340D7" w:rsidRPr="002954DF">
              <w:rPr>
                <w:rFonts w:cs="Times New Roman"/>
                <w:b/>
                <w:bCs/>
                <w:color w:val="000000"/>
                <w:sz w:val="24"/>
                <w:szCs w:val="24"/>
                <w:lang w:eastAsia="bg-BG"/>
              </w:rPr>
              <w:t>лв.</w:t>
            </w:r>
          </w:p>
        </w:tc>
        <w:tc>
          <w:tcPr>
            <w:tcW w:w="1276" w:type="dxa"/>
            <w:gridSpan w:val="2"/>
            <w:tcBorders>
              <w:top w:val="nil"/>
              <w:left w:val="nil"/>
              <w:bottom w:val="nil"/>
              <w:right w:val="nil"/>
            </w:tcBorders>
            <w:shd w:val="clear" w:color="000000" w:fill="FFFFFF"/>
            <w:noWrap/>
          </w:tcPr>
          <w:p w:rsidR="007908FA" w:rsidRPr="002954DF" w:rsidRDefault="007908FA" w:rsidP="00627F22">
            <w:pPr>
              <w:jc w:val="right"/>
              <w:rPr>
                <w:rFonts w:cs="Times New Roman"/>
                <w:b/>
                <w:bCs/>
                <w:color w:val="000000"/>
                <w:sz w:val="24"/>
                <w:szCs w:val="24"/>
                <w:lang w:eastAsia="bg-BG"/>
              </w:rPr>
            </w:pPr>
            <w:r w:rsidRPr="002954DF">
              <w:rPr>
                <w:rFonts w:cs="Times New Roman"/>
                <w:b/>
                <w:bCs/>
                <w:color w:val="000000"/>
                <w:sz w:val="24"/>
                <w:szCs w:val="24"/>
                <w:lang w:eastAsia="bg-BG"/>
              </w:rPr>
              <w:t xml:space="preserve">‘000 </w:t>
            </w:r>
            <w:r w:rsidR="003340D7" w:rsidRPr="002954DF">
              <w:rPr>
                <w:rFonts w:cs="Times New Roman"/>
                <w:b/>
                <w:bCs/>
                <w:color w:val="000000"/>
                <w:sz w:val="24"/>
                <w:szCs w:val="24"/>
                <w:lang w:eastAsia="bg-BG"/>
              </w:rPr>
              <w:t>лв.</w:t>
            </w:r>
          </w:p>
        </w:tc>
      </w:tr>
      <w:tr w:rsidR="007908FA" w:rsidRPr="002954DF" w:rsidTr="00973BC2">
        <w:trPr>
          <w:gridBefore w:val="1"/>
          <w:trHeight w:val="186"/>
        </w:trPr>
        <w:tc>
          <w:tcPr>
            <w:tcW w:w="6531" w:type="dxa"/>
            <w:tcBorders>
              <w:top w:val="nil"/>
              <w:left w:val="nil"/>
              <w:bottom w:val="nil"/>
              <w:right w:val="nil"/>
            </w:tcBorders>
            <w:noWrap/>
            <w:vAlign w:val="bottom"/>
          </w:tcPr>
          <w:p w:rsidR="007908FA" w:rsidRPr="002954DF" w:rsidRDefault="007908FA" w:rsidP="00627F22">
            <w:pPr>
              <w:rPr>
                <w:rFonts w:cs="Times New Roman"/>
                <w:color w:val="000000"/>
                <w:sz w:val="24"/>
                <w:szCs w:val="24"/>
                <w:lang w:eastAsia="bg-BG"/>
              </w:rPr>
            </w:pPr>
            <w:r w:rsidRPr="002954DF">
              <w:rPr>
                <w:b/>
                <w:color w:val="000000"/>
                <w:sz w:val="24"/>
                <w:szCs w:val="24"/>
              </w:rPr>
              <w:t>Нетекущи вземания от:</w:t>
            </w:r>
          </w:p>
        </w:tc>
        <w:tc>
          <w:tcPr>
            <w:tcW w:w="1276" w:type="dxa"/>
            <w:tcBorders>
              <w:top w:val="nil"/>
              <w:left w:val="nil"/>
              <w:right w:val="nil"/>
            </w:tcBorders>
            <w:shd w:val="clear" w:color="000000" w:fill="FFFFFF"/>
            <w:noWrap/>
          </w:tcPr>
          <w:p w:rsidR="007908FA" w:rsidRPr="002954DF" w:rsidRDefault="007908FA" w:rsidP="00627F22">
            <w:pPr>
              <w:jc w:val="right"/>
              <w:rPr>
                <w:rFonts w:cs="Times New Roman"/>
                <w:b/>
                <w:bCs/>
                <w:color w:val="000000"/>
                <w:sz w:val="24"/>
                <w:szCs w:val="24"/>
                <w:lang w:eastAsia="bg-BG"/>
              </w:rPr>
            </w:pPr>
          </w:p>
        </w:tc>
        <w:tc>
          <w:tcPr>
            <w:tcW w:w="1276" w:type="dxa"/>
            <w:gridSpan w:val="2"/>
            <w:tcBorders>
              <w:top w:val="nil"/>
              <w:left w:val="nil"/>
              <w:right w:val="nil"/>
            </w:tcBorders>
            <w:shd w:val="clear" w:color="000000" w:fill="FFFFFF"/>
            <w:noWrap/>
          </w:tcPr>
          <w:p w:rsidR="007908FA" w:rsidRPr="002954DF" w:rsidRDefault="007908FA" w:rsidP="00627F22">
            <w:pPr>
              <w:jc w:val="right"/>
              <w:rPr>
                <w:rFonts w:cs="Times New Roman"/>
                <w:b/>
                <w:bCs/>
                <w:color w:val="000000"/>
                <w:sz w:val="24"/>
                <w:szCs w:val="24"/>
                <w:lang w:eastAsia="bg-BG"/>
              </w:rPr>
            </w:pPr>
          </w:p>
        </w:tc>
      </w:tr>
      <w:tr w:rsidR="007908FA" w:rsidRPr="002954DF" w:rsidTr="00973BC2">
        <w:trPr>
          <w:gridBefore w:val="1"/>
          <w:trHeight w:val="186"/>
        </w:trPr>
        <w:tc>
          <w:tcPr>
            <w:tcW w:w="6531" w:type="dxa"/>
            <w:tcBorders>
              <w:top w:val="nil"/>
              <w:left w:val="nil"/>
              <w:bottom w:val="nil"/>
              <w:right w:val="nil"/>
            </w:tcBorders>
            <w:noWrap/>
            <w:vAlign w:val="bottom"/>
          </w:tcPr>
          <w:p w:rsidR="007908FA" w:rsidRPr="002954DF" w:rsidRDefault="007908FA" w:rsidP="00627F22">
            <w:pPr>
              <w:rPr>
                <w:rFonts w:cs="Times New Roman"/>
                <w:color w:val="000000"/>
                <w:sz w:val="24"/>
                <w:szCs w:val="24"/>
                <w:lang w:eastAsia="bg-BG"/>
              </w:rPr>
            </w:pPr>
            <w:r w:rsidRPr="002954DF">
              <w:rPr>
                <w:color w:val="000000"/>
                <w:sz w:val="24"/>
                <w:szCs w:val="24"/>
              </w:rPr>
              <w:t>- съвместни предприятия</w:t>
            </w:r>
          </w:p>
        </w:tc>
        <w:tc>
          <w:tcPr>
            <w:tcW w:w="1276" w:type="dxa"/>
            <w:tcBorders>
              <w:top w:val="nil"/>
              <w:left w:val="nil"/>
              <w:right w:val="nil"/>
            </w:tcBorders>
            <w:shd w:val="clear" w:color="000000" w:fill="FFFFFF"/>
            <w:noWrap/>
          </w:tcPr>
          <w:p w:rsidR="007908FA" w:rsidRPr="002954DF" w:rsidRDefault="007908FA" w:rsidP="007908FA">
            <w:pPr>
              <w:jc w:val="right"/>
              <w:rPr>
                <w:rFonts w:cs="Times New Roman"/>
                <w:color w:val="000000"/>
                <w:sz w:val="24"/>
                <w:szCs w:val="24"/>
                <w:lang w:eastAsia="bg-BG"/>
              </w:rPr>
            </w:pPr>
            <w:r w:rsidRPr="002954DF">
              <w:rPr>
                <w:rFonts w:cs="Times New Roman"/>
                <w:color w:val="000000"/>
                <w:sz w:val="24"/>
                <w:szCs w:val="24"/>
                <w:lang w:val="ru-RU" w:eastAsia="bg-BG"/>
              </w:rPr>
              <w:t>2 433</w:t>
            </w:r>
          </w:p>
        </w:tc>
        <w:tc>
          <w:tcPr>
            <w:tcW w:w="1276" w:type="dxa"/>
            <w:gridSpan w:val="2"/>
            <w:tcBorders>
              <w:top w:val="nil"/>
              <w:left w:val="nil"/>
              <w:right w:val="nil"/>
            </w:tcBorders>
            <w:shd w:val="clear" w:color="000000" w:fill="FFFFFF"/>
            <w:noWrap/>
          </w:tcPr>
          <w:p w:rsidR="007908FA" w:rsidRPr="002954DF" w:rsidRDefault="007908FA" w:rsidP="00627F22">
            <w:pPr>
              <w:jc w:val="right"/>
              <w:rPr>
                <w:rFonts w:cs="Times New Roman"/>
                <w:color w:val="000000"/>
                <w:sz w:val="24"/>
                <w:szCs w:val="24"/>
                <w:lang w:eastAsia="bg-BG"/>
              </w:rPr>
            </w:pPr>
            <w:r w:rsidRPr="002954DF">
              <w:rPr>
                <w:rFonts w:cs="Times New Roman"/>
                <w:color w:val="000000"/>
                <w:sz w:val="24"/>
                <w:szCs w:val="24"/>
                <w:lang w:val="ru-RU" w:eastAsia="bg-BG"/>
              </w:rPr>
              <w:t>1 993</w:t>
            </w:r>
          </w:p>
        </w:tc>
      </w:tr>
      <w:tr w:rsidR="007908FA" w:rsidRPr="002954DF" w:rsidTr="00973BC2">
        <w:trPr>
          <w:gridBefore w:val="1"/>
          <w:trHeight w:val="186"/>
        </w:trPr>
        <w:tc>
          <w:tcPr>
            <w:tcW w:w="6531" w:type="dxa"/>
            <w:tcBorders>
              <w:top w:val="nil"/>
              <w:left w:val="nil"/>
              <w:bottom w:val="nil"/>
              <w:right w:val="nil"/>
            </w:tcBorders>
            <w:noWrap/>
            <w:vAlign w:val="bottom"/>
          </w:tcPr>
          <w:p w:rsidR="007908FA" w:rsidRPr="002954DF" w:rsidRDefault="007908FA" w:rsidP="00627F22">
            <w:pPr>
              <w:rPr>
                <w:rFonts w:cs="Times New Roman"/>
                <w:color w:val="000000"/>
                <w:sz w:val="24"/>
                <w:szCs w:val="24"/>
                <w:lang w:eastAsia="bg-BG"/>
              </w:rPr>
            </w:pPr>
          </w:p>
        </w:tc>
        <w:tc>
          <w:tcPr>
            <w:tcW w:w="1276" w:type="dxa"/>
            <w:tcBorders>
              <w:top w:val="single" w:sz="4" w:space="0" w:color="auto"/>
              <w:left w:val="nil"/>
              <w:bottom w:val="single" w:sz="4" w:space="0" w:color="auto"/>
              <w:right w:val="nil"/>
            </w:tcBorders>
            <w:shd w:val="clear" w:color="000000" w:fill="FFFFFF"/>
            <w:noWrap/>
          </w:tcPr>
          <w:p w:rsidR="007908FA" w:rsidRPr="002954DF" w:rsidRDefault="007908FA" w:rsidP="007908FA">
            <w:pPr>
              <w:jc w:val="right"/>
              <w:rPr>
                <w:rFonts w:cs="Times New Roman"/>
                <w:b/>
                <w:bCs/>
                <w:color w:val="000000"/>
                <w:sz w:val="24"/>
                <w:szCs w:val="24"/>
                <w:lang w:eastAsia="bg-BG"/>
              </w:rPr>
            </w:pPr>
            <w:r w:rsidRPr="002954DF">
              <w:rPr>
                <w:rFonts w:cs="Times New Roman"/>
                <w:b/>
                <w:bCs/>
                <w:color w:val="000000"/>
                <w:sz w:val="24"/>
                <w:szCs w:val="24"/>
                <w:lang w:val="ru-RU" w:eastAsia="bg-BG"/>
              </w:rPr>
              <w:t>2 433</w:t>
            </w:r>
          </w:p>
        </w:tc>
        <w:tc>
          <w:tcPr>
            <w:tcW w:w="1276" w:type="dxa"/>
            <w:gridSpan w:val="2"/>
            <w:tcBorders>
              <w:top w:val="single" w:sz="4" w:space="0" w:color="auto"/>
              <w:left w:val="nil"/>
              <w:bottom w:val="single" w:sz="4" w:space="0" w:color="auto"/>
              <w:right w:val="nil"/>
            </w:tcBorders>
            <w:shd w:val="clear" w:color="000000" w:fill="FFFFFF"/>
            <w:noWrap/>
          </w:tcPr>
          <w:p w:rsidR="007908FA" w:rsidRPr="002954DF" w:rsidRDefault="007908FA" w:rsidP="00627F22">
            <w:pPr>
              <w:jc w:val="right"/>
              <w:rPr>
                <w:rFonts w:cs="Times New Roman"/>
                <w:b/>
                <w:bCs/>
                <w:color w:val="000000"/>
                <w:sz w:val="24"/>
                <w:szCs w:val="24"/>
                <w:lang w:eastAsia="bg-BG"/>
              </w:rPr>
            </w:pPr>
            <w:r w:rsidRPr="002954DF">
              <w:rPr>
                <w:rFonts w:cs="Times New Roman"/>
                <w:b/>
                <w:bCs/>
                <w:color w:val="000000"/>
                <w:sz w:val="24"/>
                <w:szCs w:val="24"/>
                <w:lang w:val="ru-RU" w:eastAsia="bg-BG"/>
              </w:rPr>
              <w:t>1 993</w:t>
            </w:r>
          </w:p>
        </w:tc>
      </w:tr>
      <w:tr w:rsidR="007908FA"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7908FA" w:rsidRPr="002954DF" w:rsidRDefault="007908FA" w:rsidP="00627F22">
            <w:pPr>
              <w:autoSpaceDE w:val="0"/>
              <w:autoSpaceDN w:val="0"/>
              <w:adjustRightInd w:val="0"/>
              <w:rPr>
                <w:b/>
                <w:color w:val="000000"/>
                <w:sz w:val="24"/>
                <w:szCs w:val="24"/>
              </w:rPr>
            </w:pPr>
            <w:r w:rsidRPr="002954DF">
              <w:rPr>
                <w:bCs/>
                <w:color w:val="000000"/>
                <w:sz w:val="24"/>
                <w:szCs w:val="24"/>
              </w:rPr>
              <w:t xml:space="preserve"> </w:t>
            </w:r>
            <w:r w:rsidRPr="002954DF">
              <w:rPr>
                <w:b/>
                <w:color w:val="000000"/>
                <w:sz w:val="24"/>
                <w:szCs w:val="24"/>
              </w:rPr>
              <w:t>Текущи вземания от:</w:t>
            </w:r>
          </w:p>
        </w:tc>
        <w:tc>
          <w:tcPr>
            <w:tcW w:w="1276" w:type="dxa"/>
            <w:tcBorders>
              <w:top w:val="single" w:sz="4" w:space="0" w:color="auto"/>
            </w:tcBorders>
            <w:shd w:val="clear" w:color="auto" w:fill="FFFFFF"/>
          </w:tcPr>
          <w:p w:rsidR="007908FA" w:rsidRPr="002954DF" w:rsidRDefault="007908FA" w:rsidP="00627F22">
            <w:pPr>
              <w:autoSpaceDE w:val="0"/>
              <w:autoSpaceDN w:val="0"/>
              <w:adjustRightInd w:val="0"/>
              <w:jc w:val="right"/>
              <w:rPr>
                <w:color w:val="000000"/>
                <w:sz w:val="24"/>
                <w:szCs w:val="24"/>
              </w:rPr>
            </w:pPr>
          </w:p>
        </w:tc>
        <w:tc>
          <w:tcPr>
            <w:tcW w:w="1276" w:type="dxa"/>
            <w:tcBorders>
              <w:top w:val="single" w:sz="4" w:space="0" w:color="auto"/>
            </w:tcBorders>
            <w:shd w:val="clear" w:color="auto" w:fill="FFFFFF"/>
          </w:tcPr>
          <w:p w:rsidR="007908FA" w:rsidRPr="002954DF" w:rsidRDefault="007908FA" w:rsidP="00627F22">
            <w:pPr>
              <w:autoSpaceDE w:val="0"/>
              <w:autoSpaceDN w:val="0"/>
              <w:adjustRightInd w:val="0"/>
              <w:jc w:val="right"/>
              <w:rPr>
                <w:color w:val="000000"/>
                <w:sz w:val="24"/>
                <w:szCs w:val="24"/>
              </w:rPr>
            </w:pPr>
          </w:p>
        </w:tc>
      </w:tr>
      <w:tr w:rsidR="007908FA"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7908FA" w:rsidRPr="002954DF" w:rsidRDefault="007908FA" w:rsidP="00627F22">
            <w:pPr>
              <w:autoSpaceDE w:val="0"/>
              <w:autoSpaceDN w:val="0"/>
              <w:adjustRightInd w:val="0"/>
              <w:rPr>
                <w:bCs/>
                <w:color w:val="000000"/>
                <w:sz w:val="24"/>
                <w:szCs w:val="24"/>
                <w:lang w:val="ru-RU"/>
              </w:rPr>
            </w:pPr>
            <w:r w:rsidRPr="002954DF">
              <w:rPr>
                <w:color w:val="000000"/>
                <w:sz w:val="24"/>
                <w:szCs w:val="24"/>
              </w:rPr>
              <w:t xml:space="preserve">- собственици </w:t>
            </w:r>
          </w:p>
        </w:tc>
        <w:tc>
          <w:tcPr>
            <w:tcW w:w="1276" w:type="dxa"/>
            <w:shd w:val="clear" w:color="auto" w:fill="FFFFFF"/>
          </w:tcPr>
          <w:p w:rsidR="007908FA" w:rsidRPr="002954DF" w:rsidRDefault="00AC0F6D" w:rsidP="00AC0F6D">
            <w:pPr>
              <w:autoSpaceDE w:val="0"/>
              <w:autoSpaceDN w:val="0"/>
              <w:adjustRightInd w:val="0"/>
              <w:jc w:val="right"/>
              <w:rPr>
                <w:color w:val="000000"/>
                <w:sz w:val="24"/>
                <w:szCs w:val="24"/>
              </w:rPr>
            </w:pPr>
            <w:r w:rsidRPr="002954DF">
              <w:rPr>
                <w:color w:val="000000"/>
                <w:sz w:val="24"/>
                <w:szCs w:val="24"/>
              </w:rPr>
              <w:t>-</w:t>
            </w:r>
          </w:p>
        </w:tc>
        <w:tc>
          <w:tcPr>
            <w:tcW w:w="1276" w:type="dxa"/>
            <w:shd w:val="clear" w:color="auto" w:fill="FFFFFF"/>
          </w:tcPr>
          <w:p w:rsidR="007908FA" w:rsidRPr="002954DF" w:rsidRDefault="007908FA" w:rsidP="00627F22">
            <w:pPr>
              <w:autoSpaceDE w:val="0"/>
              <w:autoSpaceDN w:val="0"/>
              <w:adjustRightInd w:val="0"/>
              <w:jc w:val="right"/>
              <w:rPr>
                <w:color w:val="000000"/>
                <w:sz w:val="24"/>
                <w:szCs w:val="24"/>
              </w:rPr>
            </w:pPr>
            <w:r w:rsidRPr="002954DF">
              <w:rPr>
                <w:color w:val="000000"/>
                <w:sz w:val="24"/>
                <w:szCs w:val="24"/>
              </w:rPr>
              <w:t>57</w:t>
            </w:r>
          </w:p>
        </w:tc>
      </w:tr>
      <w:tr w:rsidR="007908FA"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7908FA" w:rsidRPr="002954DF" w:rsidRDefault="007908FA" w:rsidP="00627F22">
            <w:pPr>
              <w:autoSpaceDE w:val="0"/>
              <w:autoSpaceDN w:val="0"/>
              <w:adjustRightInd w:val="0"/>
              <w:rPr>
                <w:color w:val="000000"/>
                <w:sz w:val="24"/>
                <w:szCs w:val="24"/>
              </w:rPr>
            </w:pPr>
            <w:r w:rsidRPr="002954DF">
              <w:rPr>
                <w:color w:val="000000"/>
                <w:sz w:val="24"/>
                <w:szCs w:val="24"/>
              </w:rPr>
              <w:t>- дъщерни предприятия</w:t>
            </w:r>
            <w:r w:rsidRPr="002954DF">
              <w:rPr>
                <w:color w:val="000000"/>
                <w:sz w:val="24"/>
                <w:szCs w:val="24"/>
                <w:lang w:val="ru-RU"/>
              </w:rPr>
              <w:t xml:space="preserve"> </w:t>
            </w:r>
          </w:p>
        </w:tc>
        <w:tc>
          <w:tcPr>
            <w:tcW w:w="1276" w:type="dxa"/>
            <w:shd w:val="clear" w:color="auto" w:fill="FFFFFF"/>
          </w:tcPr>
          <w:p w:rsidR="007908FA" w:rsidRPr="002954DF" w:rsidRDefault="00AC0F6D" w:rsidP="00AC0F6D">
            <w:pPr>
              <w:autoSpaceDE w:val="0"/>
              <w:autoSpaceDN w:val="0"/>
              <w:adjustRightInd w:val="0"/>
              <w:jc w:val="right"/>
              <w:rPr>
                <w:color w:val="000000"/>
                <w:sz w:val="24"/>
                <w:szCs w:val="24"/>
              </w:rPr>
            </w:pPr>
            <w:r w:rsidRPr="002954DF">
              <w:rPr>
                <w:color w:val="000000"/>
                <w:sz w:val="24"/>
                <w:szCs w:val="24"/>
              </w:rPr>
              <w:t>6</w:t>
            </w:r>
            <w:r w:rsidR="00251731" w:rsidRPr="002954DF">
              <w:rPr>
                <w:color w:val="000000"/>
                <w:sz w:val="24"/>
                <w:szCs w:val="24"/>
              </w:rPr>
              <w:t>9</w:t>
            </w:r>
          </w:p>
        </w:tc>
        <w:tc>
          <w:tcPr>
            <w:tcW w:w="1276" w:type="dxa"/>
            <w:shd w:val="clear" w:color="auto" w:fill="FFFFFF"/>
          </w:tcPr>
          <w:p w:rsidR="007908FA" w:rsidRPr="002954DF" w:rsidRDefault="007908FA" w:rsidP="00627F22">
            <w:pPr>
              <w:autoSpaceDE w:val="0"/>
              <w:autoSpaceDN w:val="0"/>
              <w:adjustRightInd w:val="0"/>
              <w:jc w:val="right"/>
              <w:rPr>
                <w:color w:val="000000"/>
                <w:sz w:val="24"/>
                <w:szCs w:val="24"/>
              </w:rPr>
            </w:pPr>
            <w:r w:rsidRPr="002954DF">
              <w:rPr>
                <w:color w:val="000000"/>
                <w:sz w:val="24"/>
                <w:szCs w:val="24"/>
                <w:lang w:val="en-US"/>
              </w:rPr>
              <w:t>5</w:t>
            </w:r>
            <w:r w:rsidRPr="002954DF">
              <w:rPr>
                <w:color w:val="000000"/>
                <w:sz w:val="24"/>
                <w:szCs w:val="24"/>
              </w:rPr>
              <w:t>5</w:t>
            </w:r>
          </w:p>
        </w:tc>
      </w:tr>
      <w:tr w:rsidR="00AC0F6D"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AC0F6D" w:rsidRPr="002954DF" w:rsidRDefault="00AC0F6D" w:rsidP="00627F22">
            <w:pPr>
              <w:autoSpaceDE w:val="0"/>
              <w:autoSpaceDN w:val="0"/>
              <w:adjustRightInd w:val="0"/>
              <w:rPr>
                <w:color w:val="000000"/>
                <w:sz w:val="24"/>
                <w:szCs w:val="24"/>
              </w:rPr>
            </w:pPr>
            <w:r w:rsidRPr="002954DF">
              <w:rPr>
                <w:color w:val="000000"/>
                <w:sz w:val="24"/>
                <w:szCs w:val="24"/>
              </w:rPr>
              <w:t>- съвместни предприятия</w:t>
            </w:r>
          </w:p>
        </w:tc>
        <w:tc>
          <w:tcPr>
            <w:tcW w:w="1276" w:type="dxa"/>
            <w:shd w:val="clear" w:color="auto" w:fill="FFFFFF"/>
          </w:tcPr>
          <w:p w:rsidR="00AC0F6D" w:rsidRPr="002954DF" w:rsidRDefault="00AC0F6D" w:rsidP="00627F22">
            <w:pPr>
              <w:autoSpaceDE w:val="0"/>
              <w:autoSpaceDN w:val="0"/>
              <w:adjustRightInd w:val="0"/>
              <w:jc w:val="right"/>
              <w:rPr>
                <w:color w:val="000000"/>
                <w:sz w:val="24"/>
                <w:szCs w:val="24"/>
              </w:rPr>
            </w:pPr>
            <w:r w:rsidRPr="002954DF">
              <w:rPr>
                <w:color w:val="000000"/>
                <w:sz w:val="24"/>
                <w:szCs w:val="24"/>
              </w:rPr>
              <w:t>1 173</w:t>
            </w:r>
          </w:p>
        </w:tc>
        <w:tc>
          <w:tcPr>
            <w:tcW w:w="1276" w:type="dxa"/>
            <w:shd w:val="clear" w:color="auto" w:fill="FFFFFF"/>
          </w:tcPr>
          <w:p w:rsidR="00AC0F6D" w:rsidRPr="002954DF" w:rsidRDefault="00AC0F6D" w:rsidP="00627F22">
            <w:pPr>
              <w:autoSpaceDE w:val="0"/>
              <w:autoSpaceDN w:val="0"/>
              <w:adjustRightInd w:val="0"/>
              <w:jc w:val="right"/>
              <w:rPr>
                <w:color w:val="000000"/>
                <w:sz w:val="24"/>
                <w:szCs w:val="24"/>
              </w:rPr>
            </w:pPr>
            <w:r w:rsidRPr="002954DF">
              <w:rPr>
                <w:color w:val="000000"/>
                <w:sz w:val="24"/>
                <w:szCs w:val="24"/>
              </w:rPr>
              <w:t>-</w:t>
            </w: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autoSpaceDE w:val="0"/>
              <w:autoSpaceDN w:val="0"/>
              <w:adjustRightInd w:val="0"/>
              <w:rPr>
                <w:color w:val="000000"/>
                <w:sz w:val="24"/>
                <w:szCs w:val="24"/>
              </w:rPr>
            </w:pPr>
            <w:r w:rsidRPr="002954DF">
              <w:rPr>
                <w:color w:val="000000"/>
                <w:sz w:val="24"/>
                <w:szCs w:val="24"/>
              </w:rPr>
              <w:t xml:space="preserve">- други свързани лица </w:t>
            </w: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rPr>
            </w:pPr>
            <w:r w:rsidRPr="002954DF">
              <w:rPr>
                <w:color w:val="000000"/>
                <w:sz w:val="24"/>
                <w:szCs w:val="24"/>
              </w:rPr>
              <w:t>8</w:t>
            </w: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rPr>
            </w:pPr>
            <w:r w:rsidRPr="002954DF">
              <w:rPr>
                <w:color w:val="000000"/>
                <w:sz w:val="24"/>
                <w:szCs w:val="24"/>
              </w:rPr>
              <w:t>8</w:t>
            </w: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autoSpaceDE w:val="0"/>
              <w:autoSpaceDN w:val="0"/>
              <w:adjustRightInd w:val="0"/>
              <w:rPr>
                <w:color w:val="000000"/>
                <w:sz w:val="24"/>
                <w:szCs w:val="24"/>
              </w:rPr>
            </w:pPr>
            <w:r w:rsidRPr="002954DF">
              <w:rPr>
                <w:color w:val="000000"/>
                <w:sz w:val="24"/>
                <w:szCs w:val="24"/>
              </w:rPr>
              <w:t>- ключов управленски персонал</w:t>
            </w: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rPr>
            </w:pPr>
            <w:r w:rsidRPr="002954DF">
              <w:rPr>
                <w:color w:val="000000"/>
                <w:sz w:val="24"/>
                <w:szCs w:val="24"/>
              </w:rPr>
              <w:t>216</w:t>
            </w: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rPr>
            </w:pPr>
            <w:r w:rsidRPr="002954DF">
              <w:rPr>
                <w:color w:val="000000"/>
                <w:sz w:val="24"/>
                <w:szCs w:val="24"/>
              </w:rPr>
              <w:t>54</w:t>
            </w: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autoSpaceDE w:val="0"/>
              <w:autoSpaceDN w:val="0"/>
              <w:adjustRightInd w:val="0"/>
              <w:rPr>
                <w:color w:val="000000"/>
                <w:sz w:val="24"/>
                <w:szCs w:val="24"/>
              </w:rPr>
            </w:pPr>
          </w:p>
        </w:tc>
        <w:tc>
          <w:tcPr>
            <w:tcW w:w="1276" w:type="dxa"/>
            <w:tcBorders>
              <w:top w:val="single" w:sz="4" w:space="0" w:color="auto"/>
              <w:bottom w:val="single" w:sz="4" w:space="0" w:color="auto"/>
            </w:tcBorders>
            <w:shd w:val="clear" w:color="auto" w:fill="FFFFFF"/>
          </w:tcPr>
          <w:p w:rsidR="00862CBE" w:rsidRPr="002954DF" w:rsidRDefault="00862CBE" w:rsidP="00862CBE">
            <w:pPr>
              <w:autoSpaceDE w:val="0"/>
              <w:autoSpaceDN w:val="0"/>
              <w:adjustRightInd w:val="0"/>
              <w:jc w:val="right"/>
              <w:rPr>
                <w:b/>
                <w:bCs/>
                <w:color w:val="000000"/>
                <w:sz w:val="24"/>
                <w:szCs w:val="24"/>
              </w:rPr>
            </w:pPr>
            <w:r w:rsidRPr="002954DF">
              <w:rPr>
                <w:b/>
                <w:bCs/>
                <w:color w:val="000000"/>
                <w:sz w:val="24"/>
                <w:szCs w:val="24"/>
              </w:rPr>
              <w:t>1 466</w:t>
            </w:r>
          </w:p>
        </w:tc>
        <w:tc>
          <w:tcPr>
            <w:tcW w:w="1276" w:type="dxa"/>
            <w:tcBorders>
              <w:top w:val="single" w:sz="4" w:space="0" w:color="auto"/>
              <w:bottom w:val="single" w:sz="4" w:space="0" w:color="auto"/>
            </w:tcBorders>
            <w:shd w:val="clear" w:color="auto" w:fill="FFFFFF"/>
          </w:tcPr>
          <w:p w:rsidR="00862CBE" w:rsidRPr="002954DF" w:rsidRDefault="00862CBE" w:rsidP="00862CBE">
            <w:pPr>
              <w:autoSpaceDE w:val="0"/>
              <w:autoSpaceDN w:val="0"/>
              <w:adjustRightInd w:val="0"/>
              <w:jc w:val="right"/>
              <w:rPr>
                <w:b/>
                <w:bCs/>
                <w:color w:val="000000"/>
                <w:sz w:val="24"/>
                <w:szCs w:val="24"/>
              </w:rPr>
            </w:pPr>
            <w:r w:rsidRPr="002954DF">
              <w:rPr>
                <w:b/>
                <w:bCs/>
                <w:color w:val="000000"/>
                <w:sz w:val="24"/>
                <w:szCs w:val="24"/>
              </w:rPr>
              <w:t>174</w:t>
            </w: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autoSpaceDE w:val="0"/>
              <w:autoSpaceDN w:val="0"/>
              <w:adjustRightInd w:val="0"/>
              <w:rPr>
                <w:b/>
                <w:color w:val="000000"/>
                <w:sz w:val="24"/>
                <w:szCs w:val="24"/>
              </w:rPr>
            </w:pPr>
          </w:p>
        </w:tc>
        <w:tc>
          <w:tcPr>
            <w:tcW w:w="1276" w:type="dxa"/>
            <w:tcBorders>
              <w:top w:val="single" w:sz="4" w:space="0" w:color="auto"/>
            </w:tcBorders>
            <w:shd w:val="clear" w:color="auto" w:fill="FFFFFF"/>
          </w:tcPr>
          <w:p w:rsidR="00862CBE" w:rsidRPr="002954DF" w:rsidRDefault="00862CBE" w:rsidP="00862CBE">
            <w:pPr>
              <w:autoSpaceDE w:val="0"/>
              <w:autoSpaceDN w:val="0"/>
              <w:adjustRightInd w:val="0"/>
              <w:jc w:val="right"/>
              <w:rPr>
                <w:color w:val="000000"/>
                <w:sz w:val="24"/>
                <w:szCs w:val="24"/>
              </w:rPr>
            </w:pPr>
          </w:p>
        </w:tc>
        <w:tc>
          <w:tcPr>
            <w:tcW w:w="1276" w:type="dxa"/>
            <w:tcBorders>
              <w:top w:val="single" w:sz="4" w:space="0" w:color="auto"/>
            </w:tcBorders>
            <w:shd w:val="clear" w:color="auto" w:fill="FFFFFF"/>
          </w:tcPr>
          <w:p w:rsidR="00862CBE" w:rsidRPr="002954DF" w:rsidRDefault="00862CBE" w:rsidP="00862CBE">
            <w:pPr>
              <w:autoSpaceDE w:val="0"/>
              <w:autoSpaceDN w:val="0"/>
              <w:adjustRightInd w:val="0"/>
              <w:jc w:val="right"/>
              <w:rPr>
                <w:color w:val="000000"/>
                <w:sz w:val="24"/>
                <w:szCs w:val="24"/>
              </w:rPr>
            </w:pPr>
          </w:p>
        </w:tc>
      </w:tr>
      <w:tr w:rsidR="00862CBE" w:rsidRPr="002954DF" w:rsidTr="00973BC2">
        <w:trPr>
          <w:gridBefore w:val="1"/>
          <w:trHeight w:val="186"/>
        </w:trPr>
        <w:tc>
          <w:tcPr>
            <w:tcW w:w="6531" w:type="dxa"/>
            <w:tcBorders>
              <w:top w:val="nil"/>
              <w:left w:val="nil"/>
              <w:bottom w:val="nil"/>
              <w:right w:val="nil"/>
            </w:tcBorders>
            <w:shd w:val="clear" w:color="000000" w:fill="FFFFFF"/>
          </w:tcPr>
          <w:p w:rsidR="00862CBE" w:rsidRPr="002954DF" w:rsidRDefault="00862CBE" w:rsidP="00862CBE">
            <w:pPr>
              <w:rPr>
                <w:b/>
                <w:color w:val="000000"/>
                <w:sz w:val="24"/>
                <w:szCs w:val="24"/>
              </w:rPr>
            </w:pPr>
            <w:r w:rsidRPr="002954DF">
              <w:rPr>
                <w:b/>
                <w:color w:val="000000"/>
                <w:sz w:val="24"/>
                <w:szCs w:val="24"/>
              </w:rPr>
              <w:t>Нетекущи задължения към:</w:t>
            </w:r>
          </w:p>
        </w:tc>
        <w:tc>
          <w:tcPr>
            <w:tcW w:w="1276" w:type="dxa"/>
            <w:tcBorders>
              <w:top w:val="nil"/>
              <w:left w:val="nil"/>
              <w:bottom w:val="nil"/>
              <w:right w:val="nil"/>
            </w:tcBorders>
            <w:shd w:val="clear" w:color="000000" w:fill="FFFFFF"/>
          </w:tcPr>
          <w:p w:rsidR="00862CBE" w:rsidRPr="002954DF" w:rsidRDefault="00862CBE" w:rsidP="00862CBE">
            <w:pPr>
              <w:jc w:val="right"/>
              <w:rPr>
                <w:rFonts w:cs="Times New Roman"/>
                <w:color w:val="000000"/>
                <w:sz w:val="24"/>
                <w:szCs w:val="24"/>
                <w:lang w:eastAsia="bg-BG"/>
              </w:rPr>
            </w:pPr>
          </w:p>
        </w:tc>
        <w:tc>
          <w:tcPr>
            <w:tcW w:w="1276" w:type="dxa"/>
            <w:gridSpan w:val="2"/>
            <w:tcBorders>
              <w:top w:val="nil"/>
              <w:left w:val="nil"/>
              <w:bottom w:val="nil"/>
              <w:right w:val="nil"/>
            </w:tcBorders>
            <w:shd w:val="clear" w:color="000000" w:fill="FFFFFF"/>
          </w:tcPr>
          <w:p w:rsidR="00862CBE" w:rsidRPr="002954DF" w:rsidRDefault="00862CBE" w:rsidP="00862CBE">
            <w:pPr>
              <w:jc w:val="right"/>
              <w:rPr>
                <w:rFonts w:cs="Times New Roman"/>
                <w:color w:val="000000"/>
                <w:sz w:val="24"/>
                <w:szCs w:val="24"/>
                <w:lang w:eastAsia="bg-BG"/>
              </w:rPr>
            </w:pPr>
          </w:p>
        </w:tc>
      </w:tr>
      <w:tr w:rsidR="00862CBE" w:rsidRPr="002954DF" w:rsidTr="00973BC2">
        <w:trPr>
          <w:gridBefore w:val="1"/>
          <w:trHeight w:val="186"/>
        </w:trPr>
        <w:tc>
          <w:tcPr>
            <w:tcW w:w="6531" w:type="dxa"/>
            <w:tcBorders>
              <w:top w:val="nil"/>
              <w:left w:val="nil"/>
              <w:bottom w:val="nil"/>
              <w:right w:val="nil"/>
            </w:tcBorders>
            <w:shd w:val="clear" w:color="000000" w:fill="FFFFFF"/>
          </w:tcPr>
          <w:p w:rsidR="00862CBE" w:rsidRPr="002954DF" w:rsidRDefault="00862CBE" w:rsidP="00862CBE">
            <w:pPr>
              <w:autoSpaceDE w:val="0"/>
              <w:autoSpaceDN w:val="0"/>
              <w:adjustRightInd w:val="0"/>
              <w:rPr>
                <w:color w:val="000000"/>
                <w:sz w:val="24"/>
                <w:szCs w:val="24"/>
              </w:rPr>
            </w:pPr>
            <w:r w:rsidRPr="002954DF">
              <w:rPr>
                <w:color w:val="000000"/>
                <w:sz w:val="24"/>
                <w:szCs w:val="24"/>
              </w:rPr>
              <w:t xml:space="preserve"> - собственици </w:t>
            </w:r>
          </w:p>
        </w:tc>
        <w:tc>
          <w:tcPr>
            <w:tcW w:w="1276" w:type="dxa"/>
            <w:tcBorders>
              <w:top w:val="nil"/>
              <w:left w:val="nil"/>
              <w:bottom w:val="nil"/>
              <w:right w:val="nil"/>
            </w:tcBorders>
            <w:shd w:val="clear" w:color="000000" w:fill="FFFFFF"/>
          </w:tcPr>
          <w:p w:rsidR="00862CBE" w:rsidRPr="002954DF" w:rsidRDefault="00862CBE" w:rsidP="00862CBE">
            <w:pPr>
              <w:jc w:val="right"/>
              <w:rPr>
                <w:rFonts w:cs="Times New Roman"/>
                <w:color w:val="000000"/>
                <w:sz w:val="24"/>
                <w:szCs w:val="24"/>
                <w:lang w:eastAsia="bg-BG"/>
              </w:rPr>
            </w:pPr>
            <w:r w:rsidRPr="002954DF">
              <w:rPr>
                <w:rFonts w:cs="Times New Roman"/>
                <w:color w:val="000000"/>
                <w:sz w:val="24"/>
                <w:szCs w:val="24"/>
                <w:lang w:eastAsia="bg-BG"/>
              </w:rPr>
              <w:t>503</w:t>
            </w:r>
          </w:p>
        </w:tc>
        <w:tc>
          <w:tcPr>
            <w:tcW w:w="1276" w:type="dxa"/>
            <w:gridSpan w:val="2"/>
            <w:tcBorders>
              <w:top w:val="nil"/>
              <w:left w:val="nil"/>
              <w:bottom w:val="nil"/>
              <w:right w:val="nil"/>
            </w:tcBorders>
            <w:shd w:val="clear" w:color="000000" w:fill="FFFFFF"/>
          </w:tcPr>
          <w:p w:rsidR="00862CBE" w:rsidRPr="002954DF" w:rsidRDefault="00862CBE" w:rsidP="00862CBE">
            <w:pPr>
              <w:jc w:val="right"/>
              <w:rPr>
                <w:rFonts w:cs="Times New Roman"/>
                <w:color w:val="000000"/>
                <w:sz w:val="24"/>
                <w:szCs w:val="24"/>
                <w:lang w:eastAsia="bg-BG"/>
              </w:rPr>
            </w:pPr>
            <w:r w:rsidRPr="002954DF">
              <w:rPr>
                <w:rFonts w:cs="Times New Roman"/>
                <w:color w:val="000000"/>
                <w:sz w:val="24"/>
                <w:szCs w:val="24"/>
                <w:lang w:eastAsia="bg-BG"/>
              </w:rPr>
              <w:t>204</w:t>
            </w:r>
          </w:p>
        </w:tc>
      </w:tr>
      <w:tr w:rsidR="00862CBE" w:rsidRPr="002954DF" w:rsidTr="00973BC2">
        <w:trPr>
          <w:gridBefore w:val="1"/>
          <w:trHeight w:val="186"/>
        </w:trPr>
        <w:tc>
          <w:tcPr>
            <w:tcW w:w="6531" w:type="dxa"/>
            <w:tcBorders>
              <w:top w:val="nil"/>
              <w:left w:val="nil"/>
              <w:bottom w:val="nil"/>
              <w:right w:val="nil"/>
            </w:tcBorders>
            <w:shd w:val="clear" w:color="000000" w:fill="FFFFFF"/>
          </w:tcPr>
          <w:p w:rsidR="00862CBE" w:rsidRPr="002954DF" w:rsidRDefault="00862CBE" w:rsidP="00862CBE">
            <w:pPr>
              <w:autoSpaceDE w:val="0"/>
              <w:autoSpaceDN w:val="0"/>
              <w:adjustRightInd w:val="0"/>
              <w:rPr>
                <w:color w:val="000000"/>
                <w:sz w:val="24"/>
                <w:szCs w:val="24"/>
              </w:rPr>
            </w:pPr>
            <w:r w:rsidRPr="002954DF">
              <w:rPr>
                <w:color w:val="000000"/>
                <w:sz w:val="24"/>
                <w:szCs w:val="24"/>
              </w:rPr>
              <w:t xml:space="preserve"> - дъщерни предприятия </w:t>
            </w:r>
          </w:p>
        </w:tc>
        <w:tc>
          <w:tcPr>
            <w:tcW w:w="1276" w:type="dxa"/>
            <w:tcBorders>
              <w:top w:val="nil"/>
              <w:left w:val="nil"/>
              <w:bottom w:val="nil"/>
              <w:right w:val="nil"/>
            </w:tcBorders>
            <w:shd w:val="clear" w:color="000000" w:fill="FFFFFF"/>
          </w:tcPr>
          <w:p w:rsidR="00862CBE" w:rsidRPr="002954DF" w:rsidRDefault="00862CBE" w:rsidP="00862CBE">
            <w:pPr>
              <w:jc w:val="right"/>
              <w:rPr>
                <w:rFonts w:cs="Times New Roman"/>
                <w:color w:val="000000"/>
                <w:sz w:val="24"/>
                <w:szCs w:val="24"/>
                <w:lang w:val="ru-RU" w:eastAsia="bg-BG"/>
              </w:rPr>
            </w:pPr>
            <w:r w:rsidRPr="002954DF">
              <w:rPr>
                <w:rFonts w:cs="Times New Roman"/>
                <w:color w:val="000000"/>
                <w:sz w:val="24"/>
                <w:szCs w:val="24"/>
                <w:lang w:eastAsia="bg-BG"/>
              </w:rPr>
              <w:t>1 708</w:t>
            </w:r>
          </w:p>
        </w:tc>
        <w:tc>
          <w:tcPr>
            <w:tcW w:w="1276" w:type="dxa"/>
            <w:gridSpan w:val="2"/>
            <w:tcBorders>
              <w:top w:val="nil"/>
              <w:left w:val="nil"/>
              <w:bottom w:val="nil"/>
              <w:right w:val="nil"/>
            </w:tcBorders>
            <w:shd w:val="clear" w:color="000000" w:fill="FFFFFF"/>
          </w:tcPr>
          <w:p w:rsidR="00862CBE" w:rsidRPr="002954DF" w:rsidRDefault="00862CBE" w:rsidP="00862CBE">
            <w:pPr>
              <w:jc w:val="right"/>
              <w:rPr>
                <w:rFonts w:cs="Times New Roman"/>
                <w:color w:val="000000"/>
                <w:sz w:val="24"/>
                <w:szCs w:val="24"/>
                <w:lang w:val="ru-RU" w:eastAsia="bg-BG"/>
              </w:rPr>
            </w:pPr>
            <w:r w:rsidRPr="002954DF">
              <w:rPr>
                <w:rFonts w:cs="Times New Roman"/>
                <w:color w:val="000000"/>
                <w:sz w:val="24"/>
                <w:szCs w:val="24"/>
                <w:lang w:eastAsia="bg-BG"/>
              </w:rPr>
              <w:t xml:space="preserve">1 </w:t>
            </w:r>
            <w:r w:rsidRPr="002954DF">
              <w:rPr>
                <w:rFonts w:cs="Times New Roman"/>
                <w:color w:val="000000"/>
                <w:sz w:val="24"/>
                <w:szCs w:val="24"/>
                <w:lang w:val="ru-RU" w:eastAsia="bg-BG"/>
              </w:rPr>
              <w:t>1</w:t>
            </w:r>
            <w:r w:rsidRPr="002954DF">
              <w:rPr>
                <w:rFonts w:cs="Times New Roman"/>
                <w:color w:val="000000"/>
                <w:sz w:val="24"/>
                <w:szCs w:val="24"/>
                <w:lang w:eastAsia="bg-BG"/>
              </w:rPr>
              <w:t>77</w:t>
            </w:r>
          </w:p>
        </w:tc>
      </w:tr>
      <w:tr w:rsidR="00862CBE" w:rsidRPr="002954DF" w:rsidTr="00973BC2">
        <w:trPr>
          <w:gridBefore w:val="1"/>
          <w:trHeight w:val="186"/>
        </w:trPr>
        <w:tc>
          <w:tcPr>
            <w:tcW w:w="6531" w:type="dxa"/>
            <w:tcBorders>
              <w:top w:val="nil"/>
              <w:left w:val="nil"/>
              <w:bottom w:val="nil"/>
              <w:right w:val="nil"/>
            </w:tcBorders>
            <w:shd w:val="clear" w:color="000000" w:fill="FFFFFF"/>
          </w:tcPr>
          <w:p w:rsidR="00862CBE" w:rsidRPr="002954DF" w:rsidRDefault="00862CBE" w:rsidP="00862CBE">
            <w:pPr>
              <w:tabs>
                <w:tab w:val="left" w:pos="3765"/>
              </w:tabs>
              <w:rPr>
                <w:sz w:val="24"/>
                <w:szCs w:val="24"/>
              </w:rPr>
            </w:pPr>
            <w:r w:rsidRPr="002954DF">
              <w:rPr>
                <w:sz w:val="24"/>
                <w:szCs w:val="24"/>
              </w:rPr>
              <w:t xml:space="preserve"> - други свързани лица </w:t>
            </w:r>
          </w:p>
        </w:tc>
        <w:tc>
          <w:tcPr>
            <w:tcW w:w="1276" w:type="dxa"/>
            <w:tcBorders>
              <w:top w:val="nil"/>
              <w:left w:val="nil"/>
              <w:bottom w:val="single" w:sz="4" w:space="0" w:color="auto"/>
              <w:right w:val="nil"/>
            </w:tcBorders>
            <w:shd w:val="clear" w:color="000000" w:fill="FFFFFF"/>
          </w:tcPr>
          <w:p w:rsidR="00862CBE" w:rsidRPr="002954DF" w:rsidRDefault="00862CBE" w:rsidP="00862CBE">
            <w:pPr>
              <w:jc w:val="right"/>
              <w:rPr>
                <w:rFonts w:cs="Times New Roman"/>
                <w:color w:val="000000"/>
                <w:sz w:val="24"/>
                <w:szCs w:val="24"/>
                <w:lang w:val="ru-RU" w:eastAsia="bg-BG"/>
              </w:rPr>
            </w:pPr>
            <w:r w:rsidRPr="002954DF">
              <w:rPr>
                <w:rFonts w:cs="Times New Roman"/>
                <w:color w:val="000000"/>
                <w:sz w:val="24"/>
                <w:szCs w:val="24"/>
                <w:lang w:eastAsia="bg-BG"/>
              </w:rPr>
              <w:t>387</w:t>
            </w:r>
          </w:p>
        </w:tc>
        <w:tc>
          <w:tcPr>
            <w:tcW w:w="1276" w:type="dxa"/>
            <w:gridSpan w:val="2"/>
            <w:tcBorders>
              <w:top w:val="nil"/>
              <w:left w:val="nil"/>
              <w:bottom w:val="single" w:sz="4" w:space="0" w:color="auto"/>
              <w:right w:val="nil"/>
            </w:tcBorders>
            <w:shd w:val="clear" w:color="000000" w:fill="FFFFFF"/>
          </w:tcPr>
          <w:p w:rsidR="00862CBE" w:rsidRPr="002954DF" w:rsidRDefault="00862CBE" w:rsidP="00862CBE">
            <w:pPr>
              <w:jc w:val="right"/>
              <w:rPr>
                <w:rFonts w:cs="Times New Roman"/>
                <w:color w:val="000000"/>
                <w:sz w:val="24"/>
                <w:szCs w:val="24"/>
                <w:lang w:val="ru-RU" w:eastAsia="bg-BG"/>
              </w:rPr>
            </w:pPr>
            <w:r w:rsidRPr="002954DF">
              <w:rPr>
                <w:rFonts w:cs="Times New Roman"/>
                <w:color w:val="000000"/>
                <w:sz w:val="24"/>
                <w:szCs w:val="24"/>
                <w:lang w:eastAsia="bg-BG"/>
              </w:rPr>
              <w:t>803</w:t>
            </w:r>
          </w:p>
        </w:tc>
      </w:tr>
      <w:tr w:rsidR="00862CBE" w:rsidRPr="002954DF" w:rsidTr="00973BC2">
        <w:trPr>
          <w:gridBefore w:val="1"/>
          <w:trHeight w:val="186"/>
        </w:trPr>
        <w:tc>
          <w:tcPr>
            <w:tcW w:w="6531" w:type="dxa"/>
            <w:tcBorders>
              <w:top w:val="nil"/>
              <w:left w:val="nil"/>
              <w:bottom w:val="nil"/>
              <w:right w:val="nil"/>
            </w:tcBorders>
            <w:shd w:val="clear" w:color="000000" w:fill="FFFFFF"/>
          </w:tcPr>
          <w:p w:rsidR="00862CBE" w:rsidRPr="002954DF" w:rsidRDefault="00862CBE" w:rsidP="00862CBE">
            <w:pPr>
              <w:rPr>
                <w:rFonts w:cs="Times New Roman"/>
                <w:b/>
                <w:color w:val="000000"/>
                <w:sz w:val="24"/>
                <w:szCs w:val="24"/>
                <w:lang w:eastAsia="bg-BG"/>
              </w:rPr>
            </w:pPr>
          </w:p>
        </w:tc>
        <w:tc>
          <w:tcPr>
            <w:tcW w:w="1276" w:type="dxa"/>
            <w:tcBorders>
              <w:top w:val="single" w:sz="4" w:space="0" w:color="auto"/>
              <w:left w:val="nil"/>
              <w:bottom w:val="single" w:sz="4" w:space="0" w:color="auto"/>
              <w:right w:val="nil"/>
            </w:tcBorders>
            <w:shd w:val="clear" w:color="000000" w:fill="FFFFFF"/>
          </w:tcPr>
          <w:p w:rsidR="00862CBE" w:rsidRPr="002954DF" w:rsidRDefault="00862CBE" w:rsidP="00862CBE">
            <w:pPr>
              <w:jc w:val="right"/>
              <w:rPr>
                <w:rFonts w:cs="Times New Roman"/>
                <w:b/>
                <w:color w:val="000000"/>
                <w:sz w:val="24"/>
                <w:szCs w:val="24"/>
                <w:lang w:eastAsia="bg-BG"/>
              </w:rPr>
            </w:pPr>
            <w:r w:rsidRPr="002954DF">
              <w:rPr>
                <w:rFonts w:cs="Times New Roman"/>
                <w:b/>
                <w:color w:val="000000"/>
                <w:sz w:val="24"/>
                <w:szCs w:val="24"/>
                <w:lang w:val="ru-RU" w:eastAsia="bg-BG"/>
              </w:rPr>
              <w:t>2 598</w:t>
            </w:r>
          </w:p>
        </w:tc>
        <w:tc>
          <w:tcPr>
            <w:tcW w:w="1276" w:type="dxa"/>
            <w:gridSpan w:val="2"/>
            <w:tcBorders>
              <w:top w:val="single" w:sz="4" w:space="0" w:color="auto"/>
              <w:left w:val="nil"/>
              <w:bottom w:val="single" w:sz="4" w:space="0" w:color="auto"/>
              <w:right w:val="nil"/>
            </w:tcBorders>
            <w:shd w:val="clear" w:color="000000" w:fill="FFFFFF"/>
          </w:tcPr>
          <w:p w:rsidR="00862CBE" w:rsidRPr="002954DF" w:rsidRDefault="00862CBE" w:rsidP="00862CBE">
            <w:pPr>
              <w:jc w:val="right"/>
              <w:rPr>
                <w:rFonts w:cs="Times New Roman"/>
                <w:b/>
                <w:color w:val="000000"/>
                <w:sz w:val="24"/>
                <w:szCs w:val="24"/>
                <w:lang w:eastAsia="bg-BG"/>
              </w:rPr>
            </w:pPr>
            <w:r w:rsidRPr="002954DF">
              <w:rPr>
                <w:rFonts w:cs="Times New Roman"/>
                <w:b/>
                <w:color w:val="000000"/>
                <w:sz w:val="24"/>
                <w:szCs w:val="24"/>
                <w:lang w:val="ru-RU" w:eastAsia="bg-BG"/>
              </w:rPr>
              <w:t>2 184</w:t>
            </w: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autoSpaceDE w:val="0"/>
              <w:autoSpaceDN w:val="0"/>
              <w:adjustRightInd w:val="0"/>
              <w:rPr>
                <w:b/>
                <w:color w:val="000000"/>
                <w:sz w:val="24"/>
                <w:szCs w:val="24"/>
              </w:rPr>
            </w:pP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rPr>
            </w:pP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rPr>
            </w:pP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autoSpaceDE w:val="0"/>
              <w:autoSpaceDN w:val="0"/>
              <w:adjustRightInd w:val="0"/>
              <w:rPr>
                <w:b/>
                <w:color w:val="000000"/>
                <w:sz w:val="24"/>
                <w:szCs w:val="24"/>
              </w:rPr>
            </w:pPr>
            <w:r w:rsidRPr="002954DF">
              <w:rPr>
                <w:b/>
                <w:color w:val="000000"/>
                <w:sz w:val="24"/>
                <w:szCs w:val="24"/>
              </w:rPr>
              <w:t>Текущи задължения към:</w:t>
            </w: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rPr>
            </w:pP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rPr>
            </w:pP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autoSpaceDE w:val="0"/>
              <w:autoSpaceDN w:val="0"/>
              <w:adjustRightInd w:val="0"/>
              <w:rPr>
                <w:color w:val="000000"/>
                <w:sz w:val="24"/>
                <w:szCs w:val="24"/>
              </w:rPr>
            </w:pPr>
            <w:r w:rsidRPr="002954DF">
              <w:rPr>
                <w:color w:val="000000"/>
                <w:sz w:val="24"/>
                <w:szCs w:val="24"/>
              </w:rPr>
              <w:t xml:space="preserve">- собственици </w:t>
            </w: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lang w:val="ru-RU"/>
              </w:rPr>
            </w:pPr>
            <w:r w:rsidRPr="002954DF">
              <w:rPr>
                <w:color w:val="000000"/>
                <w:sz w:val="24"/>
                <w:szCs w:val="24"/>
              </w:rPr>
              <w:t>775</w:t>
            </w:r>
          </w:p>
        </w:tc>
        <w:tc>
          <w:tcPr>
            <w:tcW w:w="1276" w:type="dxa"/>
            <w:shd w:val="clear" w:color="auto" w:fill="FFFFFF"/>
          </w:tcPr>
          <w:p w:rsidR="00862CBE" w:rsidRPr="002954DF" w:rsidRDefault="00862CBE" w:rsidP="00862CBE">
            <w:pPr>
              <w:autoSpaceDE w:val="0"/>
              <w:autoSpaceDN w:val="0"/>
              <w:adjustRightInd w:val="0"/>
              <w:jc w:val="right"/>
              <w:rPr>
                <w:color w:val="000000"/>
                <w:sz w:val="24"/>
                <w:szCs w:val="24"/>
                <w:lang w:val="ru-RU"/>
              </w:rPr>
            </w:pPr>
            <w:r w:rsidRPr="002954DF">
              <w:rPr>
                <w:color w:val="000000"/>
                <w:sz w:val="24"/>
                <w:szCs w:val="24"/>
              </w:rPr>
              <w:t>241</w:t>
            </w: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autoSpaceDE w:val="0"/>
              <w:autoSpaceDN w:val="0"/>
              <w:adjustRightInd w:val="0"/>
              <w:rPr>
                <w:color w:val="000000"/>
                <w:sz w:val="24"/>
                <w:szCs w:val="24"/>
              </w:rPr>
            </w:pPr>
            <w:r w:rsidRPr="002954DF">
              <w:rPr>
                <w:color w:val="000000"/>
                <w:sz w:val="24"/>
                <w:szCs w:val="24"/>
              </w:rPr>
              <w:t xml:space="preserve">- дъщерни предприятия </w:t>
            </w:r>
          </w:p>
        </w:tc>
        <w:tc>
          <w:tcPr>
            <w:tcW w:w="1276" w:type="dxa"/>
            <w:shd w:val="clear" w:color="auto" w:fill="FFFFFF"/>
          </w:tcPr>
          <w:p w:rsidR="00862CBE" w:rsidRPr="002954DF" w:rsidRDefault="00862CBE" w:rsidP="00862CBE">
            <w:pPr>
              <w:autoSpaceDE w:val="0"/>
              <w:autoSpaceDN w:val="0"/>
              <w:adjustRightInd w:val="0"/>
              <w:jc w:val="right"/>
              <w:rPr>
                <w:bCs/>
                <w:color w:val="000000"/>
                <w:sz w:val="24"/>
                <w:szCs w:val="24"/>
                <w:lang w:val="ru-RU"/>
              </w:rPr>
            </w:pPr>
            <w:r w:rsidRPr="002954DF">
              <w:rPr>
                <w:bCs/>
                <w:color w:val="000000"/>
                <w:sz w:val="24"/>
                <w:szCs w:val="24"/>
              </w:rPr>
              <w:t>2 302</w:t>
            </w:r>
          </w:p>
        </w:tc>
        <w:tc>
          <w:tcPr>
            <w:tcW w:w="1276" w:type="dxa"/>
            <w:shd w:val="clear" w:color="auto" w:fill="FFFFFF"/>
          </w:tcPr>
          <w:p w:rsidR="00862CBE" w:rsidRPr="002954DF" w:rsidRDefault="00862CBE" w:rsidP="00862CBE">
            <w:pPr>
              <w:autoSpaceDE w:val="0"/>
              <w:autoSpaceDN w:val="0"/>
              <w:adjustRightInd w:val="0"/>
              <w:jc w:val="right"/>
              <w:rPr>
                <w:bCs/>
                <w:color w:val="000000"/>
                <w:sz w:val="24"/>
                <w:szCs w:val="24"/>
                <w:lang w:val="ru-RU"/>
              </w:rPr>
            </w:pPr>
            <w:r w:rsidRPr="002954DF">
              <w:rPr>
                <w:bCs/>
                <w:color w:val="000000"/>
                <w:sz w:val="24"/>
                <w:szCs w:val="24"/>
              </w:rPr>
              <w:t>1 934</w:t>
            </w: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autoSpaceDE w:val="0"/>
              <w:autoSpaceDN w:val="0"/>
              <w:adjustRightInd w:val="0"/>
              <w:rPr>
                <w:color w:val="000000"/>
                <w:sz w:val="24"/>
                <w:szCs w:val="24"/>
              </w:rPr>
            </w:pPr>
            <w:r w:rsidRPr="002954DF">
              <w:rPr>
                <w:sz w:val="24"/>
                <w:szCs w:val="24"/>
              </w:rPr>
              <w:t xml:space="preserve">- други свързани лица </w:t>
            </w:r>
          </w:p>
        </w:tc>
        <w:tc>
          <w:tcPr>
            <w:tcW w:w="1276" w:type="dxa"/>
            <w:shd w:val="clear" w:color="auto" w:fill="FFFFFF"/>
          </w:tcPr>
          <w:p w:rsidR="00862CBE" w:rsidRPr="002954DF" w:rsidRDefault="00862CBE" w:rsidP="00862CBE">
            <w:pPr>
              <w:autoSpaceDE w:val="0"/>
              <w:autoSpaceDN w:val="0"/>
              <w:adjustRightInd w:val="0"/>
              <w:jc w:val="right"/>
              <w:rPr>
                <w:bCs/>
                <w:color w:val="000000"/>
                <w:sz w:val="24"/>
                <w:szCs w:val="24"/>
                <w:lang w:val="ru-RU"/>
              </w:rPr>
            </w:pPr>
            <w:r w:rsidRPr="002954DF">
              <w:rPr>
                <w:bCs/>
                <w:color w:val="000000"/>
                <w:sz w:val="24"/>
                <w:szCs w:val="24"/>
              </w:rPr>
              <w:t>1 476</w:t>
            </w:r>
          </w:p>
        </w:tc>
        <w:tc>
          <w:tcPr>
            <w:tcW w:w="1276" w:type="dxa"/>
            <w:shd w:val="clear" w:color="auto" w:fill="FFFFFF"/>
          </w:tcPr>
          <w:p w:rsidR="00862CBE" w:rsidRPr="002954DF" w:rsidRDefault="00862CBE" w:rsidP="00862CBE">
            <w:pPr>
              <w:autoSpaceDE w:val="0"/>
              <w:autoSpaceDN w:val="0"/>
              <w:adjustRightInd w:val="0"/>
              <w:jc w:val="right"/>
              <w:rPr>
                <w:bCs/>
                <w:color w:val="000000"/>
                <w:sz w:val="24"/>
                <w:szCs w:val="24"/>
                <w:lang w:val="ru-RU"/>
              </w:rPr>
            </w:pPr>
            <w:r w:rsidRPr="002954DF">
              <w:rPr>
                <w:bCs/>
                <w:color w:val="000000"/>
                <w:sz w:val="24"/>
                <w:szCs w:val="24"/>
              </w:rPr>
              <w:t>524</w:t>
            </w:r>
          </w:p>
        </w:tc>
      </w:tr>
      <w:tr w:rsidR="00862CBE" w:rsidRPr="002954DF" w:rsidTr="00973BC2">
        <w:tblPrEx>
          <w:shd w:val="clear" w:color="auto" w:fill="FFFFFF"/>
          <w:tblCellMar>
            <w:left w:w="108" w:type="dxa"/>
            <w:right w:w="108" w:type="dxa"/>
          </w:tblCellMar>
          <w:tblLook w:val="0000" w:firstRow="0" w:lastRow="0" w:firstColumn="0" w:lastColumn="0" w:noHBand="0" w:noVBand="0"/>
        </w:tblPrEx>
        <w:trPr>
          <w:gridAfter w:val="1"/>
          <w:wAfter w:w="38" w:type="dxa"/>
          <w:trHeight w:val="281"/>
        </w:trPr>
        <w:tc>
          <w:tcPr>
            <w:tcW w:w="6531" w:type="dxa"/>
            <w:gridSpan w:val="2"/>
            <w:shd w:val="clear" w:color="auto" w:fill="FFFFFF"/>
          </w:tcPr>
          <w:p w:rsidR="00862CBE" w:rsidRPr="002954DF" w:rsidRDefault="00862CBE" w:rsidP="00862CBE">
            <w:pPr>
              <w:pStyle w:val="NormalWeb"/>
              <w:autoSpaceDE w:val="0"/>
              <w:autoSpaceDN w:val="0"/>
              <w:adjustRightInd w:val="0"/>
              <w:spacing w:before="0" w:after="0"/>
              <w:rPr>
                <w:color w:val="000000"/>
              </w:rPr>
            </w:pPr>
          </w:p>
        </w:tc>
        <w:tc>
          <w:tcPr>
            <w:tcW w:w="1276" w:type="dxa"/>
            <w:tcBorders>
              <w:top w:val="single" w:sz="4" w:space="0" w:color="auto"/>
              <w:bottom w:val="single" w:sz="4" w:space="0" w:color="auto"/>
            </w:tcBorders>
            <w:shd w:val="clear" w:color="auto" w:fill="FFFFFF"/>
          </w:tcPr>
          <w:p w:rsidR="00862CBE" w:rsidRPr="002954DF" w:rsidRDefault="00862CBE" w:rsidP="00862CBE">
            <w:pPr>
              <w:autoSpaceDE w:val="0"/>
              <w:autoSpaceDN w:val="0"/>
              <w:adjustRightInd w:val="0"/>
              <w:jc w:val="right"/>
              <w:rPr>
                <w:b/>
                <w:color w:val="000000"/>
                <w:sz w:val="24"/>
                <w:szCs w:val="24"/>
              </w:rPr>
            </w:pPr>
            <w:r w:rsidRPr="002954DF">
              <w:rPr>
                <w:b/>
                <w:color w:val="000000"/>
                <w:sz w:val="24"/>
                <w:szCs w:val="24"/>
              </w:rPr>
              <w:t>4 553</w:t>
            </w:r>
          </w:p>
        </w:tc>
        <w:tc>
          <w:tcPr>
            <w:tcW w:w="1276" w:type="dxa"/>
            <w:tcBorders>
              <w:top w:val="single" w:sz="4" w:space="0" w:color="auto"/>
              <w:bottom w:val="single" w:sz="4" w:space="0" w:color="auto"/>
            </w:tcBorders>
            <w:shd w:val="clear" w:color="auto" w:fill="FFFFFF"/>
          </w:tcPr>
          <w:p w:rsidR="00862CBE" w:rsidRPr="002954DF" w:rsidRDefault="00862CBE" w:rsidP="00862CBE">
            <w:pPr>
              <w:autoSpaceDE w:val="0"/>
              <w:autoSpaceDN w:val="0"/>
              <w:adjustRightInd w:val="0"/>
              <w:jc w:val="right"/>
              <w:rPr>
                <w:b/>
                <w:color w:val="000000"/>
                <w:sz w:val="24"/>
                <w:szCs w:val="24"/>
              </w:rPr>
            </w:pPr>
            <w:r w:rsidRPr="002954DF">
              <w:rPr>
                <w:b/>
                <w:color w:val="000000"/>
                <w:sz w:val="24"/>
                <w:szCs w:val="24"/>
              </w:rPr>
              <w:t>2 699</w:t>
            </w:r>
          </w:p>
        </w:tc>
      </w:tr>
    </w:tbl>
    <w:p w:rsidR="007908FA" w:rsidRDefault="007908FA" w:rsidP="007908FA">
      <w:pPr>
        <w:jc w:val="both"/>
        <w:rPr>
          <w:sz w:val="24"/>
          <w:szCs w:val="24"/>
        </w:rPr>
      </w:pPr>
      <w:r>
        <w:rPr>
          <w:sz w:val="24"/>
        </w:rPr>
        <w:t>Нетекущите вземания от съвместни предприятия към 31 декември 201</w:t>
      </w:r>
      <w:r w:rsidR="00735A46">
        <w:rPr>
          <w:sz w:val="24"/>
        </w:rPr>
        <w:t>4</w:t>
      </w:r>
      <w:r>
        <w:rPr>
          <w:sz w:val="24"/>
        </w:rPr>
        <w:t xml:space="preserve"> г. в размер на </w:t>
      </w:r>
      <w:r>
        <w:rPr>
          <w:sz w:val="24"/>
        </w:rPr>
        <w:br/>
      </w:r>
      <w:r w:rsidR="008D656A">
        <w:rPr>
          <w:sz w:val="24"/>
        </w:rPr>
        <w:t xml:space="preserve">2 </w:t>
      </w:r>
      <w:r w:rsidR="00735A46">
        <w:rPr>
          <w:sz w:val="24"/>
        </w:rPr>
        <w:t>43</w:t>
      </w:r>
      <w:r>
        <w:rPr>
          <w:sz w:val="24"/>
        </w:rPr>
        <w:t xml:space="preserve">3 хил. </w:t>
      </w:r>
      <w:r w:rsidR="003340D7">
        <w:rPr>
          <w:sz w:val="24"/>
        </w:rPr>
        <w:t>лв.</w:t>
      </w:r>
      <w:r>
        <w:rPr>
          <w:sz w:val="24"/>
        </w:rPr>
        <w:t xml:space="preserve"> (201</w:t>
      </w:r>
      <w:r w:rsidR="00735A46">
        <w:rPr>
          <w:sz w:val="24"/>
        </w:rPr>
        <w:t>3</w:t>
      </w:r>
      <w:r>
        <w:rPr>
          <w:sz w:val="24"/>
        </w:rPr>
        <w:t xml:space="preserve"> г.</w:t>
      </w:r>
      <w:r w:rsidR="00862CBE">
        <w:rPr>
          <w:sz w:val="24"/>
        </w:rPr>
        <w:t>:</w:t>
      </w:r>
      <w:r>
        <w:rPr>
          <w:sz w:val="24"/>
        </w:rPr>
        <w:t xml:space="preserve"> </w:t>
      </w:r>
      <w:r>
        <w:rPr>
          <w:sz w:val="24"/>
          <w:lang w:val="en-US"/>
        </w:rPr>
        <w:t>1 9</w:t>
      </w:r>
      <w:r w:rsidR="00735A46">
        <w:rPr>
          <w:sz w:val="24"/>
        </w:rPr>
        <w:t>93</w:t>
      </w:r>
      <w:r>
        <w:rPr>
          <w:sz w:val="24"/>
        </w:rPr>
        <w:t xml:space="preserve"> хил. </w:t>
      </w:r>
      <w:r w:rsidR="003340D7">
        <w:rPr>
          <w:sz w:val="24"/>
        </w:rPr>
        <w:t>лв.</w:t>
      </w:r>
      <w:r>
        <w:rPr>
          <w:sz w:val="24"/>
        </w:rPr>
        <w:t xml:space="preserve">) са формирани от вземане в размер на </w:t>
      </w:r>
      <w:r w:rsidR="00735A46">
        <w:rPr>
          <w:sz w:val="24"/>
        </w:rPr>
        <w:t>2</w:t>
      </w:r>
      <w:r>
        <w:rPr>
          <w:sz w:val="24"/>
        </w:rPr>
        <w:t xml:space="preserve"> </w:t>
      </w:r>
      <w:r w:rsidR="00735A46">
        <w:rPr>
          <w:sz w:val="24"/>
        </w:rPr>
        <w:t>171</w:t>
      </w:r>
      <w:r>
        <w:rPr>
          <w:sz w:val="24"/>
        </w:rPr>
        <w:t xml:space="preserve"> хил. </w:t>
      </w:r>
      <w:r w:rsidR="003340D7">
        <w:rPr>
          <w:sz w:val="24"/>
        </w:rPr>
        <w:t>лв.</w:t>
      </w:r>
      <w:r>
        <w:rPr>
          <w:sz w:val="24"/>
        </w:rPr>
        <w:t xml:space="preserve"> (201</w:t>
      </w:r>
      <w:r w:rsidR="00735A46">
        <w:rPr>
          <w:sz w:val="24"/>
        </w:rPr>
        <w:t>3</w:t>
      </w:r>
      <w:r>
        <w:rPr>
          <w:sz w:val="24"/>
        </w:rPr>
        <w:t xml:space="preserve"> г. </w:t>
      </w:r>
      <w:r>
        <w:rPr>
          <w:sz w:val="24"/>
          <w:lang w:val="en-US"/>
        </w:rPr>
        <w:t xml:space="preserve">1 </w:t>
      </w:r>
      <w:r w:rsidR="00735A46">
        <w:rPr>
          <w:sz w:val="24"/>
        </w:rPr>
        <w:t>859</w:t>
      </w:r>
      <w:r>
        <w:rPr>
          <w:sz w:val="24"/>
        </w:rPr>
        <w:t xml:space="preserve"> хил. </w:t>
      </w:r>
      <w:r w:rsidR="003340D7">
        <w:rPr>
          <w:sz w:val="24"/>
        </w:rPr>
        <w:t>лв.</w:t>
      </w:r>
      <w:r>
        <w:rPr>
          <w:sz w:val="24"/>
        </w:rPr>
        <w:t xml:space="preserve">) главница и </w:t>
      </w:r>
      <w:r w:rsidR="00735A46">
        <w:rPr>
          <w:sz w:val="24"/>
        </w:rPr>
        <w:t>262</w:t>
      </w:r>
      <w:r>
        <w:rPr>
          <w:sz w:val="24"/>
          <w:szCs w:val="24"/>
        </w:rPr>
        <w:t xml:space="preserve"> хил. </w:t>
      </w:r>
      <w:r w:rsidR="003340D7">
        <w:rPr>
          <w:sz w:val="24"/>
          <w:szCs w:val="24"/>
        </w:rPr>
        <w:t>лв.</w:t>
      </w:r>
      <w:r>
        <w:rPr>
          <w:sz w:val="24"/>
          <w:szCs w:val="24"/>
        </w:rPr>
        <w:t xml:space="preserve"> (201</w:t>
      </w:r>
      <w:r w:rsidR="008D656A">
        <w:rPr>
          <w:sz w:val="24"/>
          <w:szCs w:val="24"/>
        </w:rPr>
        <w:t>3</w:t>
      </w:r>
      <w:r>
        <w:rPr>
          <w:sz w:val="24"/>
          <w:szCs w:val="24"/>
        </w:rPr>
        <w:t xml:space="preserve"> г. </w:t>
      </w:r>
      <w:r w:rsidR="00735A46">
        <w:rPr>
          <w:sz w:val="24"/>
          <w:szCs w:val="24"/>
        </w:rPr>
        <w:t>134</w:t>
      </w:r>
      <w:r>
        <w:rPr>
          <w:sz w:val="24"/>
          <w:szCs w:val="24"/>
        </w:rPr>
        <w:t xml:space="preserve"> хил. </w:t>
      </w:r>
      <w:r w:rsidR="003340D7">
        <w:rPr>
          <w:sz w:val="24"/>
          <w:szCs w:val="24"/>
        </w:rPr>
        <w:t>лв.</w:t>
      </w:r>
      <w:r>
        <w:rPr>
          <w:sz w:val="24"/>
          <w:szCs w:val="24"/>
        </w:rPr>
        <w:t>) лихва</w:t>
      </w:r>
      <w:r>
        <w:rPr>
          <w:sz w:val="24"/>
        </w:rPr>
        <w:t xml:space="preserve"> от Варнафери ООД по договор за </w:t>
      </w:r>
      <w:r w:rsidR="00862CBE">
        <w:rPr>
          <w:sz w:val="24"/>
        </w:rPr>
        <w:t xml:space="preserve">необезпечен </w:t>
      </w:r>
      <w:r>
        <w:rPr>
          <w:sz w:val="24"/>
        </w:rPr>
        <w:t xml:space="preserve">заем в щатски долари от 2 септември 2011 г., със срок 10 години и лихва 5 %. </w:t>
      </w:r>
    </w:p>
    <w:p w:rsidR="007908FA" w:rsidRDefault="007908FA" w:rsidP="007908FA">
      <w:pPr>
        <w:jc w:val="both"/>
        <w:rPr>
          <w:sz w:val="24"/>
          <w:szCs w:val="24"/>
          <w:lang w:val="en-US"/>
        </w:rPr>
      </w:pPr>
    </w:p>
    <w:p w:rsidR="007908FA" w:rsidRPr="00815B68" w:rsidRDefault="007908FA" w:rsidP="007908FA">
      <w:pPr>
        <w:jc w:val="both"/>
        <w:rPr>
          <w:color w:val="000000"/>
          <w:sz w:val="24"/>
          <w:szCs w:val="19"/>
        </w:rPr>
      </w:pPr>
      <w:r>
        <w:rPr>
          <w:sz w:val="24"/>
        </w:rPr>
        <w:t xml:space="preserve">Текущите вземания от </w:t>
      </w:r>
      <w:r w:rsidRPr="00815B68">
        <w:rPr>
          <w:sz w:val="24"/>
        </w:rPr>
        <w:t>собственици към 31 декември 201</w:t>
      </w:r>
      <w:r w:rsidRPr="00815B68">
        <w:rPr>
          <w:sz w:val="24"/>
          <w:lang w:val="en-US"/>
        </w:rPr>
        <w:t>3</w:t>
      </w:r>
      <w:r w:rsidRPr="00815B68">
        <w:rPr>
          <w:sz w:val="24"/>
        </w:rPr>
        <w:t xml:space="preserve"> г. са формирани от търговски вземания от Химимпорт АД в</w:t>
      </w:r>
      <w:r w:rsidRPr="00815B68">
        <w:rPr>
          <w:color w:val="000000"/>
          <w:sz w:val="24"/>
          <w:szCs w:val="19"/>
        </w:rPr>
        <w:t xml:space="preserve"> размер на </w:t>
      </w:r>
      <w:r w:rsidRPr="00815B68">
        <w:rPr>
          <w:color w:val="000000"/>
          <w:sz w:val="24"/>
          <w:szCs w:val="19"/>
          <w:lang w:val="en-US"/>
        </w:rPr>
        <w:t>57</w:t>
      </w:r>
      <w:r w:rsidRPr="00815B68">
        <w:rPr>
          <w:color w:val="000000"/>
          <w:sz w:val="24"/>
          <w:szCs w:val="19"/>
        </w:rPr>
        <w:t xml:space="preserve"> хил. </w:t>
      </w:r>
      <w:r w:rsidR="003340D7" w:rsidRPr="00815B68">
        <w:rPr>
          <w:color w:val="000000"/>
          <w:sz w:val="24"/>
          <w:szCs w:val="19"/>
        </w:rPr>
        <w:t>лв.</w:t>
      </w:r>
    </w:p>
    <w:p w:rsidR="007908FA" w:rsidRPr="00815B68" w:rsidRDefault="007908FA" w:rsidP="007908FA">
      <w:pPr>
        <w:jc w:val="both"/>
        <w:rPr>
          <w:color w:val="000000"/>
          <w:sz w:val="24"/>
          <w:szCs w:val="19"/>
          <w:lang w:val="en-US"/>
        </w:rPr>
      </w:pPr>
    </w:p>
    <w:p w:rsidR="00862CBE" w:rsidRPr="00815B68" w:rsidRDefault="007908FA" w:rsidP="007908FA">
      <w:pPr>
        <w:jc w:val="both"/>
        <w:rPr>
          <w:sz w:val="24"/>
        </w:rPr>
      </w:pPr>
      <w:r w:rsidRPr="00815B68">
        <w:rPr>
          <w:sz w:val="24"/>
        </w:rPr>
        <w:t>Текущите вземания от</w:t>
      </w:r>
      <w:r w:rsidRPr="00815B68">
        <w:rPr>
          <w:sz w:val="24"/>
          <w:lang w:val="en-US"/>
        </w:rPr>
        <w:t xml:space="preserve"> </w:t>
      </w:r>
      <w:r w:rsidRPr="00815B68">
        <w:rPr>
          <w:sz w:val="24"/>
        </w:rPr>
        <w:t>дъщерни предприятия към 31 декември 201</w:t>
      </w:r>
      <w:r w:rsidR="008D656A" w:rsidRPr="00815B68">
        <w:rPr>
          <w:sz w:val="24"/>
        </w:rPr>
        <w:t>4</w:t>
      </w:r>
      <w:r w:rsidRPr="00815B68">
        <w:rPr>
          <w:sz w:val="24"/>
        </w:rPr>
        <w:t xml:space="preserve"> г. </w:t>
      </w:r>
      <w:r w:rsidR="00862CBE" w:rsidRPr="00815B68">
        <w:rPr>
          <w:sz w:val="24"/>
        </w:rPr>
        <w:t xml:space="preserve">в размер на 69 хил. лв. (2013 г.: 55 хил. лв.) </w:t>
      </w:r>
      <w:r w:rsidRPr="00815B68">
        <w:rPr>
          <w:sz w:val="24"/>
        </w:rPr>
        <w:t>са формирани от</w:t>
      </w:r>
      <w:r w:rsidR="00862CBE" w:rsidRPr="00815B68">
        <w:rPr>
          <w:sz w:val="24"/>
        </w:rPr>
        <w:t>:</w:t>
      </w:r>
    </w:p>
    <w:p w:rsidR="007908FA" w:rsidRPr="00815B68" w:rsidRDefault="007908FA" w:rsidP="00DF5DBC">
      <w:pPr>
        <w:numPr>
          <w:ilvl w:val="0"/>
          <w:numId w:val="28"/>
        </w:numPr>
        <w:jc w:val="both"/>
        <w:rPr>
          <w:sz w:val="24"/>
        </w:rPr>
      </w:pPr>
      <w:r w:rsidRPr="00815B68">
        <w:rPr>
          <w:sz w:val="24"/>
        </w:rPr>
        <w:t xml:space="preserve">търговски вземания от </w:t>
      </w:r>
      <w:r w:rsidRPr="00815B68">
        <w:rPr>
          <w:color w:val="000000"/>
          <w:sz w:val="24"/>
          <w:szCs w:val="24"/>
        </w:rPr>
        <w:t xml:space="preserve">Порт Инвест ЕООД в размер на </w:t>
      </w:r>
      <w:r w:rsidR="008D656A" w:rsidRPr="00815B68">
        <w:rPr>
          <w:color w:val="000000"/>
          <w:sz w:val="24"/>
          <w:szCs w:val="24"/>
        </w:rPr>
        <w:t>6</w:t>
      </w:r>
      <w:r w:rsidR="00862CBE" w:rsidRPr="00815B68">
        <w:rPr>
          <w:color w:val="000000"/>
          <w:sz w:val="24"/>
          <w:szCs w:val="24"/>
        </w:rPr>
        <w:t>8</w:t>
      </w:r>
      <w:r w:rsidRPr="00815B68">
        <w:rPr>
          <w:color w:val="000000"/>
          <w:sz w:val="24"/>
          <w:szCs w:val="24"/>
        </w:rPr>
        <w:t xml:space="preserve"> хил.</w:t>
      </w:r>
      <w:r w:rsidR="003340D7" w:rsidRPr="00815B68">
        <w:rPr>
          <w:color w:val="000000"/>
          <w:sz w:val="24"/>
          <w:szCs w:val="24"/>
        </w:rPr>
        <w:t>лв.</w:t>
      </w:r>
      <w:r w:rsidR="008D656A" w:rsidRPr="00815B68">
        <w:rPr>
          <w:sz w:val="24"/>
        </w:rPr>
        <w:t xml:space="preserve"> (2013 г. 5</w:t>
      </w:r>
      <w:r w:rsidR="00862CBE" w:rsidRPr="00815B68">
        <w:rPr>
          <w:sz w:val="24"/>
        </w:rPr>
        <w:t>4</w:t>
      </w:r>
      <w:r w:rsidR="008D656A" w:rsidRPr="00815B68">
        <w:rPr>
          <w:sz w:val="24"/>
        </w:rPr>
        <w:t xml:space="preserve"> хил. </w:t>
      </w:r>
      <w:r w:rsidR="003340D7" w:rsidRPr="00815B68">
        <w:rPr>
          <w:sz w:val="24"/>
        </w:rPr>
        <w:t>лв.</w:t>
      </w:r>
      <w:r w:rsidR="008D656A" w:rsidRPr="00815B68">
        <w:rPr>
          <w:sz w:val="24"/>
        </w:rPr>
        <w:t>)</w:t>
      </w:r>
      <w:r w:rsidR="00862CBE" w:rsidRPr="00815B68">
        <w:rPr>
          <w:sz w:val="24"/>
        </w:rPr>
        <w:t>;</w:t>
      </w:r>
    </w:p>
    <w:p w:rsidR="00862CBE" w:rsidRPr="00815B68" w:rsidRDefault="00862CBE" w:rsidP="00DF5DBC">
      <w:pPr>
        <w:numPr>
          <w:ilvl w:val="0"/>
          <w:numId w:val="28"/>
        </w:numPr>
        <w:jc w:val="both"/>
        <w:rPr>
          <w:color w:val="000000"/>
          <w:sz w:val="24"/>
          <w:szCs w:val="24"/>
        </w:rPr>
      </w:pPr>
      <w:r w:rsidRPr="00815B68">
        <w:rPr>
          <w:color w:val="000000"/>
          <w:sz w:val="24"/>
          <w:szCs w:val="24"/>
        </w:rPr>
        <w:t>търговски вземания от Маяк-КМ АД в размер на 1 хил.лв. (2013 г. 1 хил. лв.).</w:t>
      </w:r>
    </w:p>
    <w:p w:rsidR="007908FA" w:rsidRPr="00815B68" w:rsidRDefault="007908FA" w:rsidP="007908FA">
      <w:pPr>
        <w:jc w:val="both"/>
        <w:rPr>
          <w:sz w:val="24"/>
          <w:szCs w:val="24"/>
        </w:rPr>
      </w:pPr>
    </w:p>
    <w:p w:rsidR="004A7303" w:rsidRDefault="004A7303" w:rsidP="007908FA">
      <w:pPr>
        <w:jc w:val="both"/>
        <w:rPr>
          <w:sz w:val="24"/>
          <w:szCs w:val="24"/>
        </w:rPr>
      </w:pPr>
      <w:r w:rsidRPr="00815B68">
        <w:rPr>
          <w:sz w:val="24"/>
        </w:rPr>
        <w:t xml:space="preserve">Текущите вземания от съвместни предприятия към 31 декември 2014 г. в размер на </w:t>
      </w:r>
      <w:r w:rsidRPr="00815B68">
        <w:rPr>
          <w:sz w:val="24"/>
        </w:rPr>
        <w:br/>
        <w:t xml:space="preserve">1 173 хил. </w:t>
      </w:r>
      <w:r w:rsidR="003340D7" w:rsidRPr="00815B68">
        <w:rPr>
          <w:sz w:val="24"/>
        </w:rPr>
        <w:t>лв.</w:t>
      </w:r>
      <w:r w:rsidRPr="00815B68">
        <w:rPr>
          <w:sz w:val="24"/>
        </w:rPr>
        <w:t xml:space="preserve"> са формирани от вземане в размер на 1 156 хил. </w:t>
      </w:r>
      <w:r w:rsidR="003340D7" w:rsidRPr="00815B68">
        <w:rPr>
          <w:sz w:val="24"/>
        </w:rPr>
        <w:t>лв.</w:t>
      </w:r>
      <w:r w:rsidRPr="00815B68">
        <w:rPr>
          <w:sz w:val="24"/>
        </w:rPr>
        <w:t xml:space="preserve"> главница и 17</w:t>
      </w:r>
      <w:r w:rsidRPr="00815B68">
        <w:rPr>
          <w:sz w:val="24"/>
          <w:szCs w:val="24"/>
        </w:rPr>
        <w:t xml:space="preserve"> хил. </w:t>
      </w:r>
      <w:r w:rsidR="003340D7" w:rsidRPr="00815B68">
        <w:rPr>
          <w:sz w:val="24"/>
          <w:szCs w:val="24"/>
        </w:rPr>
        <w:t>лв.</w:t>
      </w:r>
      <w:r w:rsidRPr="00815B68">
        <w:rPr>
          <w:sz w:val="24"/>
          <w:szCs w:val="24"/>
        </w:rPr>
        <w:t xml:space="preserve"> лихва</w:t>
      </w:r>
      <w:r w:rsidRPr="00815B68">
        <w:rPr>
          <w:sz w:val="24"/>
        </w:rPr>
        <w:t xml:space="preserve"> от Варнафери ООД по </w:t>
      </w:r>
      <w:r w:rsidR="00AB209A" w:rsidRPr="00815B68">
        <w:rPr>
          <w:sz w:val="24"/>
        </w:rPr>
        <w:t xml:space="preserve">краткосрочни </w:t>
      </w:r>
      <w:r w:rsidRPr="00815B68">
        <w:rPr>
          <w:sz w:val="24"/>
        </w:rPr>
        <w:t>договор</w:t>
      </w:r>
      <w:r w:rsidR="00862CBE" w:rsidRPr="00815B68">
        <w:rPr>
          <w:sz w:val="24"/>
        </w:rPr>
        <w:t>и</w:t>
      </w:r>
      <w:r w:rsidR="00AB209A" w:rsidRPr="00815B68">
        <w:rPr>
          <w:sz w:val="24"/>
        </w:rPr>
        <w:t xml:space="preserve"> за </w:t>
      </w:r>
      <w:r w:rsidR="00862CBE" w:rsidRPr="00815B68">
        <w:rPr>
          <w:sz w:val="24"/>
        </w:rPr>
        <w:t>необезпечени</w:t>
      </w:r>
      <w:r w:rsidRPr="00815B68">
        <w:rPr>
          <w:sz w:val="24"/>
        </w:rPr>
        <w:t xml:space="preserve"> заем</w:t>
      </w:r>
      <w:r w:rsidR="00AB209A" w:rsidRPr="00815B68">
        <w:rPr>
          <w:sz w:val="24"/>
        </w:rPr>
        <w:t>и</w:t>
      </w:r>
      <w:r w:rsidRPr="00815B68">
        <w:rPr>
          <w:sz w:val="24"/>
        </w:rPr>
        <w:t xml:space="preserve"> в щатски дол</w:t>
      </w:r>
      <w:r w:rsidR="00AB209A" w:rsidRPr="00815B68">
        <w:rPr>
          <w:sz w:val="24"/>
        </w:rPr>
        <w:t>ари</w:t>
      </w:r>
      <w:r w:rsidR="00862CBE" w:rsidRPr="00815B68">
        <w:rPr>
          <w:sz w:val="24"/>
        </w:rPr>
        <w:t xml:space="preserve"> при годишен лихвен процент от</w:t>
      </w:r>
      <w:r w:rsidR="00B01E79" w:rsidRPr="00815B68">
        <w:rPr>
          <w:sz w:val="24"/>
        </w:rPr>
        <w:t xml:space="preserve"> 5%.</w:t>
      </w:r>
    </w:p>
    <w:p w:rsidR="004A7303" w:rsidRDefault="004A7303" w:rsidP="007908FA">
      <w:pPr>
        <w:jc w:val="both"/>
        <w:rPr>
          <w:sz w:val="24"/>
          <w:szCs w:val="24"/>
        </w:rPr>
      </w:pPr>
    </w:p>
    <w:p w:rsidR="00862CBE" w:rsidRDefault="00862CBE" w:rsidP="00862CBE">
      <w:pPr>
        <w:jc w:val="both"/>
        <w:rPr>
          <w:color w:val="000000"/>
          <w:sz w:val="24"/>
          <w:szCs w:val="19"/>
        </w:rPr>
      </w:pPr>
      <w:r>
        <w:rPr>
          <w:sz w:val="24"/>
        </w:rPr>
        <w:t xml:space="preserve">Текущите </w:t>
      </w:r>
      <w:r w:rsidRPr="00FC6F8D">
        <w:rPr>
          <w:sz w:val="24"/>
        </w:rPr>
        <w:t xml:space="preserve">вземания от други свързани лица към 31 декември 2014 г. в размер на </w:t>
      </w:r>
      <w:r w:rsidR="00FC6F8D" w:rsidRPr="00FC6F8D">
        <w:rPr>
          <w:sz w:val="24"/>
        </w:rPr>
        <w:t xml:space="preserve">8 хил. лв. (2013 г.: 8 хил. лв.) </w:t>
      </w:r>
      <w:r w:rsidRPr="00FC6F8D">
        <w:rPr>
          <w:sz w:val="24"/>
        </w:rPr>
        <w:t xml:space="preserve">са формирани от вземания за обезщетения от </w:t>
      </w:r>
      <w:r w:rsidRPr="00FC6F8D">
        <w:rPr>
          <w:color w:val="000000"/>
          <w:sz w:val="24"/>
          <w:szCs w:val="19"/>
        </w:rPr>
        <w:t xml:space="preserve">ЗАД Армеец в размер на 1 хил. лв. (2013 г. 1 хил. лв.) и 7 хил. лв. (2013 г. 7 хил. лв.)  вземания по едногодишни депозити </w:t>
      </w:r>
      <w:r w:rsidR="00FC6F8D" w:rsidRPr="00FC6F8D">
        <w:rPr>
          <w:color w:val="000000"/>
          <w:sz w:val="24"/>
          <w:szCs w:val="19"/>
        </w:rPr>
        <w:t xml:space="preserve"> с годишна лихва от 5 % </w:t>
      </w:r>
      <w:r w:rsidRPr="00FC6F8D">
        <w:rPr>
          <w:color w:val="000000"/>
          <w:sz w:val="24"/>
          <w:szCs w:val="19"/>
        </w:rPr>
        <w:t>в Централна Кооперативна банка АД, които са предоставени като залог</w:t>
      </w:r>
      <w:r>
        <w:rPr>
          <w:color w:val="000000"/>
          <w:sz w:val="24"/>
          <w:szCs w:val="19"/>
        </w:rPr>
        <w:t xml:space="preserve"> по банкова гаранция в полза на Министерство на транспорта, информационните техноло</w:t>
      </w:r>
      <w:r w:rsidR="00C40179">
        <w:rPr>
          <w:color w:val="000000"/>
          <w:sz w:val="24"/>
          <w:szCs w:val="19"/>
        </w:rPr>
        <w:t>г</w:t>
      </w:r>
      <w:r>
        <w:rPr>
          <w:color w:val="000000"/>
          <w:sz w:val="24"/>
          <w:szCs w:val="19"/>
        </w:rPr>
        <w:t>ии и съобщенията във връзка с договор за предоставяне на концесия за услуга върху „Пристанищен терминал Никопол“.</w:t>
      </w:r>
    </w:p>
    <w:p w:rsidR="00862CBE" w:rsidRDefault="00862CBE" w:rsidP="00862CBE">
      <w:pPr>
        <w:jc w:val="both"/>
        <w:rPr>
          <w:color w:val="000000"/>
          <w:sz w:val="24"/>
          <w:szCs w:val="19"/>
        </w:rPr>
      </w:pPr>
    </w:p>
    <w:p w:rsidR="007908FA" w:rsidRDefault="007908FA" w:rsidP="007908FA">
      <w:pPr>
        <w:jc w:val="both"/>
        <w:rPr>
          <w:color w:val="000000"/>
          <w:sz w:val="24"/>
          <w:szCs w:val="19"/>
        </w:rPr>
      </w:pPr>
      <w:r>
        <w:rPr>
          <w:color w:val="000000"/>
          <w:sz w:val="24"/>
          <w:szCs w:val="19"/>
        </w:rPr>
        <w:t xml:space="preserve">Текущите вземания </w:t>
      </w:r>
      <w:r w:rsidR="00FC6F8D">
        <w:rPr>
          <w:color w:val="000000"/>
          <w:sz w:val="24"/>
          <w:szCs w:val="19"/>
        </w:rPr>
        <w:t xml:space="preserve">от ключов управленски персонал към края и на двата сравними периода </w:t>
      </w:r>
      <w:r>
        <w:rPr>
          <w:color w:val="000000"/>
          <w:sz w:val="24"/>
          <w:szCs w:val="19"/>
        </w:rPr>
        <w:t>представляват предоставен</w:t>
      </w:r>
      <w:r w:rsidR="00AB209A">
        <w:rPr>
          <w:color w:val="000000"/>
          <w:sz w:val="24"/>
          <w:szCs w:val="19"/>
        </w:rPr>
        <w:t>и</w:t>
      </w:r>
      <w:r>
        <w:rPr>
          <w:color w:val="000000"/>
          <w:sz w:val="24"/>
          <w:szCs w:val="19"/>
        </w:rPr>
        <w:t xml:space="preserve"> аванс</w:t>
      </w:r>
      <w:r w:rsidR="00AB209A">
        <w:rPr>
          <w:color w:val="000000"/>
          <w:sz w:val="24"/>
          <w:szCs w:val="19"/>
        </w:rPr>
        <w:t>и на изпълнителните</w:t>
      </w:r>
      <w:r>
        <w:rPr>
          <w:color w:val="000000"/>
          <w:sz w:val="24"/>
          <w:szCs w:val="19"/>
        </w:rPr>
        <w:t xml:space="preserve"> директор</w:t>
      </w:r>
      <w:r w:rsidR="00AB209A">
        <w:rPr>
          <w:color w:val="000000"/>
          <w:sz w:val="24"/>
          <w:szCs w:val="19"/>
        </w:rPr>
        <w:t>и</w:t>
      </w:r>
      <w:r>
        <w:rPr>
          <w:color w:val="000000"/>
          <w:sz w:val="24"/>
          <w:szCs w:val="19"/>
        </w:rPr>
        <w:t>.</w:t>
      </w:r>
    </w:p>
    <w:p w:rsidR="007908FA" w:rsidRDefault="007908FA" w:rsidP="007908FA">
      <w:pPr>
        <w:jc w:val="both"/>
        <w:rPr>
          <w:color w:val="000000"/>
          <w:sz w:val="24"/>
          <w:szCs w:val="19"/>
        </w:rPr>
      </w:pPr>
    </w:p>
    <w:p w:rsidR="007908FA" w:rsidRDefault="007908FA" w:rsidP="007908FA">
      <w:pPr>
        <w:jc w:val="both"/>
        <w:rPr>
          <w:sz w:val="24"/>
          <w:szCs w:val="24"/>
        </w:rPr>
      </w:pPr>
      <w:r>
        <w:rPr>
          <w:sz w:val="24"/>
          <w:szCs w:val="24"/>
        </w:rPr>
        <w:t>Нетекущите задължения към собственици към 31 декември 201</w:t>
      </w:r>
      <w:r w:rsidR="00A100E7">
        <w:rPr>
          <w:sz w:val="24"/>
          <w:szCs w:val="24"/>
        </w:rPr>
        <w:t>4</w:t>
      </w:r>
      <w:r>
        <w:rPr>
          <w:sz w:val="24"/>
          <w:szCs w:val="24"/>
        </w:rPr>
        <w:t xml:space="preserve"> г. в размер на </w:t>
      </w:r>
      <w:r w:rsidR="00C427A3">
        <w:rPr>
          <w:sz w:val="24"/>
          <w:szCs w:val="24"/>
        </w:rPr>
        <w:t>503</w:t>
      </w:r>
      <w:r>
        <w:rPr>
          <w:sz w:val="24"/>
          <w:szCs w:val="24"/>
        </w:rPr>
        <w:t xml:space="preserve"> хил. </w:t>
      </w:r>
      <w:r w:rsidR="003340D7">
        <w:rPr>
          <w:sz w:val="24"/>
          <w:szCs w:val="24"/>
        </w:rPr>
        <w:t>лв.</w:t>
      </w:r>
      <w:r>
        <w:rPr>
          <w:sz w:val="24"/>
          <w:szCs w:val="24"/>
        </w:rPr>
        <w:t xml:space="preserve"> (201</w:t>
      </w:r>
      <w:r w:rsidR="00A100E7">
        <w:rPr>
          <w:sz w:val="24"/>
          <w:szCs w:val="24"/>
        </w:rPr>
        <w:t>3</w:t>
      </w:r>
      <w:r>
        <w:rPr>
          <w:sz w:val="24"/>
          <w:szCs w:val="24"/>
        </w:rPr>
        <w:t xml:space="preserve"> г.: 20</w:t>
      </w:r>
      <w:r w:rsidR="00A100E7">
        <w:rPr>
          <w:sz w:val="24"/>
          <w:szCs w:val="24"/>
        </w:rPr>
        <w:t>4</w:t>
      </w:r>
      <w:r>
        <w:rPr>
          <w:sz w:val="24"/>
          <w:szCs w:val="24"/>
        </w:rPr>
        <w:t xml:space="preserve"> хил. </w:t>
      </w:r>
      <w:r w:rsidR="003340D7">
        <w:rPr>
          <w:sz w:val="24"/>
          <w:szCs w:val="24"/>
        </w:rPr>
        <w:t>лв.</w:t>
      </w:r>
      <w:r>
        <w:rPr>
          <w:sz w:val="24"/>
          <w:szCs w:val="24"/>
        </w:rPr>
        <w:t xml:space="preserve">) са формирани от задължение за главница в размер на </w:t>
      </w:r>
      <w:r w:rsidR="00A100E7">
        <w:rPr>
          <w:sz w:val="24"/>
          <w:szCs w:val="24"/>
        </w:rPr>
        <w:t>48</w:t>
      </w:r>
      <w:r w:rsidR="00F065E1">
        <w:rPr>
          <w:sz w:val="24"/>
          <w:szCs w:val="24"/>
        </w:rPr>
        <w:t>1</w:t>
      </w:r>
      <w:r>
        <w:rPr>
          <w:sz w:val="24"/>
          <w:szCs w:val="24"/>
        </w:rPr>
        <w:t xml:space="preserve"> хил. </w:t>
      </w:r>
      <w:r w:rsidR="003340D7">
        <w:rPr>
          <w:sz w:val="24"/>
          <w:szCs w:val="24"/>
        </w:rPr>
        <w:t>лв.</w:t>
      </w:r>
      <w:r>
        <w:rPr>
          <w:sz w:val="24"/>
          <w:szCs w:val="24"/>
        </w:rPr>
        <w:t xml:space="preserve"> (201</w:t>
      </w:r>
      <w:r w:rsidR="00A100E7">
        <w:rPr>
          <w:sz w:val="24"/>
          <w:szCs w:val="24"/>
        </w:rPr>
        <w:t>3</w:t>
      </w:r>
      <w:r>
        <w:rPr>
          <w:sz w:val="24"/>
          <w:szCs w:val="24"/>
        </w:rPr>
        <w:t xml:space="preserve"> г. </w:t>
      </w:r>
      <w:r w:rsidR="00A100E7">
        <w:rPr>
          <w:sz w:val="24"/>
          <w:szCs w:val="24"/>
        </w:rPr>
        <w:t>183</w:t>
      </w:r>
      <w:r>
        <w:rPr>
          <w:sz w:val="24"/>
          <w:szCs w:val="24"/>
        </w:rPr>
        <w:t xml:space="preserve"> хил. </w:t>
      </w:r>
      <w:r w:rsidR="003340D7">
        <w:rPr>
          <w:sz w:val="24"/>
          <w:szCs w:val="24"/>
        </w:rPr>
        <w:t>лв.</w:t>
      </w:r>
      <w:r>
        <w:rPr>
          <w:sz w:val="24"/>
          <w:szCs w:val="24"/>
        </w:rPr>
        <w:t>) и лихви 2</w:t>
      </w:r>
      <w:r w:rsidR="00F065E1">
        <w:rPr>
          <w:sz w:val="24"/>
          <w:szCs w:val="24"/>
        </w:rPr>
        <w:t>2</w:t>
      </w:r>
      <w:r>
        <w:rPr>
          <w:sz w:val="24"/>
          <w:szCs w:val="24"/>
        </w:rPr>
        <w:t xml:space="preserve"> хил. </w:t>
      </w:r>
      <w:r w:rsidR="003340D7">
        <w:rPr>
          <w:sz w:val="24"/>
          <w:szCs w:val="24"/>
        </w:rPr>
        <w:t>лв.</w:t>
      </w:r>
      <w:r w:rsidR="00FC6F8D">
        <w:rPr>
          <w:sz w:val="24"/>
          <w:szCs w:val="24"/>
        </w:rPr>
        <w:t xml:space="preserve"> </w:t>
      </w:r>
      <w:r>
        <w:rPr>
          <w:sz w:val="24"/>
          <w:szCs w:val="24"/>
        </w:rPr>
        <w:t>(201</w:t>
      </w:r>
      <w:r w:rsidR="00A100E7">
        <w:rPr>
          <w:sz w:val="24"/>
          <w:szCs w:val="24"/>
        </w:rPr>
        <w:t>3</w:t>
      </w:r>
      <w:r>
        <w:rPr>
          <w:sz w:val="24"/>
          <w:szCs w:val="24"/>
        </w:rPr>
        <w:t xml:space="preserve"> г. </w:t>
      </w:r>
      <w:r w:rsidR="00A100E7">
        <w:rPr>
          <w:sz w:val="24"/>
          <w:szCs w:val="24"/>
        </w:rPr>
        <w:t>21</w:t>
      </w:r>
      <w:r>
        <w:rPr>
          <w:sz w:val="24"/>
          <w:szCs w:val="24"/>
        </w:rPr>
        <w:t xml:space="preserve"> хил. </w:t>
      </w:r>
      <w:r w:rsidR="003340D7">
        <w:rPr>
          <w:sz w:val="24"/>
          <w:szCs w:val="24"/>
        </w:rPr>
        <w:t>лв.</w:t>
      </w:r>
      <w:r>
        <w:rPr>
          <w:sz w:val="24"/>
          <w:szCs w:val="24"/>
        </w:rPr>
        <w:t xml:space="preserve">) към </w:t>
      </w:r>
      <w:r>
        <w:rPr>
          <w:color w:val="000000"/>
          <w:sz w:val="24"/>
          <w:szCs w:val="24"/>
        </w:rPr>
        <w:t>Българска Корабна Компания ЕАД</w:t>
      </w:r>
      <w:r>
        <w:rPr>
          <w:sz w:val="24"/>
          <w:szCs w:val="24"/>
        </w:rPr>
        <w:t xml:space="preserve"> по</w:t>
      </w:r>
      <w:r w:rsidR="00AB1D5F">
        <w:rPr>
          <w:sz w:val="24"/>
          <w:szCs w:val="24"/>
        </w:rPr>
        <w:t xml:space="preserve"> договор за парична взаимопомощ</w:t>
      </w:r>
      <w:r>
        <w:rPr>
          <w:sz w:val="24"/>
          <w:szCs w:val="24"/>
        </w:rPr>
        <w:t>. Срокът е 31 декември 2016 г., при лихвен процент от 8 %. Договорът не предвижда обезпечения.</w:t>
      </w:r>
    </w:p>
    <w:p w:rsidR="007908FA" w:rsidRDefault="007908FA" w:rsidP="007908FA">
      <w:pPr>
        <w:ind w:left="360"/>
        <w:jc w:val="both"/>
        <w:rPr>
          <w:sz w:val="24"/>
          <w:szCs w:val="24"/>
        </w:rPr>
      </w:pPr>
    </w:p>
    <w:p w:rsidR="00AB1D5F" w:rsidRDefault="007908FA" w:rsidP="007908FA">
      <w:pPr>
        <w:jc w:val="both"/>
        <w:rPr>
          <w:sz w:val="24"/>
        </w:rPr>
      </w:pPr>
      <w:r>
        <w:rPr>
          <w:sz w:val="24"/>
        </w:rPr>
        <w:t>Нетекущите задължения към дъщерни предприятия към 31 декември 201</w:t>
      </w:r>
      <w:r w:rsidR="00C427A3">
        <w:rPr>
          <w:sz w:val="24"/>
        </w:rPr>
        <w:t>4</w:t>
      </w:r>
      <w:r w:rsidR="00AB1D5F">
        <w:rPr>
          <w:sz w:val="24"/>
        </w:rPr>
        <w:t xml:space="preserve"> г. в размер  на 1 708</w:t>
      </w:r>
      <w:r>
        <w:rPr>
          <w:sz w:val="24"/>
        </w:rPr>
        <w:t xml:space="preserve"> хил. </w:t>
      </w:r>
      <w:r w:rsidR="003340D7">
        <w:rPr>
          <w:sz w:val="24"/>
        </w:rPr>
        <w:t>лв.</w:t>
      </w:r>
      <w:r>
        <w:rPr>
          <w:sz w:val="24"/>
        </w:rPr>
        <w:t xml:space="preserve"> (201</w:t>
      </w:r>
      <w:r w:rsidR="00C427A3">
        <w:rPr>
          <w:sz w:val="24"/>
        </w:rPr>
        <w:t>3</w:t>
      </w:r>
      <w:r>
        <w:rPr>
          <w:sz w:val="24"/>
        </w:rPr>
        <w:t xml:space="preserve"> г. </w:t>
      </w:r>
      <w:r w:rsidR="00F065E1">
        <w:rPr>
          <w:sz w:val="24"/>
        </w:rPr>
        <w:t>1 177</w:t>
      </w:r>
      <w:r>
        <w:rPr>
          <w:sz w:val="24"/>
        </w:rPr>
        <w:t xml:space="preserve"> хил. </w:t>
      </w:r>
      <w:r w:rsidR="003340D7">
        <w:rPr>
          <w:sz w:val="24"/>
        </w:rPr>
        <w:t>лв.</w:t>
      </w:r>
      <w:r>
        <w:rPr>
          <w:sz w:val="24"/>
        </w:rPr>
        <w:t>) са формирани от</w:t>
      </w:r>
      <w:r w:rsidR="00AB1D5F">
        <w:rPr>
          <w:sz w:val="24"/>
        </w:rPr>
        <w:t>:</w:t>
      </w:r>
    </w:p>
    <w:p w:rsidR="007908FA" w:rsidRDefault="007908FA" w:rsidP="00DF5DBC">
      <w:pPr>
        <w:numPr>
          <w:ilvl w:val="0"/>
          <w:numId w:val="29"/>
        </w:numPr>
        <w:jc w:val="both"/>
        <w:rPr>
          <w:sz w:val="24"/>
          <w:szCs w:val="24"/>
        </w:rPr>
      </w:pPr>
      <w:r>
        <w:rPr>
          <w:sz w:val="24"/>
        </w:rPr>
        <w:t>задължение по главниц</w:t>
      </w:r>
      <w:r w:rsidR="00F065E1">
        <w:rPr>
          <w:sz w:val="24"/>
        </w:rPr>
        <w:t xml:space="preserve">а в размер на 832 хил. </w:t>
      </w:r>
      <w:r w:rsidR="003340D7">
        <w:rPr>
          <w:sz w:val="24"/>
        </w:rPr>
        <w:t>лв.</w:t>
      </w:r>
      <w:r w:rsidR="00F065E1">
        <w:rPr>
          <w:sz w:val="24"/>
        </w:rPr>
        <w:t xml:space="preserve"> (2013</w:t>
      </w:r>
      <w:r>
        <w:rPr>
          <w:sz w:val="24"/>
        </w:rPr>
        <w:t xml:space="preserve"> г. </w:t>
      </w:r>
      <w:r w:rsidR="00F065E1">
        <w:rPr>
          <w:sz w:val="24"/>
        </w:rPr>
        <w:t>942</w:t>
      </w:r>
      <w:r>
        <w:rPr>
          <w:sz w:val="24"/>
        </w:rPr>
        <w:t xml:space="preserve"> хил. </w:t>
      </w:r>
      <w:r w:rsidR="003340D7">
        <w:rPr>
          <w:sz w:val="24"/>
        </w:rPr>
        <w:t>лв.</w:t>
      </w:r>
      <w:r w:rsidR="00F065E1">
        <w:rPr>
          <w:sz w:val="24"/>
        </w:rPr>
        <w:t xml:space="preserve">) и 297 хил. </w:t>
      </w:r>
      <w:r w:rsidR="003340D7">
        <w:rPr>
          <w:sz w:val="24"/>
        </w:rPr>
        <w:t>лв.</w:t>
      </w:r>
      <w:r w:rsidR="00F065E1">
        <w:rPr>
          <w:sz w:val="24"/>
        </w:rPr>
        <w:t xml:space="preserve"> (2013 г. 235</w:t>
      </w:r>
      <w:r>
        <w:rPr>
          <w:sz w:val="24"/>
        </w:rPr>
        <w:t xml:space="preserve"> хил. </w:t>
      </w:r>
      <w:r w:rsidR="003340D7">
        <w:rPr>
          <w:sz w:val="24"/>
        </w:rPr>
        <w:t>лв.</w:t>
      </w:r>
      <w:r>
        <w:rPr>
          <w:sz w:val="24"/>
        </w:rPr>
        <w:t xml:space="preserve">) лихва към  </w:t>
      </w:r>
      <w:r>
        <w:rPr>
          <w:color w:val="000000"/>
          <w:sz w:val="24"/>
          <w:szCs w:val="24"/>
        </w:rPr>
        <w:t xml:space="preserve">Маяк КМ АД </w:t>
      </w:r>
      <w:r>
        <w:rPr>
          <w:sz w:val="24"/>
          <w:szCs w:val="24"/>
        </w:rPr>
        <w:t>по договор за временна финансова помощ</w:t>
      </w:r>
      <w:r w:rsidR="00AB1D5F">
        <w:rPr>
          <w:sz w:val="24"/>
          <w:szCs w:val="24"/>
        </w:rPr>
        <w:t xml:space="preserve"> със срок 31 декември 2016 г. и годишен </w:t>
      </w:r>
      <w:r>
        <w:rPr>
          <w:sz w:val="24"/>
          <w:szCs w:val="24"/>
        </w:rPr>
        <w:t>лихвен процент от 8 %. Договорът не предвижда обезпечения.</w:t>
      </w:r>
    </w:p>
    <w:p w:rsidR="00AB1D5F" w:rsidRDefault="00AB1D5F" w:rsidP="00DF5DBC">
      <w:pPr>
        <w:numPr>
          <w:ilvl w:val="0"/>
          <w:numId w:val="29"/>
        </w:numPr>
        <w:jc w:val="both"/>
        <w:rPr>
          <w:sz w:val="24"/>
          <w:szCs w:val="24"/>
        </w:rPr>
      </w:pPr>
      <w:r>
        <w:rPr>
          <w:sz w:val="24"/>
        </w:rPr>
        <w:t xml:space="preserve">Към 31 декември 2014 г. задължение по главница в размер на 568 хил. лв. и 11 хил. лв. лихва към  </w:t>
      </w:r>
      <w:r>
        <w:rPr>
          <w:color w:val="000000"/>
          <w:sz w:val="24"/>
          <w:szCs w:val="24"/>
        </w:rPr>
        <w:t xml:space="preserve">Порт Инвест ЕООД </w:t>
      </w:r>
      <w:r>
        <w:rPr>
          <w:sz w:val="24"/>
          <w:szCs w:val="24"/>
        </w:rPr>
        <w:t>по договор за временна финансова помощ със сро</w:t>
      </w:r>
      <w:r w:rsidR="00C40179">
        <w:rPr>
          <w:sz w:val="24"/>
          <w:szCs w:val="24"/>
        </w:rPr>
        <w:t>к</w:t>
      </w:r>
      <w:r>
        <w:rPr>
          <w:sz w:val="24"/>
          <w:szCs w:val="24"/>
        </w:rPr>
        <w:t xml:space="preserve"> 31 декември 2017 г. и годишен лихвен процент от 8 %. Договорът не предвижда обезпечения.</w:t>
      </w:r>
    </w:p>
    <w:p w:rsidR="00996717" w:rsidRDefault="00996717" w:rsidP="007908FA">
      <w:pPr>
        <w:jc w:val="both"/>
        <w:rPr>
          <w:sz w:val="24"/>
        </w:rPr>
      </w:pPr>
    </w:p>
    <w:p w:rsidR="00BF388D" w:rsidRDefault="00BF388D" w:rsidP="007908FA">
      <w:pPr>
        <w:jc w:val="both"/>
        <w:rPr>
          <w:sz w:val="24"/>
        </w:rPr>
      </w:pPr>
    </w:p>
    <w:p w:rsidR="007908FA" w:rsidRPr="00C60A12" w:rsidRDefault="007908FA" w:rsidP="007908FA">
      <w:pPr>
        <w:jc w:val="both"/>
        <w:rPr>
          <w:sz w:val="24"/>
        </w:rPr>
      </w:pPr>
      <w:r>
        <w:rPr>
          <w:sz w:val="24"/>
        </w:rPr>
        <w:t>Нетекущите задължения към други св</w:t>
      </w:r>
      <w:r w:rsidR="00F065E1">
        <w:rPr>
          <w:sz w:val="24"/>
        </w:rPr>
        <w:t>ързани лица към 31 декември 2014</w:t>
      </w:r>
      <w:r>
        <w:rPr>
          <w:sz w:val="24"/>
        </w:rPr>
        <w:t xml:space="preserve"> г. в размер на </w:t>
      </w:r>
      <w:r w:rsidR="00F065E1">
        <w:rPr>
          <w:sz w:val="24"/>
        </w:rPr>
        <w:t>387</w:t>
      </w:r>
      <w:r>
        <w:rPr>
          <w:sz w:val="24"/>
        </w:rPr>
        <w:t xml:space="preserve"> </w:t>
      </w:r>
      <w:r w:rsidR="00F065E1">
        <w:rPr>
          <w:sz w:val="24"/>
        </w:rPr>
        <w:t xml:space="preserve">хил. </w:t>
      </w:r>
      <w:r w:rsidR="003340D7">
        <w:rPr>
          <w:sz w:val="24"/>
        </w:rPr>
        <w:t>лв.</w:t>
      </w:r>
      <w:r w:rsidR="00F065E1">
        <w:rPr>
          <w:sz w:val="24"/>
        </w:rPr>
        <w:t xml:space="preserve"> (2013 г.: 803</w:t>
      </w:r>
      <w:r>
        <w:rPr>
          <w:sz w:val="24"/>
        </w:rPr>
        <w:t xml:space="preserve"> хил. </w:t>
      </w:r>
      <w:r w:rsidR="003340D7" w:rsidRPr="00AB1D5F">
        <w:rPr>
          <w:sz w:val="24"/>
        </w:rPr>
        <w:t>лв.</w:t>
      </w:r>
      <w:r w:rsidRPr="00AB1D5F">
        <w:rPr>
          <w:sz w:val="24"/>
        </w:rPr>
        <w:t xml:space="preserve">) са формирани по договор за банков кредит </w:t>
      </w:r>
      <w:r w:rsidR="00815B68">
        <w:rPr>
          <w:sz w:val="24"/>
        </w:rPr>
        <w:t>с ЦКБ АД от 23 октомври 2009 г.</w:t>
      </w:r>
      <w:r w:rsidRPr="00AB1D5F">
        <w:rPr>
          <w:sz w:val="24"/>
        </w:rPr>
        <w:t xml:space="preserve"> Задължението представлява главница по кредита в размер на </w:t>
      </w:r>
      <w:r w:rsidR="00FF6F9B" w:rsidRPr="00AB1D5F">
        <w:rPr>
          <w:sz w:val="24"/>
        </w:rPr>
        <w:t>387</w:t>
      </w:r>
      <w:r w:rsidRPr="00AB1D5F">
        <w:rPr>
          <w:sz w:val="24"/>
        </w:rPr>
        <w:t xml:space="preserve"> хил. </w:t>
      </w:r>
      <w:r w:rsidR="003340D7" w:rsidRPr="00AB1D5F">
        <w:rPr>
          <w:sz w:val="24"/>
        </w:rPr>
        <w:t>лв.</w:t>
      </w:r>
      <w:r w:rsidRPr="00AB1D5F">
        <w:rPr>
          <w:sz w:val="24"/>
        </w:rPr>
        <w:t xml:space="preserve"> </w:t>
      </w:r>
      <w:r w:rsidR="00F065E1" w:rsidRPr="00AB1D5F">
        <w:rPr>
          <w:sz w:val="24"/>
        </w:rPr>
        <w:t>(2013 г.: 804</w:t>
      </w:r>
      <w:r w:rsidRPr="00AB1D5F">
        <w:rPr>
          <w:sz w:val="24"/>
        </w:rPr>
        <w:t xml:space="preserve"> хил. </w:t>
      </w:r>
      <w:r w:rsidR="003340D7" w:rsidRPr="00AB1D5F">
        <w:rPr>
          <w:sz w:val="24"/>
        </w:rPr>
        <w:t>лв.</w:t>
      </w:r>
      <w:r w:rsidRPr="00AB1D5F">
        <w:rPr>
          <w:sz w:val="24"/>
        </w:rPr>
        <w:t>) и ско</w:t>
      </w:r>
      <w:r w:rsidR="00F065E1" w:rsidRPr="00AB1D5F">
        <w:rPr>
          <w:sz w:val="24"/>
        </w:rPr>
        <w:t xml:space="preserve">нто в размер на 1 хил. </w:t>
      </w:r>
      <w:r w:rsidR="003340D7" w:rsidRPr="00AB1D5F">
        <w:rPr>
          <w:sz w:val="24"/>
        </w:rPr>
        <w:t>лв.</w:t>
      </w:r>
      <w:r w:rsidR="00F065E1" w:rsidRPr="00AB1D5F">
        <w:rPr>
          <w:sz w:val="24"/>
        </w:rPr>
        <w:t xml:space="preserve"> </w:t>
      </w:r>
      <w:r w:rsidR="00AB1D5F" w:rsidRPr="00AB1D5F">
        <w:rPr>
          <w:sz w:val="24"/>
        </w:rPr>
        <w:t>към 31 декември 2013 г.</w:t>
      </w:r>
      <w:r w:rsidRPr="00AB1D5F">
        <w:rPr>
          <w:sz w:val="24"/>
        </w:rPr>
        <w:t xml:space="preserve"> от </w:t>
      </w:r>
      <w:r w:rsidR="00AB1D5F">
        <w:rPr>
          <w:sz w:val="24"/>
        </w:rPr>
        <w:t xml:space="preserve">предплатени </w:t>
      </w:r>
      <w:r w:rsidRPr="00AB1D5F">
        <w:rPr>
          <w:sz w:val="24"/>
        </w:rPr>
        <w:t>банкови такси. Кредитът е с</w:t>
      </w:r>
      <w:r>
        <w:rPr>
          <w:sz w:val="24"/>
        </w:rPr>
        <w:t xml:space="preserve"> краен срок на издължаване 01 ноември 2016 г. и  годишна лихва в размер на сбора от валидния базов лихвен процент</w:t>
      </w:r>
      <w:r w:rsidR="00AB1D5F">
        <w:rPr>
          <w:sz w:val="24"/>
        </w:rPr>
        <w:t xml:space="preserve"> в размер на</w:t>
      </w:r>
      <w:r>
        <w:rPr>
          <w:sz w:val="24"/>
        </w:rPr>
        <w:t xml:space="preserve"> 4.5 %, плюс надбавка 2.0 </w:t>
      </w:r>
      <w:r w:rsidRPr="00C60A12">
        <w:rPr>
          <w:sz w:val="24"/>
        </w:rPr>
        <w:t xml:space="preserve">пункта За обезпечаването му е учредена ипотека върху недвижими имоти. За повече информация вж. пояснение </w:t>
      </w:r>
      <w:r w:rsidR="00C60A12" w:rsidRPr="00C60A12">
        <w:rPr>
          <w:sz w:val="24"/>
        </w:rPr>
        <w:fldChar w:fldCharType="begin"/>
      </w:r>
      <w:r w:rsidR="00C60A12" w:rsidRPr="00C60A12">
        <w:rPr>
          <w:sz w:val="24"/>
        </w:rPr>
        <w:instrText xml:space="preserve"> REF _Ref415215378 \r \h </w:instrText>
      </w:r>
      <w:r w:rsidR="00C60A12">
        <w:rPr>
          <w:sz w:val="24"/>
        </w:rPr>
        <w:instrText xml:space="preserve"> \* MERGEFORMAT </w:instrText>
      </w:r>
      <w:r w:rsidR="00C60A12" w:rsidRPr="00C60A12">
        <w:rPr>
          <w:sz w:val="24"/>
        </w:rPr>
      </w:r>
      <w:r w:rsidR="00C60A12" w:rsidRPr="00C60A12">
        <w:rPr>
          <w:sz w:val="24"/>
        </w:rPr>
        <w:fldChar w:fldCharType="separate"/>
      </w:r>
      <w:r w:rsidR="002B4E56">
        <w:rPr>
          <w:sz w:val="24"/>
        </w:rPr>
        <w:t>5</w:t>
      </w:r>
      <w:r w:rsidR="00C60A12" w:rsidRPr="00C60A12">
        <w:rPr>
          <w:sz w:val="24"/>
        </w:rPr>
        <w:fldChar w:fldCharType="end"/>
      </w:r>
      <w:r w:rsidRPr="00C60A12">
        <w:rPr>
          <w:sz w:val="24"/>
        </w:rPr>
        <w:t>.</w:t>
      </w:r>
    </w:p>
    <w:p w:rsidR="007908FA" w:rsidRPr="00C60A12" w:rsidRDefault="007908FA" w:rsidP="007908FA">
      <w:pPr>
        <w:jc w:val="both"/>
        <w:rPr>
          <w:sz w:val="10"/>
          <w:szCs w:val="10"/>
        </w:rPr>
      </w:pPr>
    </w:p>
    <w:p w:rsidR="007908FA" w:rsidRPr="00C60A12" w:rsidRDefault="007908FA" w:rsidP="007908FA">
      <w:pPr>
        <w:jc w:val="both"/>
        <w:rPr>
          <w:sz w:val="24"/>
        </w:rPr>
      </w:pPr>
      <w:r w:rsidRPr="00C60A12">
        <w:rPr>
          <w:sz w:val="24"/>
        </w:rPr>
        <w:t>Текущите задължения към собственици са формирани от:</w:t>
      </w:r>
    </w:p>
    <w:p w:rsidR="007908FA" w:rsidRPr="00C60A12" w:rsidRDefault="007908FA" w:rsidP="00DF5DBC">
      <w:pPr>
        <w:numPr>
          <w:ilvl w:val="0"/>
          <w:numId w:val="19"/>
        </w:numPr>
        <w:jc w:val="both"/>
        <w:rPr>
          <w:sz w:val="24"/>
        </w:rPr>
      </w:pPr>
      <w:r w:rsidRPr="00C60A12">
        <w:rPr>
          <w:sz w:val="24"/>
        </w:rPr>
        <w:t xml:space="preserve">търговски задължения към </w:t>
      </w:r>
      <w:r w:rsidRPr="00C60A12">
        <w:rPr>
          <w:color w:val="000000"/>
          <w:sz w:val="24"/>
          <w:szCs w:val="19"/>
        </w:rPr>
        <w:t xml:space="preserve">Българска Корабна Компания ЕАД </w:t>
      </w:r>
      <w:r w:rsidRPr="00C60A12">
        <w:rPr>
          <w:sz w:val="24"/>
        </w:rPr>
        <w:t>в ра</w:t>
      </w:r>
      <w:r w:rsidR="00164C1F" w:rsidRPr="00C60A12">
        <w:rPr>
          <w:sz w:val="24"/>
        </w:rPr>
        <w:t xml:space="preserve">змер на 112 хил. </w:t>
      </w:r>
      <w:r w:rsidR="003340D7" w:rsidRPr="00C60A12">
        <w:rPr>
          <w:sz w:val="24"/>
        </w:rPr>
        <w:t>лв.</w:t>
      </w:r>
      <w:r w:rsidR="00164C1F" w:rsidRPr="00C60A12">
        <w:rPr>
          <w:sz w:val="24"/>
        </w:rPr>
        <w:t xml:space="preserve"> (2013 г. 236</w:t>
      </w:r>
      <w:r w:rsidRPr="00C60A12">
        <w:rPr>
          <w:sz w:val="24"/>
        </w:rPr>
        <w:t xml:space="preserve"> хил. </w:t>
      </w:r>
      <w:r w:rsidR="003340D7" w:rsidRPr="00C60A12">
        <w:rPr>
          <w:sz w:val="24"/>
        </w:rPr>
        <w:t>лв.</w:t>
      </w:r>
      <w:r w:rsidRPr="00C60A12">
        <w:rPr>
          <w:sz w:val="24"/>
        </w:rPr>
        <w:t>);</w:t>
      </w:r>
    </w:p>
    <w:p w:rsidR="007908FA" w:rsidRPr="00C60A12" w:rsidRDefault="007908FA" w:rsidP="00DF5DBC">
      <w:pPr>
        <w:numPr>
          <w:ilvl w:val="0"/>
          <w:numId w:val="19"/>
        </w:numPr>
        <w:jc w:val="both"/>
        <w:rPr>
          <w:sz w:val="24"/>
        </w:rPr>
      </w:pPr>
      <w:r w:rsidRPr="00C60A12">
        <w:rPr>
          <w:sz w:val="24"/>
        </w:rPr>
        <w:t>търговски задължения към Химимпорт АД в</w:t>
      </w:r>
      <w:r w:rsidRPr="00C60A12">
        <w:rPr>
          <w:color w:val="000000"/>
          <w:sz w:val="24"/>
          <w:szCs w:val="19"/>
        </w:rPr>
        <w:t xml:space="preserve"> размер на </w:t>
      </w:r>
      <w:r w:rsidR="00164C1F" w:rsidRPr="00C60A12">
        <w:rPr>
          <w:color w:val="000000"/>
          <w:sz w:val="24"/>
          <w:szCs w:val="19"/>
        </w:rPr>
        <w:t>12</w:t>
      </w:r>
      <w:r w:rsidRPr="00C60A12">
        <w:rPr>
          <w:color w:val="000000"/>
          <w:sz w:val="24"/>
          <w:szCs w:val="19"/>
        </w:rPr>
        <w:t xml:space="preserve"> хил. </w:t>
      </w:r>
      <w:r w:rsidR="003340D7" w:rsidRPr="00C60A12">
        <w:rPr>
          <w:color w:val="000000"/>
          <w:sz w:val="24"/>
          <w:szCs w:val="19"/>
        </w:rPr>
        <w:t>лв.</w:t>
      </w:r>
      <w:r w:rsidR="00164C1F" w:rsidRPr="00C60A12">
        <w:rPr>
          <w:sz w:val="24"/>
        </w:rPr>
        <w:t xml:space="preserve"> (2013 г. 5 хил. </w:t>
      </w:r>
      <w:r w:rsidR="003340D7" w:rsidRPr="00C60A12">
        <w:rPr>
          <w:sz w:val="24"/>
        </w:rPr>
        <w:t>лв.</w:t>
      </w:r>
      <w:r w:rsidR="00164C1F" w:rsidRPr="00C60A12">
        <w:rPr>
          <w:sz w:val="24"/>
        </w:rPr>
        <w:t>);</w:t>
      </w:r>
    </w:p>
    <w:p w:rsidR="00164C1F" w:rsidRPr="00C27746" w:rsidRDefault="00C27746" w:rsidP="00DF5DBC">
      <w:pPr>
        <w:numPr>
          <w:ilvl w:val="0"/>
          <w:numId w:val="19"/>
        </w:numPr>
        <w:jc w:val="both"/>
        <w:rPr>
          <w:sz w:val="24"/>
          <w:szCs w:val="24"/>
        </w:rPr>
      </w:pPr>
      <w:r w:rsidRPr="00C27746">
        <w:rPr>
          <w:sz w:val="24"/>
        </w:rPr>
        <w:t>към 31 декември 2014 г. - краткосрочна част от задължение по заем</w:t>
      </w:r>
      <w:r w:rsidR="00164C1F" w:rsidRPr="00C27746">
        <w:rPr>
          <w:sz w:val="24"/>
        </w:rPr>
        <w:t xml:space="preserve"> към  Химимпорт АД </w:t>
      </w:r>
      <w:r w:rsidRPr="00C27746">
        <w:rPr>
          <w:sz w:val="24"/>
        </w:rPr>
        <w:t>в размер</w:t>
      </w:r>
      <w:r w:rsidR="00164C1F" w:rsidRPr="00C27746">
        <w:rPr>
          <w:sz w:val="24"/>
        </w:rPr>
        <w:t xml:space="preserve">  на 651 хил. </w:t>
      </w:r>
      <w:r w:rsidR="003340D7" w:rsidRPr="00C27746">
        <w:rPr>
          <w:sz w:val="24"/>
        </w:rPr>
        <w:t>лв.</w:t>
      </w:r>
      <w:r w:rsidR="00BC0C4D" w:rsidRPr="00C27746">
        <w:rPr>
          <w:sz w:val="24"/>
        </w:rPr>
        <w:t>,</w:t>
      </w:r>
      <w:r w:rsidR="00164C1F" w:rsidRPr="00C27746">
        <w:rPr>
          <w:sz w:val="24"/>
        </w:rPr>
        <w:t xml:space="preserve">  формирано от задължение по главница в размер на 650 хил. </w:t>
      </w:r>
      <w:r w:rsidR="003340D7" w:rsidRPr="00C27746">
        <w:rPr>
          <w:sz w:val="24"/>
        </w:rPr>
        <w:t>лв.</w:t>
      </w:r>
      <w:r w:rsidR="00164C1F" w:rsidRPr="00C27746">
        <w:rPr>
          <w:sz w:val="24"/>
        </w:rPr>
        <w:t xml:space="preserve"> и 1 хил. </w:t>
      </w:r>
      <w:r w:rsidR="003340D7" w:rsidRPr="00C27746">
        <w:rPr>
          <w:sz w:val="24"/>
        </w:rPr>
        <w:t>лв.</w:t>
      </w:r>
      <w:r w:rsidR="00164C1F" w:rsidRPr="00C27746">
        <w:rPr>
          <w:sz w:val="24"/>
        </w:rPr>
        <w:t xml:space="preserve"> лихва към Химимпорт АД </w:t>
      </w:r>
      <w:r w:rsidR="00164C1F" w:rsidRPr="00C27746">
        <w:rPr>
          <w:sz w:val="24"/>
          <w:szCs w:val="24"/>
        </w:rPr>
        <w:t>по договор за вре</w:t>
      </w:r>
      <w:r w:rsidR="00910AC2" w:rsidRPr="00C27746">
        <w:rPr>
          <w:sz w:val="24"/>
          <w:szCs w:val="24"/>
        </w:rPr>
        <w:t xml:space="preserve">менна финансова помощ </w:t>
      </w:r>
      <w:r w:rsidRPr="00C27746">
        <w:rPr>
          <w:sz w:val="24"/>
          <w:szCs w:val="24"/>
        </w:rPr>
        <w:t xml:space="preserve">със срок </w:t>
      </w:r>
      <w:r w:rsidR="00910AC2" w:rsidRPr="00C27746">
        <w:rPr>
          <w:sz w:val="24"/>
          <w:szCs w:val="24"/>
        </w:rPr>
        <w:t>22</w:t>
      </w:r>
      <w:r w:rsidR="00164C1F" w:rsidRPr="00C27746">
        <w:rPr>
          <w:sz w:val="24"/>
          <w:szCs w:val="24"/>
        </w:rPr>
        <w:t xml:space="preserve"> </w:t>
      </w:r>
      <w:r w:rsidRPr="00C27746">
        <w:rPr>
          <w:sz w:val="24"/>
          <w:szCs w:val="24"/>
        </w:rPr>
        <w:t>декември 2015 г. и годишен лихвен процент от 6.</w:t>
      </w:r>
      <w:r w:rsidR="00910AC2" w:rsidRPr="00C27746">
        <w:rPr>
          <w:sz w:val="24"/>
          <w:szCs w:val="24"/>
        </w:rPr>
        <w:t>5</w:t>
      </w:r>
      <w:r w:rsidR="00164C1F" w:rsidRPr="00C27746">
        <w:rPr>
          <w:sz w:val="24"/>
          <w:szCs w:val="24"/>
        </w:rPr>
        <w:t xml:space="preserve"> %. Договорът не предвижда обезпечения.</w:t>
      </w:r>
    </w:p>
    <w:p w:rsidR="007908FA" w:rsidRDefault="007908FA" w:rsidP="007908FA">
      <w:pPr>
        <w:jc w:val="both"/>
        <w:rPr>
          <w:sz w:val="10"/>
          <w:szCs w:val="10"/>
        </w:rPr>
      </w:pPr>
    </w:p>
    <w:p w:rsidR="007908FA" w:rsidRDefault="007908FA" w:rsidP="007908FA">
      <w:pPr>
        <w:jc w:val="both"/>
        <w:rPr>
          <w:sz w:val="24"/>
        </w:rPr>
      </w:pPr>
      <w:r>
        <w:rPr>
          <w:sz w:val="24"/>
        </w:rPr>
        <w:t>Текущите задължения към дъщерни предприятия са формирани от:</w:t>
      </w:r>
    </w:p>
    <w:p w:rsidR="007908FA" w:rsidRDefault="007908FA" w:rsidP="00DF5DBC">
      <w:pPr>
        <w:numPr>
          <w:ilvl w:val="0"/>
          <w:numId w:val="19"/>
        </w:numPr>
        <w:jc w:val="both"/>
        <w:rPr>
          <w:sz w:val="24"/>
        </w:rPr>
      </w:pPr>
      <w:r>
        <w:rPr>
          <w:sz w:val="24"/>
        </w:rPr>
        <w:t>получен аванс</w:t>
      </w:r>
      <w:r w:rsidR="00164C1F">
        <w:rPr>
          <w:sz w:val="24"/>
        </w:rPr>
        <w:t xml:space="preserve"> от Маяк-КМ АД в размер на 1 8</w:t>
      </w:r>
      <w:r w:rsidR="00BC0C4D">
        <w:rPr>
          <w:sz w:val="24"/>
        </w:rPr>
        <w:t>00</w:t>
      </w:r>
      <w:r>
        <w:rPr>
          <w:sz w:val="24"/>
        </w:rPr>
        <w:t xml:space="preserve"> хил. </w:t>
      </w:r>
      <w:r w:rsidR="003340D7">
        <w:rPr>
          <w:sz w:val="24"/>
        </w:rPr>
        <w:t>лв.</w:t>
      </w:r>
      <w:r>
        <w:rPr>
          <w:sz w:val="24"/>
        </w:rPr>
        <w:t xml:space="preserve"> към 31 декември 201</w:t>
      </w:r>
      <w:r w:rsidR="00164C1F">
        <w:rPr>
          <w:sz w:val="24"/>
        </w:rPr>
        <w:t>4</w:t>
      </w:r>
      <w:r>
        <w:rPr>
          <w:sz w:val="24"/>
        </w:rPr>
        <w:t xml:space="preserve"> г. (201</w:t>
      </w:r>
      <w:r w:rsidR="00164C1F">
        <w:rPr>
          <w:sz w:val="24"/>
        </w:rPr>
        <w:t>3</w:t>
      </w:r>
      <w:r>
        <w:rPr>
          <w:sz w:val="24"/>
        </w:rPr>
        <w:t xml:space="preserve"> г. 1 </w:t>
      </w:r>
      <w:r w:rsidR="00164C1F">
        <w:rPr>
          <w:sz w:val="24"/>
        </w:rPr>
        <w:t>8</w:t>
      </w:r>
      <w:r>
        <w:rPr>
          <w:sz w:val="24"/>
        </w:rPr>
        <w:t xml:space="preserve">00 хил. </w:t>
      </w:r>
      <w:r w:rsidR="003340D7">
        <w:rPr>
          <w:sz w:val="24"/>
        </w:rPr>
        <w:t>лв.</w:t>
      </w:r>
      <w:r>
        <w:rPr>
          <w:sz w:val="24"/>
        </w:rPr>
        <w:t>) и търговски задължен</w:t>
      </w:r>
      <w:r w:rsidR="00164C1F">
        <w:rPr>
          <w:sz w:val="24"/>
        </w:rPr>
        <w:t xml:space="preserve">ия в размер на 54 хил. </w:t>
      </w:r>
      <w:r w:rsidR="003340D7">
        <w:rPr>
          <w:sz w:val="24"/>
        </w:rPr>
        <w:t>лв.</w:t>
      </w:r>
      <w:r w:rsidR="00164C1F">
        <w:rPr>
          <w:sz w:val="24"/>
        </w:rPr>
        <w:t xml:space="preserve"> (2013</w:t>
      </w:r>
      <w:r>
        <w:rPr>
          <w:sz w:val="24"/>
        </w:rPr>
        <w:t xml:space="preserve"> г. </w:t>
      </w:r>
      <w:r w:rsidR="00164C1F">
        <w:rPr>
          <w:sz w:val="24"/>
        </w:rPr>
        <w:t>54</w:t>
      </w:r>
      <w:r>
        <w:rPr>
          <w:sz w:val="24"/>
        </w:rPr>
        <w:t xml:space="preserve"> хил. </w:t>
      </w:r>
      <w:r w:rsidR="003340D7">
        <w:rPr>
          <w:sz w:val="24"/>
        </w:rPr>
        <w:t>лв.</w:t>
      </w:r>
      <w:r>
        <w:rPr>
          <w:sz w:val="24"/>
        </w:rPr>
        <w:t>)</w:t>
      </w:r>
    </w:p>
    <w:p w:rsidR="007908FA" w:rsidRDefault="00BC0C4D" w:rsidP="00DF5DBC">
      <w:pPr>
        <w:numPr>
          <w:ilvl w:val="0"/>
          <w:numId w:val="19"/>
        </w:numPr>
        <w:jc w:val="both"/>
        <w:rPr>
          <w:sz w:val="24"/>
        </w:rPr>
      </w:pPr>
      <w:r>
        <w:rPr>
          <w:sz w:val="24"/>
        </w:rPr>
        <w:t>задължения в размер на 20</w:t>
      </w:r>
      <w:r w:rsidR="007908FA">
        <w:rPr>
          <w:sz w:val="24"/>
        </w:rPr>
        <w:t xml:space="preserve"> хил. </w:t>
      </w:r>
      <w:r w:rsidR="003340D7">
        <w:rPr>
          <w:sz w:val="24"/>
        </w:rPr>
        <w:t>лв.</w:t>
      </w:r>
      <w:r w:rsidR="007908FA">
        <w:rPr>
          <w:sz w:val="24"/>
        </w:rPr>
        <w:t xml:space="preserve"> (201</w:t>
      </w:r>
      <w:r>
        <w:rPr>
          <w:sz w:val="24"/>
        </w:rPr>
        <w:t>3</w:t>
      </w:r>
      <w:r w:rsidR="007908FA">
        <w:rPr>
          <w:sz w:val="24"/>
        </w:rPr>
        <w:t xml:space="preserve"> г. 20 хил. </w:t>
      </w:r>
      <w:r w:rsidR="003340D7">
        <w:rPr>
          <w:sz w:val="24"/>
        </w:rPr>
        <w:t>лв.</w:t>
      </w:r>
      <w:r w:rsidR="007908FA">
        <w:rPr>
          <w:sz w:val="24"/>
        </w:rPr>
        <w:t>) към Порт Пристис ООД по договор за депозит при годишн</w:t>
      </w:r>
      <w:r w:rsidR="00C27746">
        <w:rPr>
          <w:sz w:val="24"/>
        </w:rPr>
        <w:t>а лихва от 7 % и срок</w:t>
      </w:r>
      <w:r w:rsidR="007908FA">
        <w:rPr>
          <w:sz w:val="24"/>
        </w:rPr>
        <w:t xml:space="preserve"> 07 юни 201</w:t>
      </w:r>
      <w:r>
        <w:rPr>
          <w:sz w:val="24"/>
        </w:rPr>
        <w:t>5</w:t>
      </w:r>
      <w:r w:rsidR="007908FA">
        <w:rPr>
          <w:sz w:val="24"/>
        </w:rPr>
        <w:t xml:space="preserve"> г. и търговски задължения в размер на 2</w:t>
      </w:r>
      <w:r>
        <w:rPr>
          <w:sz w:val="24"/>
        </w:rPr>
        <w:t>2</w:t>
      </w:r>
      <w:r w:rsidR="007908FA">
        <w:rPr>
          <w:sz w:val="24"/>
        </w:rPr>
        <w:t xml:space="preserve"> хил. </w:t>
      </w:r>
      <w:r w:rsidR="003340D7">
        <w:rPr>
          <w:sz w:val="24"/>
        </w:rPr>
        <w:t>лв.</w:t>
      </w:r>
      <w:r w:rsidR="007908FA">
        <w:rPr>
          <w:sz w:val="24"/>
        </w:rPr>
        <w:t xml:space="preserve"> (201</w:t>
      </w:r>
      <w:r>
        <w:rPr>
          <w:sz w:val="24"/>
        </w:rPr>
        <w:t>3</w:t>
      </w:r>
      <w:r w:rsidR="007908FA">
        <w:rPr>
          <w:sz w:val="24"/>
        </w:rPr>
        <w:t xml:space="preserve"> г. 2 хил. </w:t>
      </w:r>
      <w:r w:rsidR="003340D7">
        <w:rPr>
          <w:sz w:val="24"/>
        </w:rPr>
        <w:t>лв.</w:t>
      </w:r>
      <w:r w:rsidR="007908FA">
        <w:rPr>
          <w:sz w:val="24"/>
        </w:rPr>
        <w:t xml:space="preserve">); </w:t>
      </w:r>
    </w:p>
    <w:p w:rsidR="00BC0C4D" w:rsidRDefault="007908FA" w:rsidP="00DF5DBC">
      <w:pPr>
        <w:numPr>
          <w:ilvl w:val="0"/>
          <w:numId w:val="19"/>
        </w:numPr>
        <w:jc w:val="both"/>
        <w:rPr>
          <w:sz w:val="24"/>
        </w:rPr>
      </w:pPr>
      <w:r w:rsidRPr="00C27746">
        <w:rPr>
          <w:sz w:val="24"/>
        </w:rPr>
        <w:t>тър</w:t>
      </w:r>
      <w:r w:rsidR="00BC0C4D" w:rsidRPr="00C27746">
        <w:rPr>
          <w:sz w:val="24"/>
        </w:rPr>
        <w:t>говски задължения в размер на 106</w:t>
      </w:r>
      <w:r w:rsidRPr="00C27746">
        <w:rPr>
          <w:sz w:val="24"/>
        </w:rPr>
        <w:t xml:space="preserve"> хил. </w:t>
      </w:r>
      <w:r w:rsidR="003340D7" w:rsidRPr="00C27746">
        <w:rPr>
          <w:sz w:val="24"/>
        </w:rPr>
        <w:t>лв.</w:t>
      </w:r>
      <w:r w:rsidRPr="00C27746">
        <w:rPr>
          <w:sz w:val="24"/>
        </w:rPr>
        <w:t xml:space="preserve"> </w:t>
      </w:r>
      <w:r w:rsidR="00BC0C4D" w:rsidRPr="00C27746">
        <w:rPr>
          <w:sz w:val="24"/>
        </w:rPr>
        <w:t xml:space="preserve">(2013 г. 58 хил. </w:t>
      </w:r>
      <w:r w:rsidR="003340D7" w:rsidRPr="00C27746">
        <w:rPr>
          <w:sz w:val="24"/>
        </w:rPr>
        <w:t>лв.</w:t>
      </w:r>
      <w:r w:rsidR="00BC0C4D" w:rsidRPr="00C27746">
        <w:rPr>
          <w:sz w:val="24"/>
        </w:rPr>
        <w:t>)</w:t>
      </w:r>
      <w:r w:rsidR="00910AC2" w:rsidRPr="00C27746">
        <w:rPr>
          <w:sz w:val="24"/>
        </w:rPr>
        <w:t xml:space="preserve"> </w:t>
      </w:r>
      <w:r w:rsidRPr="00C27746">
        <w:rPr>
          <w:sz w:val="24"/>
        </w:rPr>
        <w:t>към Порт Инвест ЕООД</w:t>
      </w:r>
      <w:r w:rsidR="00BC0C4D" w:rsidRPr="00C27746">
        <w:rPr>
          <w:sz w:val="24"/>
        </w:rPr>
        <w:t xml:space="preserve"> и </w:t>
      </w:r>
      <w:r w:rsidR="00C27746" w:rsidRPr="00C27746">
        <w:rPr>
          <w:sz w:val="24"/>
        </w:rPr>
        <w:t xml:space="preserve">към 31 декември 2014 г. </w:t>
      </w:r>
      <w:r w:rsidR="00BC0C4D" w:rsidRPr="00C27746">
        <w:rPr>
          <w:sz w:val="24"/>
        </w:rPr>
        <w:t>получен аванс в размер на 300 хил.</w:t>
      </w:r>
      <w:r w:rsidR="003340D7" w:rsidRPr="00C27746">
        <w:rPr>
          <w:sz w:val="24"/>
        </w:rPr>
        <w:t>лв</w:t>
      </w:r>
      <w:r w:rsidR="00C27746">
        <w:rPr>
          <w:sz w:val="24"/>
        </w:rPr>
        <w:t>.</w:t>
      </w:r>
    </w:p>
    <w:p w:rsidR="00C27746" w:rsidRPr="00C27746" w:rsidRDefault="00C27746" w:rsidP="00C27746">
      <w:pPr>
        <w:ind w:left="720"/>
        <w:jc w:val="both"/>
        <w:rPr>
          <w:sz w:val="24"/>
        </w:rPr>
      </w:pPr>
    </w:p>
    <w:p w:rsidR="007908FA" w:rsidRDefault="007908FA" w:rsidP="007908FA">
      <w:pPr>
        <w:jc w:val="both"/>
        <w:rPr>
          <w:sz w:val="24"/>
        </w:rPr>
      </w:pPr>
      <w:r>
        <w:rPr>
          <w:sz w:val="24"/>
        </w:rPr>
        <w:t>Текущите задължения към други свързани лица са формирани от:</w:t>
      </w:r>
    </w:p>
    <w:p w:rsidR="007908FA" w:rsidRDefault="007908FA" w:rsidP="00DF5DBC">
      <w:pPr>
        <w:numPr>
          <w:ilvl w:val="0"/>
          <w:numId w:val="20"/>
        </w:numPr>
        <w:jc w:val="both"/>
        <w:rPr>
          <w:sz w:val="24"/>
        </w:rPr>
      </w:pPr>
      <w:r>
        <w:rPr>
          <w:sz w:val="24"/>
        </w:rPr>
        <w:t>задължения по застраховк</w:t>
      </w:r>
      <w:r w:rsidR="00BC0C4D">
        <w:rPr>
          <w:sz w:val="24"/>
        </w:rPr>
        <w:t>и към ЗАД Армеец в размер на 263</w:t>
      </w:r>
      <w:r>
        <w:rPr>
          <w:sz w:val="24"/>
        </w:rPr>
        <w:t xml:space="preserve"> хил. </w:t>
      </w:r>
      <w:r w:rsidR="003340D7">
        <w:rPr>
          <w:sz w:val="24"/>
        </w:rPr>
        <w:t>лв.</w:t>
      </w:r>
      <w:r>
        <w:rPr>
          <w:sz w:val="24"/>
        </w:rPr>
        <w:t xml:space="preserve"> (201</w:t>
      </w:r>
      <w:r w:rsidR="00BC0C4D">
        <w:rPr>
          <w:sz w:val="24"/>
        </w:rPr>
        <w:t>3</w:t>
      </w:r>
      <w:r>
        <w:rPr>
          <w:sz w:val="24"/>
        </w:rPr>
        <w:t xml:space="preserve"> г.: </w:t>
      </w:r>
      <w:r w:rsidR="00BC0C4D">
        <w:rPr>
          <w:sz w:val="24"/>
        </w:rPr>
        <w:t>110</w:t>
      </w:r>
      <w:r>
        <w:rPr>
          <w:sz w:val="24"/>
        </w:rPr>
        <w:t xml:space="preserve"> хил. </w:t>
      </w:r>
      <w:r w:rsidR="003340D7">
        <w:rPr>
          <w:sz w:val="24"/>
        </w:rPr>
        <w:t>лв.</w:t>
      </w:r>
      <w:r>
        <w:rPr>
          <w:sz w:val="24"/>
        </w:rPr>
        <w:t>);</w:t>
      </w:r>
    </w:p>
    <w:p w:rsidR="007908FA" w:rsidRDefault="007908FA" w:rsidP="00DF5DBC">
      <w:pPr>
        <w:numPr>
          <w:ilvl w:val="0"/>
          <w:numId w:val="20"/>
        </w:numPr>
        <w:jc w:val="both"/>
        <w:rPr>
          <w:sz w:val="24"/>
        </w:rPr>
      </w:pPr>
      <w:r>
        <w:rPr>
          <w:sz w:val="24"/>
        </w:rPr>
        <w:t xml:space="preserve">търговски задължения към Химимпорт Консулт ООД в размер на 6 хил. </w:t>
      </w:r>
      <w:r w:rsidR="003340D7">
        <w:rPr>
          <w:sz w:val="24"/>
        </w:rPr>
        <w:t>лв.</w:t>
      </w:r>
      <w:r>
        <w:rPr>
          <w:sz w:val="24"/>
        </w:rPr>
        <w:t xml:space="preserve"> (201</w:t>
      </w:r>
      <w:r w:rsidR="00C60A12">
        <w:rPr>
          <w:sz w:val="24"/>
        </w:rPr>
        <w:t>3</w:t>
      </w:r>
      <w:r>
        <w:rPr>
          <w:sz w:val="24"/>
        </w:rPr>
        <w:t xml:space="preserve"> г.: 6 хил. </w:t>
      </w:r>
      <w:r w:rsidR="003340D7">
        <w:rPr>
          <w:sz w:val="24"/>
        </w:rPr>
        <w:t>лв.</w:t>
      </w:r>
      <w:r>
        <w:rPr>
          <w:sz w:val="24"/>
        </w:rPr>
        <w:t>);</w:t>
      </w:r>
    </w:p>
    <w:p w:rsidR="00BC0C4D" w:rsidRDefault="00BC0C4D" w:rsidP="00DF5DBC">
      <w:pPr>
        <w:numPr>
          <w:ilvl w:val="0"/>
          <w:numId w:val="20"/>
        </w:numPr>
        <w:jc w:val="both"/>
        <w:rPr>
          <w:sz w:val="24"/>
        </w:rPr>
      </w:pPr>
      <w:r w:rsidRPr="00BC0C4D">
        <w:rPr>
          <w:sz w:val="24"/>
        </w:rPr>
        <w:t>задължения в разм</w:t>
      </w:r>
      <w:r w:rsidR="005373A4">
        <w:rPr>
          <w:sz w:val="24"/>
        </w:rPr>
        <w:t xml:space="preserve">ер на 421 хил. </w:t>
      </w:r>
      <w:r w:rsidR="003340D7">
        <w:rPr>
          <w:sz w:val="24"/>
        </w:rPr>
        <w:t>лв.</w:t>
      </w:r>
      <w:r w:rsidR="005373A4">
        <w:rPr>
          <w:sz w:val="24"/>
        </w:rPr>
        <w:t xml:space="preserve"> (2013 г.: 4</w:t>
      </w:r>
      <w:r w:rsidR="005373A4">
        <w:rPr>
          <w:sz w:val="24"/>
          <w:lang w:val="en-US"/>
        </w:rPr>
        <w:t>06</w:t>
      </w:r>
      <w:r w:rsidR="007908FA" w:rsidRPr="00BC0C4D">
        <w:rPr>
          <w:sz w:val="24"/>
        </w:rPr>
        <w:t xml:space="preserve"> хил. </w:t>
      </w:r>
      <w:r w:rsidR="003340D7">
        <w:rPr>
          <w:sz w:val="24"/>
        </w:rPr>
        <w:t>лв.</w:t>
      </w:r>
      <w:r w:rsidR="007908FA" w:rsidRPr="00BC0C4D">
        <w:rPr>
          <w:sz w:val="24"/>
        </w:rPr>
        <w:t>) към ЦКБ АД представляващи краткосрочната част на получен банков кредит, които са както сле</w:t>
      </w:r>
      <w:r w:rsidRPr="00BC0C4D">
        <w:rPr>
          <w:sz w:val="24"/>
        </w:rPr>
        <w:t xml:space="preserve">два: 417 хил. </w:t>
      </w:r>
      <w:r w:rsidR="003340D7">
        <w:rPr>
          <w:sz w:val="24"/>
        </w:rPr>
        <w:t>лв.</w:t>
      </w:r>
      <w:r w:rsidRPr="00BC0C4D">
        <w:rPr>
          <w:sz w:val="24"/>
        </w:rPr>
        <w:t xml:space="preserve"> главница (2013 г.: 399</w:t>
      </w:r>
      <w:r w:rsidR="007908FA" w:rsidRPr="00BC0C4D">
        <w:rPr>
          <w:sz w:val="24"/>
        </w:rPr>
        <w:t xml:space="preserve"> хил. </w:t>
      </w:r>
      <w:r w:rsidR="003340D7">
        <w:rPr>
          <w:sz w:val="24"/>
        </w:rPr>
        <w:t>лв.</w:t>
      </w:r>
      <w:r w:rsidR="007908FA" w:rsidRPr="00BC0C4D">
        <w:rPr>
          <w:sz w:val="24"/>
        </w:rPr>
        <w:t xml:space="preserve">), </w:t>
      </w:r>
      <w:r w:rsidRPr="00BC0C4D">
        <w:rPr>
          <w:sz w:val="24"/>
        </w:rPr>
        <w:t>4</w:t>
      </w:r>
      <w:r w:rsidR="007908FA" w:rsidRPr="00BC0C4D">
        <w:rPr>
          <w:sz w:val="24"/>
        </w:rPr>
        <w:t xml:space="preserve"> хил. </w:t>
      </w:r>
      <w:r w:rsidR="003340D7">
        <w:rPr>
          <w:sz w:val="24"/>
        </w:rPr>
        <w:t>лв.</w:t>
      </w:r>
      <w:r w:rsidR="007908FA" w:rsidRPr="00BC0C4D">
        <w:rPr>
          <w:sz w:val="24"/>
        </w:rPr>
        <w:t xml:space="preserve"> (201</w:t>
      </w:r>
      <w:r w:rsidRPr="00BC0C4D">
        <w:rPr>
          <w:sz w:val="24"/>
        </w:rPr>
        <w:t>3</w:t>
      </w:r>
      <w:r w:rsidR="007908FA" w:rsidRPr="00BC0C4D">
        <w:rPr>
          <w:sz w:val="24"/>
        </w:rPr>
        <w:t xml:space="preserve"> г.: </w:t>
      </w:r>
      <w:r w:rsidRPr="00BC0C4D">
        <w:rPr>
          <w:sz w:val="24"/>
        </w:rPr>
        <w:t>7</w:t>
      </w:r>
      <w:r w:rsidR="007908FA" w:rsidRPr="00BC0C4D">
        <w:rPr>
          <w:sz w:val="24"/>
        </w:rPr>
        <w:t xml:space="preserve"> хил. </w:t>
      </w:r>
      <w:r w:rsidR="003340D7">
        <w:rPr>
          <w:sz w:val="24"/>
        </w:rPr>
        <w:t>лв.</w:t>
      </w:r>
      <w:r w:rsidR="007908FA" w:rsidRPr="00BC0C4D">
        <w:rPr>
          <w:sz w:val="24"/>
        </w:rPr>
        <w:t>)  лихви</w:t>
      </w:r>
      <w:r>
        <w:rPr>
          <w:sz w:val="24"/>
        </w:rPr>
        <w:t>.</w:t>
      </w:r>
    </w:p>
    <w:p w:rsidR="007908FA" w:rsidRPr="00811439" w:rsidRDefault="007908FA" w:rsidP="00DF5DBC">
      <w:pPr>
        <w:numPr>
          <w:ilvl w:val="0"/>
          <w:numId w:val="20"/>
        </w:numPr>
        <w:jc w:val="both"/>
        <w:rPr>
          <w:sz w:val="24"/>
        </w:rPr>
      </w:pPr>
      <w:r w:rsidRPr="00811439">
        <w:rPr>
          <w:sz w:val="24"/>
        </w:rPr>
        <w:t>търговски задължения към Енерго</w:t>
      </w:r>
      <w:r w:rsidR="00BC0C4D" w:rsidRPr="00811439">
        <w:rPr>
          <w:sz w:val="24"/>
        </w:rPr>
        <w:t>проект Ютилитис АД в размер на 4</w:t>
      </w:r>
      <w:r w:rsidRPr="00811439">
        <w:rPr>
          <w:sz w:val="24"/>
        </w:rPr>
        <w:t xml:space="preserve"> хил. </w:t>
      </w:r>
      <w:r w:rsidR="003340D7" w:rsidRPr="00811439">
        <w:rPr>
          <w:sz w:val="24"/>
        </w:rPr>
        <w:t>лв.</w:t>
      </w:r>
      <w:r w:rsidR="00BC0C4D" w:rsidRPr="00811439">
        <w:rPr>
          <w:sz w:val="24"/>
        </w:rPr>
        <w:t xml:space="preserve"> (2013 г.: 2 хил. </w:t>
      </w:r>
      <w:r w:rsidR="003340D7" w:rsidRPr="00811439">
        <w:rPr>
          <w:sz w:val="24"/>
        </w:rPr>
        <w:t>лв.</w:t>
      </w:r>
      <w:r w:rsidR="00BC0C4D" w:rsidRPr="00811439">
        <w:rPr>
          <w:sz w:val="24"/>
        </w:rPr>
        <w:t>)</w:t>
      </w:r>
    </w:p>
    <w:p w:rsidR="00BC0C4D" w:rsidRPr="00811439" w:rsidRDefault="00811439" w:rsidP="00DF5DBC">
      <w:pPr>
        <w:numPr>
          <w:ilvl w:val="0"/>
          <w:numId w:val="20"/>
        </w:numPr>
        <w:jc w:val="both"/>
        <w:rPr>
          <w:sz w:val="24"/>
        </w:rPr>
      </w:pPr>
      <w:r w:rsidRPr="00811439">
        <w:rPr>
          <w:sz w:val="24"/>
        </w:rPr>
        <w:t xml:space="preserve">към 31 декември 2014 г. </w:t>
      </w:r>
      <w:r w:rsidR="00BC0C4D" w:rsidRPr="00811439">
        <w:rPr>
          <w:sz w:val="24"/>
        </w:rPr>
        <w:t xml:space="preserve">задължение към  </w:t>
      </w:r>
      <w:r w:rsidRPr="00811439">
        <w:rPr>
          <w:sz w:val="24"/>
        </w:rPr>
        <w:t>Леспорт Проджект Мениджмънт ЕООД в размер</w:t>
      </w:r>
      <w:r w:rsidR="00BC0C4D" w:rsidRPr="00811439">
        <w:rPr>
          <w:sz w:val="24"/>
        </w:rPr>
        <w:t xml:space="preserve">  на 782 хил. </w:t>
      </w:r>
      <w:r w:rsidR="003340D7" w:rsidRPr="00811439">
        <w:rPr>
          <w:sz w:val="24"/>
        </w:rPr>
        <w:t>лв.</w:t>
      </w:r>
      <w:r w:rsidR="00BC0C4D" w:rsidRPr="00811439">
        <w:rPr>
          <w:sz w:val="24"/>
        </w:rPr>
        <w:t xml:space="preserve">,  формирано от задължение по главница в размер на 770 хил. </w:t>
      </w:r>
      <w:r w:rsidR="003340D7" w:rsidRPr="00811439">
        <w:rPr>
          <w:sz w:val="24"/>
        </w:rPr>
        <w:t>лв.</w:t>
      </w:r>
      <w:r w:rsidR="00BC0C4D" w:rsidRPr="00811439">
        <w:rPr>
          <w:sz w:val="24"/>
        </w:rPr>
        <w:t xml:space="preserve"> и 12 хил. </w:t>
      </w:r>
      <w:r w:rsidR="003340D7" w:rsidRPr="00811439">
        <w:rPr>
          <w:sz w:val="24"/>
        </w:rPr>
        <w:t>лв.</w:t>
      </w:r>
      <w:r w:rsidR="00BC0C4D" w:rsidRPr="00811439">
        <w:rPr>
          <w:sz w:val="24"/>
        </w:rPr>
        <w:t xml:space="preserve"> лихва </w:t>
      </w:r>
      <w:r w:rsidR="00BC0C4D" w:rsidRPr="00811439">
        <w:rPr>
          <w:sz w:val="24"/>
          <w:szCs w:val="24"/>
        </w:rPr>
        <w:t xml:space="preserve">по договор за </w:t>
      </w:r>
      <w:r w:rsidR="00505073">
        <w:rPr>
          <w:sz w:val="24"/>
          <w:szCs w:val="24"/>
        </w:rPr>
        <w:t xml:space="preserve">заем със срок </w:t>
      </w:r>
      <w:r w:rsidR="00BC0C4D" w:rsidRPr="00811439">
        <w:rPr>
          <w:sz w:val="24"/>
          <w:szCs w:val="24"/>
        </w:rPr>
        <w:t>31 декември 201</w:t>
      </w:r>
      <w:r w:rsidRPr="00811439">
        <w:rPr>
          <w:sz w:val="24"/>
          <w:szCs w:val="24"/>
        </w:rPr>
        <w:t>5 г</w:t>
      </w:r>
      <w:r w:rsidR="00505073">
        <w:rPr>
          <w:sz w:val="24"/>
          <w:szCs w:val="24"/>
        </w:rPr>
        <w:t>. и годишен</w:t>
      </w:r>
      <w:r w:rsidRPr="00811439">
        <w:rPr>
          <w:sz w:val="24"/>
          <w:szCs w:val="24"/>
        </w:rPr>
        <w:t xml:space="preserve"> лихвен процент от 6.</w:t>
      </w:r>
      <w:r w:rsidR="00910AC2" w:rsidRPr="00811439">
        <w:rPr>
          <w:sz w:val="24"/>
          <w:szCs w:val="24"/>
        </w:rPr>
        <w:t>5</w:t>
      </w:r>
      <w:r w:rsidR="00BC0C4D" w:rsidRPr="00811439">
        <w:rPr>
          <w:sz w:val="24"/>
          <w:szCs w:val="24"/>
        </w:rPr>
        <w:t xml:space="preserve"> %. </w:t>
      </w:r>
      <w:r w:rsidR="00910AC2" w:rsidRPr="00811439">
        <w:rPr>
          <w:sz w:val="24"/>
          <w:szCs w:val="24"/>
        </w:rPr>
        <w:t>Като обезпечение по договора е учредена морска ипотека на моторен кораб Петър Караминчев.</w:t>
      </w:r>
    </w:p>
    <w:p w:rsidR="007908FA" w:rsidRDefault="007908FA" w:rsidP="007908FA"/>
    <w:p w:rsidR="005373A4" w:rsidRDefault="007908FA" w:rsidP="00505073">
      <w:pPr>
        <w:pStyle w:val="BodyText"/>
        <w:jc w:val="both"/>
        <w:rPr>
          <w:sz w:val="24"/>
        </w:rPr>
      </w:pPr>
      <w:r>
        <w:rPr>
          <w:sz w:val="24"/>
        </w:rPr>
        <w:t>Към 31 декември 201</w:t>
      </w:r>
      <w:r w:rsidR="00BC0C4D">
        <w:rPr>
          <w:sz w:val="24"/>
        </w:rPr>
        <w:t>4</w:t>
      </w:r>
      <w:r>
        <w:rPr>
          <w:sz w:val="24"/>
        </w:rPr>
        <w:t xml:space="preserve"> г. са налице неизплатени възнаграждения на членовете на Управителния и Надзорния съвет на Дружеството в</w:t>
      </w:r>
      <w:r w:rsidR="00257CE2">
        <w:rPr>
          <w:sz w:val="24"/>
        </w:rPr>
        <w:t xml:space="preserve"> размер на 1</w:t>
      </w:r>
      <w:r w:rsidR="00C46081">
        <w:rPr>
          <w:sz w:val="24"/>
        </w:rPr>
        <w:t>1</w:t>
      </w:r>
      <w:r>
        <w:rPr>
          <w:sz w:val="24"/>
        </w:rPr>
        <w:t xml:space="preserve"> хил. </w:t>
      </w:r>
      <w:r w:rsidR="003340D7">
        <w:rPr>
          <w:sz w:val="24"/>
        </w:rPr>
        <w:t>лв.</w:t>
      </w:r>
      <w:r>
        <w:rPr>
          <w:sz w:val="24"/>
        </w:rPr>
        <w:t xml:space="preserve"> (201</w:t>
      </w:r>
      <w:r w:rsidR="009962A1">
        <w:rPr>
          <w:sz w:val="24"/>
        </w:rPr>
        <w:t>3</w:t>
      </w:r>
      <w:r>
        <w:rPr>
          <w:sz w:val="24"/>
        </w:rPr>
        <w:t xml:space="preserve"> г.: 2</w:t>
      </w:r>
      <w:r w:rsidR="009962A1">
        <w:rPr>
          <w:sz w:val="24"/>
        </w:rPr>
        <w:t>5</w:t>
      </w:r>
      <w:r>
        <w:rPr>
          <w:sz w:val="24"/>
        </w:rPr>
        <w:t xml:space="preserve"> хил. </w:t>
      </w:r>
      <w:r w:rsidR="003340D7">
        <w:rPr>
          <w:sz w:val="24"/>
        </w:rPr>
        <w:t>лв.</w:t>
      </w:r>
      <w:r>
        <w:rPr>
          <w:sz w:val="24"/>
        </w:rPr>
        <w:t xml:space="preserve">), </w:t>
      </w:r>
      <w:r w:rsidRPr="00C60A12">
        <w:rPr>
          <w:sz w:val="24"/>
        </w:rPr>
        <w:t xml:space="preserve">които са представени като част от задълженията към персонала в пояснение </w:t>
      </w:r>
      <w:r w:rsidR="00C60A12" w:rsidRPr="00C60A12">
        <w:rPr>
          <w:sz w:val="24"/>
        </w:rPr>
        <w:fldChar w:fldCharType="begin"/>
      </w:r>
      <w:r w:rsidR="00C60A12" w:rsidRPr="00C60A12">
        <w:rPr>
          <w:sz w:val="24"/>
        </w:rPr>
        <w:instrText xml:space="preserve"> REF _Ref248329790 \r \h </w:instrText>
      </w:r>
      <w:r w:rsidR="00C60A12">
        <w:rPr>
          <w:sz w:val="24"/>
        </w:rPr>
        <w:instrText xml:space="preserve"> \* MERGEFORMAT </w:instrText>
      </w:r>
      <w:r w:rsidR="00C60A12" w:rsidRPr="00C60A12">
        <w:rPr>
          <w:sz w:val="24"/>
        </w:rPr>
      </w:r>
      <w:r w:rsidR="00C60A12" w:rsidRPr="00C60A12">
        <w:rPr>
          <w:sz w:val="24"/>
        </w:rPr>
        <w:fldChar w:fldCharType="separate"/>
      </w:r>
      <w:r w:rsidR="002B4E56">
        <w:rPr>
          <w:sz w:val="24"/>
        </w:rPr>
        <w:t>20.2</w:t>
      </w:r>
      <w:r w:rsidR="00C60A12" w:rsidRPr="00C60A12">
        <w:rPr>
          <w:sz w:val="24"/>
        </w:rPr>
        <w:fldChar w:fldCharType="end"/>
      </w:r>
      <w:r w:rsidRPr="00C60A12">
        <w:rPr>
          <w:sz w:val="24"/>
        </w:rPr>
        <w:t xml:space="preserve"> от финансовия </w:t>
      </w:r>
      <w:bookmarkStart w:id="82" w:name="_Ref248869890"/>
      <w:r w:rsidR="00505073" w:rsidRPr="00C60A12">
        <w:rPr>
          <w:sz w:val="24"/>
        </w:rPr>
        <w:t>отчет.</w:t>
      </w:r>
    </w:p>
    <w:p w:rsidR="00505073" w:rsidRPr="00095F7C" w:rsidRDefault="00505073" w:rsidP="00E95F83">
      <w:pPr>
        <w:pStyle w:val="Heading1"/>
        <w:numPr>
          <w:ilvl w:val="0"/>
          <w:numId w:val="5"/>
        </w:numPr>
        <w:ind w:hanging="502"/>
        <w:rPr>
          <w:color w:val="auto"/>
        </w:rPr>
      </w:pPr>
      <w:r w:rsidRPr="00095F7C">
        <w:rPr>
          <w:color w:val="auto"/>
        </w:rPr>
        <w:t>Безналични сделки</w:t>
      </w:r>
    </w:p>
    <w:p w:rsidR="00505073" w:rsidRPr="00095F7C" w:rsidRDefault="00505073" w:rsidP="00505073">
      <w:pPr>
        <w:spacing w:after="240"/>
        <w:jc w:val="both"/>
        <w:rPr>
          <w:sz w:val="24"/>
          <w:szCs w:val="24"/>
        </w:rPr>
      </w:pPr>
      <w:r w:rsidRPr="00095F7C">
        <w:rPr>
          <w:sz w:val="24"/>
          <w:szCs w:val="24"/>
        </w:rPr>
        <w:t>През представените отчетни периоди Дружеството е осъществило следните инвестиционни и финансови сделки, при които не са използвани пари или парични еквиваленти, и които не са отразени в отчета за паричните потоци:</w:t>
      </w:r>
    </w:p>
    <w:p w:rsidR="00505073" w:rsidRPr="00095F7C" w:rsidRDefault="00505073" w:rsidP="00DF5DBC">
      <w:pPr>
        <w:numPr>
          <w:ilvl w:val="0"/>
          <w:numId w:val="30"/>
        </w:numPr>
        <w:jc w:val="both"/>
        <w:rPr>
          <w:rFonts w:cs="EUAlbertina+04"/>
          <w:sz w:val="24"/>
          <w:szCs w:val="24"/>
        </w:rPr>
      </w:pPr>
      <w:r w:rsidRPr="00095F7C">
        <w:rPr>
          <w:rFonts w:cs="EUAlbertina+04"/>
          <w:sz w:val="24"/>
          <w:szCs w:val="24"/>
        </w:rPr>
        <w:t>Срещу предоставени услуги, продадени активи и продажба на скрап, Дружеството е получило материали и услуги, които са капитализирани в нетекущи активи в размер на 17</w:t>
      </w:r>
      <w:r w:rsidR="00095F7C" w:rsidRPr="00095F7C">
        <w:rPr>
          <w:rFonts w:cs="EUAlbertina+04"/>
          <w:sz w:val="24"/>
          <w:szCs w:val="24"/>
        </w:rPr>
        <w:t>1</w:t>
      </w:r>
      <w:r w:rsidRPr="00095F7C">
        <w:rPr>
          <w:rFonts w:cs="EUAlbertina+04"/>
          <w:sz w:val="24"/>
          <w:szCs w:val="24"/>
        </w:rPr>
        <w:t xml:space="preserve"> хил. лв. (2013 г.: 106 хил. лв.); </w:t>
      </w:r>
    </w:p>
    <w:p w:rsidR="00505073" w:rsidRPr="00095F7C" w:rsidRDefault="00505073" w:rsidP="00DF5DBC">
      <w:pPr>
        <w:numPr>
          <w:ilvl w:val="0"/>
          <w:numId w:val="30"/>
        </w:numPr>
        <w:jc w:val="both"/>
        <w:rPr>
          <w:rFonts w:cs="EUAlbertina+04"/>
          <w:sz w:val="24"/>
          <w:szCs w:val="24"/>
        </w:rPr>
      </w:pPr>
      <w:r w:rsidRPr="00095F7C">
        <w:rPr>
          <w:rFonts w:cs="EUAlbertina+04"/>
          <w:sz w:val="24"/>
          <w:szCs w:val="24"/>
        </w:rPr>
        <w:t xml:space="preserve">Срещу предоставени услуги, Дружеството е погасило лихви в размер на 1 хил. </w:t>
      </w:r>
      <w:bookmarkStart w:id="83" w:name="_Поети_ангажименти"/>
      <w:bookmarkEnd w:id="83"/>
      <w:r w:rsidRPr="00095F7C">
        <w:rPr>
          <w:rFonts w:cs="EUAlbertina+04"/>
          <w:sz w:val="24"/>
          <w:szCs w:val="24"/>
        </w:rPr>
        <w:t xml:space="preserve">лв. </w:t>
      </w:r>
      <w:r w:rsidRPr="001C48BE">
        <w:rPr>
          <w:rFonts w:cs="EUAlbertina+04"/>
          <w:sz w:val="24"/>
          <w:szCs w:val="24"/>
        </w:rPr>
        <w:t>(2013 г: 1 хил. лв.);</w:t>
      </w:r>
    </w:p>
    <w:p w:rsidR="00505073" w:rsidRPr="00297979" w:rsidRDefault="00505073" w:rsidP="00DF5DBC">
      <w:pPr>
        <w:numPr>
          <w:ilvl w:val="0"/>
          <w:numId w:val="30"/>
        </w:numPr>
        <w:jc w:val="both"/>
        <w:rPr>
          <w:rFonts w:cs="EUAlbertina+04"/>
          <w:sz w:val="24"/>
          <w:szCs w:val="24"/>
        </w:rPr>
      </w:pPr>
      <w:r w:rsidRPr="00505073">
        <w:rPr>
          <w:rFonts w:cs="EUAlbertina+04"/>
          <w:sz w:val="24"/>
          <w:szCs w:val="24"/>
        </w:rPr>
        <w:t>Дружеството е лизингополучател по договори за обратен лизинг с Ерсте Груп Иморент България ЕООД, нетната балансова стойност на задълженията по същите към 31 декември 2014 г. е в размер на 1 260 хил. лв. (2013 г. 2 970 хил. лв.)</w:t>
      </w:r>
      <w:r w:rsidR="00297979">
        <w:rPr>
          <w:rFonts w:cs="EUAlbertina+04"/>
          <w:sz w:val="24"/>
          <w:szCs w:val="24"/>
        </w:rPr>
        <w:t>.</w:t>
      </w:r>
    </w:p>
    <w:p w:rsidR="00753346" w:rsidRPr="00C60A12" w:rsidRDefault="005373A4" w:rsidP="00E95F83">
      <w:pPr>
        <w:pStyle w:val="Heading2"/>
        <w:numPr>
          <w:ilvl w:val="0"/>
          <w:numId w:val="5"/>
        </w:numPr>
        <w:ind w:hanging="502"/>
        <w:rPr>
          <w:color w:val="auto"/>
        </w:rPr>
      </w:pPr>
      <w:bookmarkStart w:id="84" w:name="_Ref415218091"/>
      <w:r w:rsidRPr="00505073">
        <w:rPr>
          <w:color w:val="auto"/>
        </w:rPr>
        <w:t>Поети ангажименти</w:t>
      </w:r>
      <w:bookmarkEnd w:id="84"/>
    </w:p>
    <w:p w:rsidR="00753346" w:rsidRDefault="00753346" w:rsidP="00753346">
      <w:pPr>
        <w:spacing w:after="240"/>
        <w:jc w:val="both"/>
        <w:rPr>
          <w:sz w:val="24"/>
          <w:szCs w:val="24"/>
        </w:rPr>
      </w:pPr>
      <w:r>
        <w:rPr>
          <w:sz w:val="24"/>
          <w:szCs w:val="24"/>
        </w:rPr>
        <w:t>На 20 октомври 2010 г. влиза в сила договорът, подписан между Параходство Българско речно плаване АД и Министерство на транспорта, информационните технологии и съобщенията, относно концесия на услуга върху пристанищен терминал „Видин – Север” и пристанищен терминал „Фериботен комплекс Видин”, части от пристанище за обществен транспорт с национално значение Видин. Договорът е за срок от 30 години.</w:t>
      </w:r>
    </w:p>
    <w:p w:rsidR="00753346" w:rsidRDefault="00753346" w:rsidP="00753346">
      <w:pPr>
        <w:autoSpaceDE w:val="0"/>
        <w:autoSpaceDN w:val="0"/>
        <w:adjustRightInd w:val="0"/>
        <w:jc w:val="both"/>
        <w:rPr>
          <w:bCs/>
          <w:color w:val="000000"/>
          <w:sz w:val="24"/>
          <w:szCs w:val="24"/>
        </w:rPr>
      </w:pPr>
      <w:r>
        <w:rPr>
          <w:bCs/>
          <w:color w:val="000000"/>
          <w:sz w:val="24"/>
          <w:szCs w:val="24"/>
        </w:rPr>
        <w:t xml:space="preserve">Концесионното възнаграждение включва: </w:t>
      </w:r>
    </w:p>
    <w:p w:rsidR="00753346" w:rsidRPr="001C48BE" w:rsidRDefault="00753346" w:rsidP="00DF5DBC">
      <w:pPr>
        <w:numPr>
          <w:ilvl w:val="0"/>
          <w:numId w:val="21"/>
        </w:numPr>
        <w:autoSpaceDE w:val="0"/>
        <w:autoSpaceDN w:val="0"/>
        <w:adjustRightInd w:val="0"/>
        <w:ind w:left="709" w:hanging="283"/>
        <w:jc w:val="both"/>
        <w:rPr>
          <w:bCs/>
          <w:color w:val="000000"/>
          <w:sz w:val="24"/>
          <w:szCs w:val="24"/>
        </w:rPr>
      </w:pPr>
      <w:r w:rsidRPr="001C48BE">
        <w:rPr>
          <w:bCs/>
          <w:color w:val="000000"/>
          <w:sz w:val="24"/>
          <w:szCs w:val="24"/>
        </w:rPr>
        <w:t xml:space="preserve">еднократно концесионно възнаграждение в размер на 100 хил. </w:t>
      </w:r>
      <w:r w:rsidR="00053091" w:rsidRPr="001C48BE">
        <w:rPr>
          <w:bCs/>
          <w:color w:val="000000"/>
          <w:sz w:val="24"/>
          <w:szCs w:val="24"/>
        </w:rPr>
        <w:t>лв.</w:t>
      </w:r>
    </w:p>
    <w:p w:rsidR="00753346" w:rsidRPr="001C48BE" w:rsidRDefault="00753346" w:rsidP="00DF5DBC">
      <w:pPr>
        <w:numPr>
          <w:ilvl w:val="0"/>
          <w:numId w:val="21"/>
        </w:numPr>
        <w:autoSpaceDE w:val="0"/>
        <w:autoSpaceDN w:val="0"/>
        <w:adjustRightInd w:val="0"/>
        <w:ind w:left="709" w:hanging="283"/>
        <w:jc w:val="both"/>
        <w:rPr>
          <w:bCs/>
          <w:color w:val="000000"/>
          <w:sz w:val="24"/>
          <w:szCs w:val="24"/>
        </w:rPr>
      </w:pPr>
      <w:r w:rsidRPr="001C48BE">
        <w:rPr>
          <w:bCs/>
          <w:color w:val="000000"/>
          <w:sz w:val="24"/>
          <w:szCs w:val="24"/>
        </w:rPr>
        <w:t>годишни концесионни възнаграждения, които съдържат фиксирана и променлива част.</w:t>
      </w:r>
    </w:p>
    <w:p w:rsidR="00753346" w:rsidRPr="00095F7C" w:rsidRDefault="00753346" w:rsidP="00753346">
      <w:pPr>
        <w:autoSpaceDE w:val="0"/>
        <w:autoSpaceDN w:val="0"/>
        <w:adjustRightInd w:val="0"/>
        <w:ind w:left="1080"/>
        <w:jc w:val="both"/>
        <w:rPr>
          <w:bCs/>
          <w:color w:val="000000"/>
          <w:sz w:val="24"/>
          <w:szCs w:val="24"/>
        </w:rPr>
      </w:pPr>
    </w:p>
    <w:p w:rsidR="00753346" w:rsidRPr="00095F7C" w:rsidRDefault="00753346" w:rsidP="00753346">
      <w:pPr>
        <w:autoSpaceDE w:val="0"/>
        <w:autoSpaceDN w:val="0"/>
        <w:adjustRightInd w:val="0"/>
        <w:jc w:val="both"/>
        <w:rPr>
          <w:bCs/>
          <w:color w:val="000000"/>
          <w:sz w:val="24"/>
          <w:szCs w:val="24"/>
        </w:rPr>
      </w:pPr>
      <w:r w:rsidRPr="00095F7C">
        <w:rPr>
          <w:bCs/>
          <w:color w:val="000000"/>
          <w:sz w:val="24"/>
          <w:szCs w:val="24"/>
        </w:rPr>
        <w:t>Размерът на фиксираното годишно концесионно възнаграждение</w:t>
      </w:r>
      <w:r w:rsidR="00095F7C">
        <w:rPr>
          <w:bCs/>
          <w:color w:val="000000"/>
          <w:sz w:val="24"/>
          <w:szCs w:val="24"/>
        </w:rPr>
        <w:t xml:space="preserve"> </w:t>
      </w:r>
      <w:r w:rsidRPr="00095F7C">
        <w:rPr>
          <w:bCs/>
          <w:color w:val="000000"/>
          <w:sz w:val="24"/>
          <w:szCs w:val="24"/>
        </w:rPr>
        <w:t>възлиза на 4</w:t>
      </w:r>
      <w:r w:rsidR="00A4448D" w:rsidRPr="00095F7C">
        <w:rPr>
          <w:bCs/>
          <w:color w:val="000000"/>
          <w:sz w:val="24"/>
          <w:szCs w:val="24"/>
        </w:rPr>
        <w:t>4</w:t>
      </w:r>
      <w:r w:rsidRPr="00095F7C">
        <w:rPr>
          <w:bCs/>
          <w:color w:val="000000"/>
          <w:sz w:val="24"/>
          <w:szCs w:val="24"/>
        </w:rPr>
        <w:t xml:space="preserve"> хил. евро  (8</w:t>
      </w:r>
      <w:r w:rsidR="00A4448D" w:rsidRPr="00095F7C">
        <w:rPr>
          <w:bCs/>
          <w:color w:val="000000"/>
          <w:sz w:val="24"/>
          <w:szCs w:val="24"/>
        </w:rPr>
        <w:t>7</w:t>
      </w:r>
      <w:r w:rsidRPr="00095F7C">
        <w:rPr>
          <w:bCs/>
          <w:color w:val="000000"/>
          <w:sz w:val="24"/>
          <w:szCs w:val="24"/>
        </w:rPr>
        <w:t xml:space="preserve"> хил. </w:t>
      </w:r>
      <w:r w:rsidR="003340D7" w:rsidRPr="00095F7C">
        <w:rPr>
          <w:bCs/>
          <w:color w:val="000000"/>
          <w:sz w:val="24"/>
          <w:szCs w:val="24"/>
        </w:rPr>
        <w:t>лв.</w:t>
      </w:r>
      <w:r w:rsidRPr="00095F7C">
        <w:rPr>
          <w:bCs/>
          <w:color w:val="000000"/>
          <w:sz w:val="24"/>
          <w:szCs w:val="24"/>
        </w:rPr>
        <w:t>).</w:t>
      </w:r>
    </w:p>
    <w:p w:rsidR="00753346" w:rsidRPr="00095F7C" w:rsidRDefault="00753346" w:rsidP="00753346">
      <w:pPr>
        <w:autoSpaceDE w:val="0"/>
        <w:autoSpaceDN w:val="0"/>
        <w:adjustRightInd w:val="0"/>
        <w:jc w:val="both"/>
        <w:rPr>
          <w:bCs/>
          <w:color w:val="000000"/>
          <w:sz w:val="16"/>
          <w:szCs w:val="16"/>
        </w:rPr>
      </w:pPr>
    </w:p>
    <w:p w:rsidR="00753346" w:rsidRDefault="00753346" w:rsidP="00753346">
      <w:pPr>
        <w:autoSpaceDE w:val="0"/>
        <w:autoSpaceDN w:val="0"/>
        <w:adjustRightInd w:val="0"/>
        <w:jc w:val="both"/>
        <w:rPr>
          <w:b/>
          <w:color w:val="000000"/>
          <w:sz w:val="24"/>
          <w:szCs w:val="24"/>
        </w:rPr>
      </w:pPr>
      <w:r w:rsidRPr="00095F7C">
        <w:rPr>
          <w:bCs/>
          <w:color w:val="000000"/>
          <w:sz w:val="24"/>
          <w:szCs w:val="24"/>
        </w:rPr>
        <w:t>По договора за концесия Дружеството се задължава</w:t>
      </w:r>
      <w:r>
        <w:rPr>
          <w:bCs/>
          <w:color w:val="000000"/>
          <w:sz w:val="24"/>
          <w:szCs w:val="24"/>
        </w:rPr>
        <w:t xml:space="preserve"> да:</w:t>
      </w:r>
      <w:r>
        <w:rPr>
          <w:b/>
          <w:color w:val="000000"/>
          <w:sz w:val="24"/>
          <w:szCs w:val="24"/>
        </w:rPr>
        <w:t xml:space="preserve"> </w:t>
      </w:r>
    </w:p>
    <w:p w:rsidR="00753346" w:rsidRPr="001C48BE" w:rsidRDefault="00753346" w:rsidP="00DF5DBC">
      <w:pPr>
        <w:numPr>
          <w:ilvl w:val="0"/>
          <w:numId w:val="21"/>
        </w:numPr>
        <w:autoSpaceDE w:val="0"/>
        <w:autoSpaceDN w:val="0"/>
        <w:adjustRightInd w:val="0"/>
        <w:ind w:left="709" w:hanging="283"/>
        <w:jc w:val="both"/>
        <w:rPr>
          <w:bCs/>
          <w:color w:val="000000"/>
          <w:sz w:val="24"/>
          <w:szCs w:val="24"/>
        </w:rPr>
      </w:pPr>
      <w:r w:rsidRPr="001C48BE">
        <w:rPr>
          <w:bCs/>
          <w:color w:val="000000"/>
          <w:sz w:val="24"/>
          <w:szCs w:val="24"/>
        </w:rPr>
        <w:t>експлоатира и поддържа обекта на концесия на свой риск;</w:t>
      </w:r>
    </w:p>
    <w:p w:rsidR="00753346" w:rsidRPr="001C48BE" w:rsidRDefault="00753346" w:rsidP="00DF5DBC">
      <w:pPr>
        <w:numPr>
          <w:ilvl w:val="0"/>
          <w:numId w:val="21"/>
        </w:numPr>
        <w:autoSpaceDE w:val="0"/>
        <w:autoSpaceDN w:val="0"/>
        <w:adjustRightInd w:val="0"/>
        <w:ind w:left="709" w:hanging="283"/>
        <w:jc w:val="both"/>
        <w:rPr>
          <w:bCs/>
          <w:color w:val="000000"/>
          <w:sz w:val="24"/>
          <w:szCs w:val="24"/>
        </w:rPr>
      </w:pPr>
      <w:r w:rsidRPr="001C48BE">
        <w:rPr>
          <w:bCs/>
          <w:color w:val="000000"/>
          <w:sz w:val="24"/>
          <w:szCs w:val="24"/>
        </w:rPr>
        <w:t>да извърши актуализация на генералния план на пристанище Видин относно пристанищните терминали – Обект на концесията;</w:t>
      </w:r>
    </w:p>
    <w:p w:rsidR="00753346" w:rsidRPr="001C48BE" w:rsidRDefault="00753346" w:rsidP="00DF5DBC">
      <w:pPr>
        <w:numPr>
          <w:ilvl w:val="0"/>
          <w:numId w:val="21"/>
        </w:numPr>
        <w:autoSpaceDE w:val="0"/>
        <w:autoSpaceDN w:val="0"/>
        <w:adjustRightInd w:val="0"/>
        <w:ind w:left="709" w:hanging="283"/>
        <w:jc w:val="both"/>
        <w:rPr>
          <w:bCs/>
          <w:color w:val="000000"/>
          <w:sz w:val="24"/>
          <w:szCs w:val="24"/>
        </w:rPr>
      </w:pPr>
      <w:r w:rsidRPr="001C48BE">
        <w:rPr>
          <w:bCs/>
          <w:color w:val="000000"/>
          <w:sz w:val="24"/>
          <w:szCs w:val="24"/>
        </w:rPr>
        <w:t>да извършва инвестиции, съгласно предвидените годишни инвестиционни програми;</w:t>
      </w:r>
    </w:p>
    <w:p w:rsidR="00753346" w:rsidRPr="001C48BE" w:rsidRDefault="00753346" w:rsidP="00DF5DBC">
      <w:pPr>
        <w:numPr>
          <w:ilvl w:val="0"/>
          <w:numId w:val="21"/>
        </w:numPr>
        <w:autoSpaceDE w:val="0"/>
        <w:autoSpaceDN w:val="0"/>
        <w:adjustRightInd w:val="0"/>
        <w:ind w:left="709" w:hanging="283"/>
        <w:jc w:val="both"/>
        <w:rPr>
          <w:bCs/>
          <w:color w:val="000000"/>
          <w:sz w:val="24"/>
          <w:szCs w:val="24"/>
        </w:rPr>
      </w:pPr>
      <w:r w:rsidRPr="001C48BE">
        <w:rPr>
          <w:bCs/>
          <w:color w:val="000000"/>
          <w:sz w:val="24"/>
          <w:szCs w:val="24"/>
        </w:rPr>
        <w:t>да разработва и представя за одобрение от концедента годишни инвестиционни програми в срок до 30 октомври на предходната година;</w:t>
      </w:r>
    </w:p>
    <w:p w:rsidR="00753346" w:rsidRPr="001C48BE" w:rsidRDefault="00753346" w:rsidP="00DF5DBC">
      <w:pPr>
        <w:numPr>
          <w:ilvl w:val="0"/>
          <w:numId w:val="21"/>
        </w:numPr>
        <w:autoSpaceDE w:val="0"/>
        <w:autoSpaceDN w:val="0"/>
        <w:adjustRightInd w:val="0"/>
        <w:ind w:left="709" w:hanging="283"/>
        <w:jc w:val="both"/>
        <w:rPr>
          <w:bCs/>
          <w:color w:val="000000"/>
          <w:sz w:val="24"/>
          <w:szCs w:val="24"/>
        </w:rPr>
      </w:pPr>
      <w:r w:rsidRPr="001C48BE">
        <w:rPr>
          <w:bCs/>
          <w:color w:val="000000"/>
          <w:sz w:val="24"/>
          <w:szCs w:val="24"/>
        </w:rPr>
        <w:t>предварително да съгласува и да получи одобрение от министъра на транспорта, информационните технологии и съобщенията за извършване на подобрения в обекта на концесията, които не са предвидени в съответната годишна инвестиционна програма;</w:t>
      </w:r>
    </w:p>
    <w:p w:rsidR="00753346" w:rsidRPr="001C48BE" w:rsidRDefault="00753346" w:rsidP="00DF5DBC">
      <w:pPr>
        <w:numPr>
          <w:ilvl w:val="0"/>
          <w:numId w:val="21"/>
        </w:numPr>
        <w:autoSpaceDE w:val="0"/>
        <w:autoSpaceDN w:val="0"/>
        <w:adjustRightInd w:val="0"/>
        <w:ind w:left="709" w:hanging="283"/>
        <w:jc w:val="both"/>
        <w:rPr>
          <w:bCs/>
          <w:color w:val="000000"/>
          <w:sz w:val="24"/>
          <w:szCs w:val="24"/>
        </w:rPr>
      </w:pPr>
      <w:r w:rsidRPr="001C48BE">
        <w:rPr>
          <w:bCs/>
          <w:color w:val="000000"/>
          <w:sz w:val="24"/>
          <w:szCs w:val="24"/>
        </w:rPr>
        <w:t>не променя предназначението на обекта на концесията;</w:t>
      </w:r>
    </w:p>
    <w:p w:rsidR="00753346" w:rsidRPr="001C48BE" w:rsidRDefault="00753346" w:rsidP="00DF5DBC">
      <w:pPr>
        <w:numPr>
          <w:ilvl w:val="0"/>
          <w:numId w:val="21"/>
        </w:numPr>
        <w:autoSpaceDE w:val="0"/>
        <w:autoSpaceDN w:val="0"/>
        <w:adjustRightInd w:val="0"/>
        <w:ind w:left="709" w:hanging="283"/>
        <w:jc w:val="both"/>
        <w:rPr>
          <w:bCs/>
          <w:color w:val="000000"/>
          <w:sz w:val="24"/>
          <w:szCs w:val="24"/>
        </w:rPr>
      </w:pPr>
      <w:r w:rsidRPr="001C48BE">
        <w:rPr>
          <w:bCs/>
          <w:color w:val="000000"/>
          <w:sz w:val="24"/>
          <w:szCs w:val="24"/>
        </w:rPr>
        <w:t>представя и поддържа банкови гаранции;</w:t>
      </w:r>
    </w:p>
    <w:p w:rsidR="00753346" w:rsidRDefault="00753346" w:rsidP="00753346">
      <w:pPr>
        <w:autoSpaceDE w:val="0"/>
        <w:autoSpaceDN w:val="0"/>
        <w:adjustRightInd w:val="0"/>
        <w:jc w:val="both"/>
        <w:rPr>
          <w:color w:val="000000"/>
          <w:sz w:val="18"/>
          <w:szCs w:val="18"/>
        </w:rPr>
      </w:pPr>
    </w:p>
    <w:p w:rsidR="00753346" w:rsidRPr="00A4448D" w:rsidRDefault="00753346" w:rsidP="00753346">
      <w:pPr>
        <w:autoSpaceDE w:val="0"/>
        <w:autoSpaceDN w:val="0"/>
        <w:adjustRightInd w:val="0"/>
        <w:jc w:val="both"/>
        <w:rPr>
          <w:color w:val="000000"/>
          <w:sz w:val="24"/>
          <w:szCs w:val="24"/>
        </w:rPr>
      </w:pPr>
      <w:r>
        <w:rPr>
          <w:color w:val="000000"/>
          <w:sz w:val="24"/>
          <w:szCs w:val="24"/>
        </w:rPr>
        <w:t xml:space="preserve">Договорът </w:t>
      </w:r>
      <w:r w:rsidRPr="00A4448D">
        <w:rPr>
          <w:color w:val="000000"/>
          <w:sz w:val="24"/>
          <w:szCs w:val="24"/>
        </w:rPr>
        <w:t>за концесия се прекратява при изтичане на срока на договора, по взаимно съгласие, поради обстоятелства по Закона за концесиите или при виновно неизпълнение на задълженията на една от страните.</w:t>
      </w:r>
    </w:p>
    <w:p w:rsidR="00A4448D" w:rsidRPr="00A4448D" w:rsidRDefault="00A4448D" w:rsidP="00A4448D">
      <w:pPr>
        <w:jc w:val="both"/>
        <w:rPr>
          <w:sz w:val="24"/>
          <w:szCs w:val="24"/>
        </w:rPr>
      </w:pPr>
    </w:p>
    <w:p w:rsidR="00750FF3" w:rsidRPr="00A4448D" w:rsidRDefault="00750FF3" w:rsidP="00A4448D">
      <w:pPr>
        <w:jc w:val="both"/>
        <w:rPr>
          <w:sz w:val="24"/>
          <w:szCs w:val="24"/>
        </w:rPr>
      </w:pPr>
      <w:r w:rsidRPr="00A4448D">
        <w:rPr>
          <w:sz w:val="24"/>
          <w:szCs w:val="24"/>
        </w:rPr>
        <w:t xml:space="preserve">През </w:t>
      </w:r>
      <w:r w:rsidRPr="00A4448D">
        <w:rPr>
          <w:sz w:val="24"/>
          <w:szCs w:val="24"/>
          <w:lang w:val="ru-RU"/>
        </w:rPr>
        <w:t>четвъртата</w:t>
      </w:r>
      <w:r w:rsidRPr="00A4448D">
        <w:rPr>
          <w:sz w:val="24"/>
          <w:szCs w:val="24"/>
        </w:rPr>
        <w:t xml:space="preserve"> договорна година (1 януари 2014 г. – 31 декември 2014 г.) Дружеството е поело задължение да извърши инвестиции в пристанищни терминали „Видин - Север” и „Фериботен комплекс Видин” в размер на 1 750 хил. </w:t>
      </w:r>
      <w:r w:rsidR="003340D7" w:rsidRPr="00A4448D">
        <w:rPr>
          <w:sz w:val="24"/>
          <w:szCs w:val="24"/>
        </w:rPr>
        <w:t>лв.</w:t>
      </w:r>
      <w:r w:rsidRPr="00A4448D">
        <w:rPr>
          <w:sz w:val="24"/>
          <w:szCs w:val="24"/>
        </w:rPr>
        <w:t xml:space="preserve"> </w:t>
      </w:r>
    </w:p>
    <w:p w:rsidR="00750FF3" w:rsidRPr="00A4448D" w:rsidRDefault="00750FF3" w:rsidP="00750FF3">
      <w:pPr>
        <w:jc w:val="both"/>
        <w:rPr>
          <w:sz w:val="24"/>
          <w:szCs w:val="24"/>
        </w:rPr>
      </w:pPr>
    </w:p>
    <w:p w:rsidR="00750FF3" w:rsidRDefault="00750FF3" w:rsidP="00750FF3">
      <w:pPr>
        <w:tabs>
          <w:tab w:val="left" w:pos="709"/>
        </w:tabs>
        <w:jc w:val="both"/>
        <w:rPr>
          <w:sz w:val="24"/>
          <w:szCs w:val="24"/>
        </w:rPr>
      </w:pPr>
      <w:r w:rsidRPr="00A4448D">
        <w:rPr>
          <w:sz w:val="24"/>
          <w:szCs w:val="24"/>
        </w:rPr>
        <w:t xml:space="preserve">С писмо с изх. № Д-V-2167/30.10.2013 г. и Д-V- 2390/ 09.12.2013 г. Дружеството внася предложение за изменение на съгласуваната инвестиционна програма за четвъртата инвестиционна година, в съответствие с изискванията на чл. 37 от договора за концесия. Един от аргументите е, че </w:t>
      </w:r>
      <w:r w:rsidRPr="00A4448D">
        <w:rPr>
          <w:sz w:val="24"/>
          <w:szCs w:val="24"/>
          <w:lang w:val="ru-RU"/>
        </w:rPr>
        <w:t xml:space="preserve">с така предложените инвестиции по видове и размер ще се преизпълнят (с близо 200 х. </w:t>
      </w:r>
      <w:r w:rsidR="003340D7" w:rsidRPr="00A4448D">
        <w:rPr>
          <w:sz w:val="24"/>
          <w:szCs w:val="24"/>
          <w:lang w:val="ru-RU"/>
        </w:rPr>
        <w:t>лв.</w:t>
      </w:r>
      <w:r w:rsidRPr="00A4448D">
        <w:rPr>
          <w:sz w:val="24"/>
          <w:szCs w:val="24"/>
          <w:lang w:val="ru-RU"/>
        </w:rPr>
        <w:t xml:space="preserve">) поетите от нас в конкурсната оферта финансови ангажименти за инвестиции в обекта на концесия в размер не по–малък от 9 315 х. </w:t>
      </w:r>
      <w:r w:rsidR="003340D7" w:rsidRPr="00A4448D">
        <w:rPr>
          <w:sz w:val="24"/>
          <w:szCs w:val="24"/>
          <w:lang w:val="ru-RU"/>
        </w:rPr>
        <w:t>лв.</w:t>
      </w:r>
      <w:r w:rsidRPr="00A4448D">
        <w:rPr>
          <w:sz w:val="24"/>
          <w:szCs w:val="24"/>
          <w:lang w:val="ru-RU"/>
        </w:rPr>
        <w:t xml:space="preserve"> за първите четири инвестиционни години. </w:t>
      </w:r>
      <w:r w:rsidRPr="00A4448D">
        <w:rPr>
          <w:sz w:val="24"/>
          <w:szCs w:val="24"/>
        </w:rPr>
        <w:t>С писмо №  10-42-56/20.12.2013 г. МТИТС одобрява изменение на годишната инвестиционна програма за четвъртата договорна инвестиционна година в обекта на концесия в размер на 1</w:t>
      </w:r>
      <w:r w:rsidR="00E03A11">
        <w:rPr>
          <w:sz w:val="24"/>
          <w:szCs w:val="24"/>
        </w:rPr>
        <w:t xml:space="preserve"> </w:t>
      </w:r>
      <w:r w:rsidRPr="00A4448D">
        <w:rPr>
          <w:sz w:val="24"/>
          <w:szCs w:val="24"/>
        </w:rPr>
        <w:t xml:space="preserve">030 хил. </w:t>
      </w:r>
      <w:r w:rsidR="003340D7" w:rsidRPr="00A4448D">
        <w:rPr>
          <w:sz w:val="24"/>
          <w:szCs w:val="24"/>
        </w:rPr>
        <w:t>лв.</w:t>
      </w:r>
      <w:r w:rsidRPr="00A4448D">
        <w:rPr>
          <w:sz w:val="24"/>
          <w:szCs w:val="24"/>
        </w:rPr>
        <w:t xml:space="preserve"> Отчетната (разплатена) стойност към 31 декември 2014 г. на извършените инвестиции в пристанищни терминали Видин - Север и Фериботен комплекс Видин е в размер на 10</w:t>
      </w:r>
      <w:r w:rsidR="00A4448D" w:rsidRPr="00A4448D">
        <w:rPr>
          <w:sz w:val="24"/>
          <w:szCs w:val="24"/>
        </w:rPr>
        <w:t>7</w:t>
      </w:r>
      <w:r w:rsidRPr="00A4448D">
        <w:rPr>
          <w:sz w:val="24"/>
          <w:szCs w:val="24"/>
        </w:rPr>
        <w:t xml:space="preserve">1  хил. </w:t>
      </w:r>
      <w:r w:rsidR="003340D7" w:rsidRPr="00A4448D">
        <w:rPr>
          <w:sz w:val="24"/>
          <w:szCs w:val="24"/>
        </w:rPr>
        <w:t>лв.</w:t>
      </w:r>
      <w:r>
        <w:rPr>
          <w:sz w:val="24"/>
          <w:szCs w:val="24"/>
        </w:rPr>
        <w:t xml:space="preserve"> </w:t>
      </w:r>
    </w:p>
    <w:p w:rsidR="00750FF3" w:rsidRDefault="00750FF3" w:rsidP="00750FF3">
      <w:pPr>
        <w:ind w:left="360"/>
        <w:jc w:val="both"/>
        <w:rPr>
          <w:rFonts w:cs="EUAlbertina+04"/>
          <w:b/>
          <w:bCs/>
          <w:sz w:val="24"/>
          <w:szCs w:val="24"/>
        </w:rPr>
      </w:pPr>
    </w:p>
    <w:p w:rsidR="00750FF3" w:rsidRPr="00D416CA" w:rsidRDefault="00750FF3" w:rsidP="00750FF3">
      <w:pPr>
        <w:spacing w:after="240"/>
        <w:jc w:val="both"/>
        <w:rPr>
          <w:sz w:val="24"/>
          <w:szCs w:val="24"/>
        </w:rPr>
      </w:pPr>
      <w:r w:rsidRPr="00985FEB">
        <w:rPr>
          <w:sz w:val="24"/>
          <w:szCs w:val="24"/>
        </w:rPr>
        <w:t xml:space="preserve">През 2013 г. влиза в сила договор, </w:t>
      </w:r>
      <w:r w:rsidRPr="00D416CA">
        <w:rPr>
          <w:sz w:val="24"/>
          <w:szCs w:val="24"/>
        </w:rPr>
        <w:t>подписан между Параходство Българско речно плаване АД и Министерство на транспорта, информационните технологии и съобщенията, относно концесия на услуга за предоставяне на концесия за усл</w:t>
      </w:r>
      <w:r>
        <w:rPr>
          <w:sz w:val="24"/>
          <w:szCs w:val="24"/>
        </w:rPr>
        <w:t>уга върху пристанищен терминал Пристанищен терминал Никопол</w:t>
      </w:r>
      <w:r w:rsidRPr="00D416CA">
        <w:rPr>
          <w:sz w:val="24"/>
          <w:szCs w:val="24"/>
        </w:rPr>
        <w:t>, част от пристанище за обществен транспорт с национално значение Русе.</w:t>
      </w:r>
      <w:r>
        <w:rPr>
          <w:sz w:val="24"/>
          <w:szCs w:val="24"/>
        </w:rPr>
        <w:t xml:space="preserve"> </w:t>
      </w:r>
      <w:r w:rsidRPr="00D416CA">
        <w:rPr>
          <w:sz w:val="24"/>
          <w:szCs w:val="24"/>
        </w:rPr>
        <w:t>Договорът е за срок от 35</w:t>
      </w:r>
      <w:r>
        <w:rPr>
          <w:sz w:val="24"/>
          <w:szCs w:val="24"/>
        </w:rPr>
        <w:t xml:space="preserve"> години и предвижда и гратисен период </w:t>
      </w:r>
      <w:r w:rsidRPr="00D416CA">
        <w:rPr>
          <w:sz w:val="24"/>
          <w:szCs w:val="24"/>
        </w:rPr>
        <w:t>с продължителност</w:t>
      </w:r>
      <w:r>
        <w:rPr>
          <w:sz w:val="24"/>
          <w:szCs w:val="24"/>
        </w:rPr>
        <w:t xml:space="preserve"> 60 (шестдесет) месеца, който започва да тече от датата на влизане в сила на договора за концесия.</w:t>
      </w:r>
    </w:p>
    <w:p w:rsidR="00750FF3" w:rsidRPr="00D416CA" w:rsidRDefault="00750FF3" w:rsidP="00750FF3">
      <w:pPr>
        <w:autoSpaceDE w:val="0"/>
        <w:autoSpaceDN w:val="0"/>
        <w:adjustRightInd w:val="0"/>
        <w:jc w:val="both"/>
        <w:rPr>
          <w:bCs/>
          <w:color w:val="000000"/>
          <w:sz w:val="24"/>
          <w:szCs w:val="24"/>
        </w:rPr>
      </w:pPr>
      <w:r w:rsidRPr="00D416CA">
        <w:rPr>
          <w:bCs/>
          <w:color w:val="000000"/>
          <w:sz w:val="24"/>
          <w:szCs w:val="24"/>
        </w:rPr>
        <w:t xml:space="preserve">Концесионното възнаграждение включва: </w:t>
      </w:r>
    </w:p>
    <w:p w:rsidR="00750FF3" w:rsidRPr="00D416CA" w:rsidRDefault="00750FF3" w:rsidP="00DF5DBC">
      <w:pPr>
        <w:numPr>
          <w:ilvl w:val="0"/>
          <w:numId w:val="21"/>
        </w:numPr>
        <w:autoSpaceDE w:val="0"/>
        <w:autoSpaceDN w:val="0"/>
        <w:adjustRightInd w:val="0"/>
        <w:ind w:left="709" w:hanging="283"/>
        <w:jc w:val="both"/>
        <w:rPr>
          <w:bCs/>
          <w:color w:val="000000"/>
          <w:sz w:val="24"/>
          <w:szCs w:val="24"/>
        </w:rPr>
      </w:pPr>
      <w:r w:rsidRPr="00D416CA">
        <w:rPr>
          <w:bCs/>
          <w:color w:val="000000"/>
          <w:sz w:val="24"/>
          <w:szCs w:val="24"/>
        </w:rPr>
        <w:t xml:space="preserve">еднократно концесионно възнаграждение в размер на 5 хил. </w:t>
      </w:r>
      <w:r w:rsidR="00053091">
        <w:rPr>
          <w:bCs/>
          <w:color w:val="000000"/>
          <w:sz w:val="24"/>
          <w:szCs w:val="24"/>
        </w:rPr>
        <w:t>лв.</w:t>
      </w:r>
    </w:p>
    <w:p w:rsidR="00750FF3" w:rsidRPr="00D416CA" w:rsidRDefault="00750FF3" w:rsidP="00DF5DBC">
      <w:pPr>
        <w:numPr>
          <w:ilvl w:val="0"/>
          <w:numId w:val="21"/>
        </w:numPr>
        <w:autoSpaceDE w:val="0"/>
        <w:autoSpaceDN w:val="0"/>
        <w:adjustRightInd w:val="0"/>
        <w:ind w:left="709" w:hanging="283"/>
        <w:jc w:val="both"/>
        <w:rPr>
          <w:bCs/>
          <w:color w:val="000000"/>
          <w:sz w:val="24"/>
          <w:szCs w:val="24"/>
        </w:rPr>
      </w:pPr>
      <w:r>
        <w:rPr>
          <w:bCs/>
          <w:color w:val="000000"/>
          <w:sz w:val="24"/>
          <w:szCs w:val="24"/>
        </w:rPr>
        <w:t xml:space="preserve">годишни </w:t>
      </w:r>
      <w:r w:rsidRPr="00D416CA">
        <w:rPr>
          <w:bCs/>
          <w:color w:val="000000"/>
          <w:sz w:val="24"/>
          <w:szCs w:val="24"/>
        </w:rPr>
        <w:t>концесионни възнаграждения, които съдържат фиксирана и променлива част.</w:t>
      </w:r>
    </w:p>
    <w:p w:rsidR="00750FF3" w:rsidRDefault="00750FF3" w:rsidP="00750FF3">
      <w:pPr>
        <w:autoSpaceDE w:val="0"/>
        <w:autoSpaceDN w:val="0"/>
        <w:adjustRightInd w:val="0"/>
        <w:jc w:val="both"/>
        <w:rPr>
          <w:highlight w:val="yellow"/>
        </w:rPr>
      </w:pPr>
    </w:p>
    <w:p w:rsidR="00750FF3" w:rsidRPr="00D416CA" w:rsidRDefault="00750FF3" w:rsidP="00750FF3">
      <w:pPr>
        <w:ind w:right="72"/>
        <w:jc w:val="both"/>
        <w:rPr>
          <w:bCs/>
          <w:color w:val="000000"/>
          <w:sz w:val="24"/>
          <w:szCs w:val="24"/>
        </w:rPr>
      </w:pPr>
      <w:r w:rsidRPr="00D416CA">
        <w:rPr>
          <w:bCs/>
          <w:color w:val="000000"/>
          <w:sz w:val="24"/>
          <w:szCs w:val="24"/>
        </w:rPr>
        <w:t>Годишното концесионно плащане се състои от две части:</w:t>
      </w:r>
    </w:p>
    <w:p w:rsidR="00750FF3" w:rsidRPr="00D416CA" w:rsidRDefault="00750FF3" w:rsidP="00DF5DBC">
      <w:pPr>
        <w:numPr>
          <w:ilvl w:val="0"/>
          <w:numId w:val="21"/>
        </w:numPr>
        <w:autoSpaceDE w:val="0"/>
        <w:autoSpaceDN w:val="0"/>
        <w:adjustRightInd w:val="0"/>
        <w:ind w:left="709" w:hanging="283"/>
        <w:jc w:val="both"/>
        <w:rPr>
          <w:bCs/>
          <w:color w:val="000000"/>
          <w:sz w:val="24"/>
          <w:szCs w:val="24"/>
        </w:rPr>
      </w:pPr>
      <w:r w:rsidRPr="00D416CA">
        <w:rPr>
          <w:bCs/>
          <w:color w:val="000000"/>
          <w:sz w:val="24"/>
          <w:szCs w:val="24"/>
        </w:rPr>
        <w:t xml:space="preserve"> фиксирана част на годишното концесионно плащане в размер на 3000 (три хиляди) лева (без ДДС).  </w:t>
      </w:r>
    </w:p>
    <w:p w:rsidR="00750FF3" w:rsidRPr="00D416CA" w:rsidRDefault="00750FF3" w:rsidP="00DF5DBC">
      <w:pPr>
        <w:numPr>
          <w:ilvl w:val="0"/>
          <w:numId w:val="21"/>
        </w:numPr>
        <w:autoSpaceDE w:val="0"/>
        <w:autoSpaceDN w:val="0"/>
        <w:adjustRightInd w:val="0"/>
        <w:ind w:left="709" w:hanging="283"/>
        <w:jc w:val="both"/>
        <w:rPr>
          <w:bCs/>
          <w:color w:val="000000"/>
          <w:sz w:val="24"/>
          <w:szCs w:val="24"/>
        </w:rPr>
      </w:pPr>
      <w:r w:rsidRPr="00D416CA">
        <w:rPr>
          <w:bCs/>
          <w:color w:val="000000"/>
          <w:sz w:val="24"/>
          <w:szCs w:val="24"/>
        </w:rPr>
        <w:t>променлива част в размер на 3 % от общия размер на нетните приходи от всички дейности за текущата година, свързани с ползването на обекта на концесията</w:t>
      </w:r>
    </w:p>
    <w:p w:rsidR="00750FF3" w:rsidRDefault="00750FF3" w:rsidP="00750FF3">
      <w:pPr>
        <w:pStyle w:val="Style2"/>
        <w:spacing w:line="240" w:lineRule="auto"/>
        <w:ind w:right="74" w:firstLine="0"/>
        <w:rPr>
          <w:rFonts w:ascii="Times New Roman" w:hAnsi="Times New Roman"/>
          <w:b/>
        </w:rPr>
      </w:pPr>
    </w:p>
    <w:p w:rsidR="00750FF3" w:rsidRPr="00D416CA" w:rsidRDefault="00750FF3" w:rsidP="00750FF3">
      <w:pPr>
        <w:pStyle w:val="Style2"/>
        <w:spacing w:line="240" w:lineRule="auto"/>
        <w:ind w:right="74" w:firstLine="0"/>
        <w:rPr>
          <w:rFonts w:ascii="Garamond" w:hAnsi="Garamond" w:cs="Arial"/>
          <w:szCs w:val="24"/>
        </w:rPr>
      </w:pPr>
      <w:r>
        <w:rPr>
          <w:rFonts w:ascii="Garamond" w:hAnsi="Garamond" w:cs="Arial"/>
          <w:szCs w:val="24"/>
        </w:rPr>
        <w:t xml:space="preserve">За срока на концесията </w:t>
      </w:r>
      <w:r w:rsidRPr="00D416CA">
        <w:rPr>
          <w:rFonts w:ascii="Garamond" w:hAnsi="Garamond" w:cs="Arial"/>
          <w:szCs w:val="24"/>
        </w:rPr>
        <w:t xml:space="preserve">Дружеството се задължава да изпълнява определени по направления, видове, обем и стойност строителни и монтажни работи и дейности по поддържане, рехабилитация, реконструкция и разширение на </w:t>
      </w:r>
      <w:r>
        <w:rPr>
          <w:rFonts w:ascii="Garamond" w:hAnsi="Garamond" w:cs="Arial"/>
          <w:szCs w:val="24"/>
        </w:rPr>
        <w:t>п</w:t>
      </w:r>
      <w:r w:rsidRPr="00D416CA">
        <w:rPr>
          <w:rFonts w:ascii="Garamond" w:hAnsi="Garamond" w:cs="Arial"/>
          <w:szCs w:val="24"/>
        </w:rPr>
        <w:t>ристанищния терминал</w:t>
      </w:r>
      <w:r>
        <w:rPr>
          <w:szCs w:val="24"/>
        </w:rPr>
        <w:t xml:space="preserve"> </w:t>
      </w:r>
      <w:r w:rsidRPr="00D416CA">
        <w:rPr>
          <w:rFonts w:ascii="Garamond" w:hAnsi="Garamond" w:cs="Arial"/>
          <w:szCs w:val="24"/>
        </w:rPr>
        <w:t xml:space="preserve">и осигуряване и поддържане на </w:t>
      </w:r>
      <w:r>
        <w:rPr>
          <w:rFonts w:ascii="Garamond" w:hAnsi="Garamond" w:cs="Arial"/>
          <w:szCs w:val="24"/>
        </w:rPr>
        <w:t>п</w:t>
      </w:r>
      <w:r w:rsidRPr="00D416CA">
        <w:rPr>
          <w:rFonts w:ascii="Garamond" w:hAnsi="Garamond" w:cs="Arial"/>
          <w:szCs w:val="24"/>
        </w:rPr>
        <w:t>ристанищно оборудване и други активи и програми за в размер н</w:t>
      </w:r>
      <w:r>
        <w:rPr>
          <w:rFonts w:ascii="Garamond" w:hAnsi="Garamond" w:cs="Arial"/>
          <w:szCs w:val="24"/>
        </w:rPr>
        <w:t xml:space="preserve">а 57 600 </w:t>
      </w:r>
      <w:r w:rsidRPr="00D416CA">
        <w:rPr>
          <w:rFonts w:ascii="Garamond" w:hAnsi="Garamond" w:cs="Arial"/>
          <w:szCs w:val="24"/>
        </w:rPr>
        <w:t>лева без ДДС.</w:t>
      </w:r>
    </w:p>
    <w:p w:rsidR="00750FF3" w:rsidRPr="00985FEB" w:rsidRDefault="00750FF3" w:rsidP="00750FF3">
      <w:pPr>
        <w:autoSpaceDE w:val="0"/>
        <w:autoSpaceDN w:val="0"/>
        <w:adjustRightInd w:val="0"/>
        <w:jc w:val="both"/>
        <w:rPr>
          <w:bCs/>
          <w:color w:val="000000"/>
          <w:sz w:val="16"/>
          <w:szCs w:val="16"/>
          <w:highlight w:val="green"/>
        </w:rPr>
      </w:pPr>
    </w:p>
    <w:p w:rsidR="00750FF3" w:rsidRPr="00D416CA" w:rsidRDefault="00750FF3" w:rsidP="00750FF3">
      <w:pPr>
        <w:autoSpaceDE w:val="0"/>
        <w:autoSpaceDN w:val="0"/>
        <w:adjustRightInd w:val="0"/>
        <w:jc w:val="both"/>
        <w:rPr>
          <w:b/>
          <w:color w:val="000000"/>
          <w:sz w:val="24"/>
          <w:szCs w:val="24"/>
        </w:rPr>
      </w:pPr>
      <w:r w:rsidRPr="00D416CA">
        <w:rPr>
          <w:bCs/>
          <w:color w:val="000000"/>
          <w:sz w:val="24"/>
          <w:szCs w:val="24"/>
        </w:rPr>
        <w:t>По договора за концесия Дружеството се задължава да:</w:t>
      </w:r>
      <w:r w:rsidRPr="00D416CA">
        <w:rPr>
          <w:b/>
          <w:color w:val="000000"/>
          <w:sz w:val="24"/>
          <w:szCs w:val="24"/>
        </w:rPr>
        <w:t xml:space="preserve"> </w:t>
      </w:r>
    </w:p>
    <w:p w:rsidR="00750FF3" w:rsidRPr="00D416CA" w:rsidRDefault="00750FF3" w:rsidP="00DF5DBC">
      <w:pPr>
        <w:numPr>
          <w:ilvl w:val="0"/>
          <w:numId w:val="21"/>
        </w:numPr>
        <w:autoSpaceDE w:val="0"/>
        <w:autoSpaceDN w:val="0"/>
        <w:adjustRightInd w:val="0"/>
        <w:ind w:left="709" w:hanging="283"/>
        <w:jc w:val="both"/>
        <w:rPr>
          <w:bCs/>
          <w:color w:val="000000"/>
          <w:sz w:val="24"/>
          <w:szCs w:val="24"/>
        </w:rPr>
      </w:pPr>
      <w:r w:rsidRPr="00D416CA">
        <w:rPr>
          <w:bCs/>
          <w:color w:val="000000"/>
          <w:sz w:val="24"/>
          <w:szCs w:val="24"/>
        </w:rPr>
        <w:t xml:space="preserve">управление </w:t>
      </w:r>
      <w:r w:rsidRPr="00575601">
        <w:rPr>
          <w:bCs/>
          <w:color w:val="000000"/>
          <w:sz w:val="24"/>
          <w:szCs w:val="24"/>
        </w:rPr>
        <w:t>п</w:t>
      </w:r>
      <w:r w:rsidRPr="00D416CA">
        <w:rPr>
          <w:bCs/>
          <w:color w:val="000000"/>
          <w:sz w:val="24"/>
          <w:szCs w:val="24"/>
        </w:rPr>
        <w:t xml:space="preserve">ристанищните услуги и на </w:t>
      </w:r>
      <w:r w:rsidRPr="00575601">
        <w:rPr>
          <w:bCs/>
          <w:color w:val="000000"/>
          <w:sz w:val="24"/>
          <w:szCs w:val="24"/>
        </w:rPr>
        <w:t>о</w:t>
      </w:r>
      <w:r w:rsidRPr="00D416CA">
        <w:rPr>
          <w:bCs/>
          <w:color w:val="000000"/>
          <w:sz w:val="24"/>
          <w:szCs w:val="24"/>
        </w:rPr>
        <w:t>бекта на концесията.</w:t>
      </w:r>
    </w:p>
    <w:p w:rsidR="00750FF3" w:rsidRPr="00D416CA" w:rsidRDefault="00750FF3" w:rsidP="00DF5DBC">
      <w:pPr>
        <w:numPr>
          <w:ilvl w:val="0"/>
          <w:numId w:val="21"/>
        </w:numPr>
        <w:autoSpaceDE w:val="0"/>
        <w:autoSpaceDN w:val="0"/>
        <w:adjustRightInd w:val="0"/>
        <w:ind w:left="709" w:hanging="283"/>
        <w:jc w:val="both"/>
        <w:rPr>
          <w:bCs/>
          <w:color w:val="000000"/>
          <w:sz w:val="24"/>
          <w:szCs w:val="24"/>
        </w:rPr>
      </w:pPr>
      <w:r w:rsidRPr="00D416CA">
        <w:rPr>
          <w:bCs/>
          <w:color w:val="000000"/>
          <w:sz w:val="24"/>
          <w:szCs w:val="24"/>
        </w:rPr>
        <w:t xml:space="preserve"> за изпълнение на предложените планове и програми.</w:t>
      </w:r>
    </w:p>
    <w:p w:rsidR="00750FF3" w:rsidRPr="00575601" w:rsidRDefault="00750FF3" w:rsidP="00DF5DBC">
      <w:pPr>
        <w:numPr>
          <w:ilvl w:val="0"/>
          <w:numId w:val="21"/>
        </w:numPr>
        <w:autoSpaceDE w:val="0"/>
        <w:autoSpaceDN w:val="0"/>
        <w:adjustRightInd w:val="0"/>
        <w:ind w:left="709" w:hanging="283"/>
        <w:jc w:val="both"/>
        <w:rPr>
          <w:bCs/>
          <w:color w:val="000000"/>
          <w:sz w:val="24"/>
          <w:szCs w:val="24"/>
        </w:rPr>
      </w:pPr>
      <w:r w:rsidRPr="00D416CA">
        <w:rPr>
          <w:bCs/>
          <w:color w:val="000000"/>
          <w:sz w:val="24"/>
          <w:szCs w:val="24"/>
        </w:rPr>
        <w:t>достиган</w:t>
      </w:r>
      <w:r w:rsidRPr="00575601">
        <w:rPr>
          <w:bCs/>
          <w:color w:val="000000"/>
          <w:sz w:val="24"/>
          <w:szCs w:val="24"/>
        </w:rPr>
        <w:t xml:space="preserve">е на средногодишен товарооборот </w:t>
      </w:r>
      <w:r w:rsidRPr="00D416CA">
        <w:rPr>
          <w:bCs/>
          <w:color w:val="000000"/>
          <w:sz w:val="24"/>
          <w:szCs w:val="24"/>
        </w:rPr>
        <w:t xml:space="preserve">в размер на най-малко 1600 (хиляда и шестстотин) </w:t>
      </w:r>
      <w:r w:rsidRPr="00575601">
        <w:rPr>
          <w:bCs/>
          <w:color w:val="000000"/>
          <w:sz w:val="24"/>
          <w:szCs w:val="24"/>
        </w:rPr>
        <w:t>у</w:t>
      </w:r>
      <w:r w:rsidRPr="00D416CA">
        <w:rPr>
          <w:bCs/>
          <w:color w:val="000000"/>
          <w:sz w:val="24"/>
          <w:szCs w:val="24"/>
        </w:rPr>
        <w:t>словни транспортни единици</w:t>
      </w:r>
      <w:r w:rsidR="00C40179">
        <w:rPr>
          <w:bCs/>
          <w:color w:val="000000"/>
          <w:sz w:val="24"/>
          <w:szCs w:val="24"/>
        </w:rPr>
        <w:t xml:space="preserve"> </w:t>
      </w:r>
      <w:r w:rsidRPr="00D416CA">
        <w:rPr>
          <w:bCs/>
          <w:color w:val="000000"/>
          <w:sz w:val="24"/>
          <w:szCs w:val="24"/>
        </w:rPr>
        <w:t xml:space="preserve">в рамките на първите 5 години от влизане в сила на </w:t>
      </w:r>
      <w:r w:rsidRPr="00575601">
        <w:rPr>
          <w:bCs/>
          <w:color w:val="000000"/>
          <w:sz w:val="24"/>
          <w:szCs w:val="24"/>
        </w:rPr>
        <w:t>д</w:t>
      </w:r>
      <w:r w:rsidRPr="00D416CA">
        <w:rPr>
          <w:bCs/>
          <w:color w:val="000000"/>
          <w:sz w:val="24"/>
          <w:szCs w:val="24"/>
        </w:rPr>
        <w:t>оговора за концесия и да достига средногодишен товарооборот в размер не по-малък от предложения средногодишен товарооборот в рамките на всеки две години от оставащия период от</w:t>
      </w:r>
      <w:r w:rsidRPr="00575601">
        <w:rPr>
          <w:bCs/>
          <w:color w:val="000000"/>
          <w:sz w:val="24"/>
          <w:szCs w:val="24"/>
        </w:rPr>
        <w:t xml:space="preserve"> срока</w:t>
      </w:r>
      <w:r w:rsidRPr="00D416CA">
        <w:rPr>
          <w:bCs/>
          <w:color w:val="000000"/>
          <w:sz w:val="24"/>
          <w:szCs w:val="24"/>
        </w:rPr>
        <w:t xml:space="preserve"> на концесията</w:t>
      </w:r>
      <w:r w:rsidRPr="00575601">
        <w:rPr>
          <w:bCs/>
          <w:color w:val="000000"/>
          <w:sz w:val="24"/>
          <w:szCs w:val="24"/>
        </w:rPr>
        <w:t>;</w:t>
      </w:r>
    </w:p>
    <w:p w:rsidR="00750FF3" w:rsidRPr="00A4448D" w:rsidRDefault="00750FF3" w:rsidP="00DF5DBC">
      <w:pPr>
        <w:numPr>
          <w:ilvl w:val="0"/>
          <w:numId w:val="21"/>
        </w:numPr>
        <w:autoSpaceDE w:val="0"/>
        <w:autoSpaceDN w:val="0"/>
        <w:adjustRightInd w:val="0"/>
        <w:ind w:left="709" w:hanging="283"/>
        <w:jc w:val="both"/>
        <w:rPr>
          <w:bCs/>
          <w:color w:val="000000"/>
          <w:sz w:val="24"/>
          <w:szCs w:val="24"/>
        </w:rPr>
      </w:pPr>
      <w:r w:rsidRPr="00D416CA">
        <w:rPr>
          <w:bCs/>
          <w:color w:val="000000"/>
          <w:sz w:val="24"/>
          <w:szCs w:val="24"/>
        </w:rPr>
        <w:t xml:space="preserve">да предоставя и поддържа </w:t>
      </w:r>
      <w:r w:rsidRPr="00A4448D">
        <w:rPr>
          <w:bCs/>
          <w:color w:val="000000"/>
          <w:sz w:val="24"/>
          <w:szCs w:val="24"/>
        </w:rPr>
        <w:t>потвърдени безусловни неотменяеми годишни гаранции, издадени от банки, одобрени от концедента;</w:t>
      </w:r>
    </w:p>
    <w:p w:rsidR="00750FF3" w:rsidRPr="00A4448D" w:rsidRDefault="00750FF3" w:rsidP="00DF5DBC">
      <w:pPr>
        <w:numPr>
          <w:ilvl w:val="0"/>
          <w:numId w:val="21"/>
        </w:numPr>
        <w:autoSpaceDE w:val="0"/>
        <w:autoSpaceDN w:val="0"/>
        <w:adjustRightInd w:val="0"/>
        <w:ind w:left="709" w:hanging="283"/>
        <w:jc w:val="both"/>
        <w:rPr>
          <w:bCs/>
          <w:color w:val="000000"/>
          <w:sz w:val="24"/>
          <w:szCs w:val="24"/>
        </w:rPr>
      </w:pPr>
      <w:r w:rsidRPr="00A4448D">
        <w:rPr>
          <w:color w:val="000000"/>
          <w:sz w:val="24"/>
          <w:szCs w:val="24"/>
        </w:rPr>
        <w:t>да застрахова и поддържа подходяща и дост</w:t>
      </w:r>
      <w:r w:rsidR="00C40179">
        <w:rPr>
          <w:color w:val="000000"/>
          <w:sz w:val="24"/>
          <w:szCs w:val="24"/>
        </w:rPr>
        <w:t xml:space="preserve">атъчна за извършваната дейност </w:t>
      </w:r>
      <w:r w:rsidRPr="00A4448D">
        <w:rPr>
          <w:color w:val="000000"/>
          <w:sz w:val="24"/>
          <w:szCs w:val="24"/>
        </w:rPr>
        <w:t>застраховка на обекта на концесия, за своя сметка в полза на Концедента.</w:t>
      </w:r>
    </w:p>
    <w:p w:rsidR="00750FF3" w:rsidRPr="00A4448D" w:rsidRDefault="00750FF3" w:rsidP="00750FF3">
      <w:pPr>
        <w:autoSpaceDE w:val="0"/>
        <w:autoSpaceDN w:val="0"/>
        <w:adjustRightInd w:val="0"/>
        <w:ind w:left="709"/>
        <w:jc w:val="both"/>
        <w:rPr>
          <w:bCs/>
          <w:color w:val="000000"/>
          <w:sz w:val="24"/>
          <w:szCs w:val="24"/>
        </w:rPr>
      </w:pPr>
    </w:p>
    <w:p w:rsidR="00750FF3" w:rsidRPr="00A4448D" w:rsidRDefault="00750FF3" w:rsidP="00750FF3">
      <w:pPr>
        <w:autoSpaceDE w:val="0"/>
        <w:autoSpaceDN w:val="0"/>
        <w:adjustRightInd w:val="0"/>
        <w:jc w:val="both"/>
        <w:rPr>
          <w:color w:val="000000"/>
          <w:sz w:val="24"/>
          <w:szCs w:val="24"/>
        </w:rPr>
      </w:pPr>
      <w:r w:rsidRPr="00A4448D">
        <w:rPr>
          <w:color w:val="000000"/>
          <w:sz w:val="24"/>
          <w:szCs w:val="24"/>
        </w:rPr>
        <w:t>Договорът за концесия се прекратява при изтичане на срока на договора, по взаимно съгласие, поради обстоятелства по Закона за концесиите или при виновно неизпълнение на задълженията на една от страните.</w:t>
      </w:r>
    </w:p>
    <w:p w:rsidR="00750FF3" w:rsidRPr="00A4448D" w:rsidRDefault="00750FF3" w:rsidP="00750FF3">
      <w:pPr>
        <w:autoSpaceDE w:val="0"/>
        <w:autoSpaceDN w:val="0"/>
        <w:adjustRightInd w:val="0"/>
        <w:jc w:val="both"/>
        <w:rPr>
          <w:bCs/>
          <w:color w:val="000000"/>
          <w:sz w:val="24"/>
          <w:szCs w:val="24"/>
        </w:rPr>
      </w:pPr>
    </w:p>
    <w:p w:rsidR="00750FF3" w:rsidRDefault="00750FF3" w:rsidP="00750FF3">
      <w:pPr>
        <w:jc w:val="both"/>
        <w:rPr>
          <w:sz w:val="24"/>
        </w:rPr>
      </w:pPr>
      <w:r w:rsidRPr="00A4448D">
        <w:rPr>
          <w:sz w:val="24"/>
        </w:rPr>
        <w:t xml:space="preserve">През първата инвестиционна година (1 септември 2013 г. – 31 декември 2014 г.) Дружеството е поело задължение да извърши инвестиции в Пристанищен терминал Никопол, част от пристанище за обществен транспорт с национално значение Русе в размер на 8 хил. </w:t>
      </w:r>
      <w:r w:rsidR="003340D7" w:rsidRPr="00A4448D">
        <w:rPr>
          <w:sz w:val="24"/>
        </w:rPr>
        <w:t>лв.</w:t>
      </w:r>
      <w:r w:rsidRPr="00A4448D">
        <w:t xml:space="preserve"> </w:t>
      </w:r>
      <w:r w:rsidRPr="00A4448D">
        <w:rPr>
          <w:sz w:val="24"/>
        </w:rPr>
        <w:t xml:space="preserve">Отчетната (разплатена) стойност към 31 декември 2014 г. на извършените инвестиции в терминала са в размер на 8  хил. </w:t>
      </w:r>
      <w:r w:rsidR="003340D7" w:rsidRPr="00A4448D">
        <w:rPr>
          <w:sz w:val="24"/>
        </w:rPr>
        <w:t>лв.</w:t>
      </w:r>
    </w:p>
    <w:p w:rsidR="00750FF3" w:rsidRDefault="00750FF3" w:rsidP="00750FF3">
      <w:pPr>
        <w:jc w:val="both"/>
        <w:rPr>
          <w:sz w:val="24"/>
        </w:rPr>
      </w:pPr>
    </w:p>
    <w:p w:rsidR="00750FF3" w:rsidRPr="00B6345C" w:rsidRDefault="00750FF3" w:rsidP="00750FF3">
      <w:pPr>
        <w:jc w:val="both"/>
        <w:rPr>
          <w:sz w:val="24"/>
        </w:rPr>
      </w:pPr>
      <w:r w:rsidRPr="00B6345C">
        <w:rPr>
          <w:sz w:val="24"/>
        </w:rPr>
        <w:t>Параходство Българско речно плаване АД има поети задължения за привеждане на дейността си в съответствие с изискванията за екологични норми на основание Директива 97/68 Степен ІІ на Европейския съюз за намаляване на емисиите на вредни газове, както и въз основа на Правилник за опазване на река Дунав от замърсяване при корабоплаване, които са в следните две основни направления:</w:t>
      </w:r>
    </w:p>
    <w:p w:rsidR="00750FF3" w:rsidRPr="00B6345C" w:rsidRDefault="00750FF3" w:rsidP="00750FF3">
      <w:pPr>
        <w:jc w:val="both"/>
        <w:rPr>
          <w:sz w:val="24"/>
        </w:rPr>
      </w:pPr>
      <w:r w:rsidRPr="00B6345C">
        <w:rPr>
          <w:sz w:val="24"/>
        </w:rPr>
        <w:t>Намаляване емисиите на изгорели газове:</w:t>
      </w:r>
    </w:p>
    <w:p w:rsidR="00750FF3" w:rsidRPr="00B6345C" w:rsidRDefault="00750FF3" w:rsidP="00DF5DBC">
      <w:pPr>
        <w:numPr>
          <w:ilvl w:val="0"/>
          <w:numId w:val="22"/>
        </w:numPr>
        <w:tabs>
          <w:tab w:val="left" w:pos="1276"/>
        </w:tabs>
        <w:jc w:val="both"/>
        <w:rPr>
          <w:sz w:val="24"/>
          <w:lang w:eastAsia="bg-BG"/>
        </w:rPr>
      </w:pPr>
      <w:r w:rsidRPr="00B6345C">
        <w:rPr>
          <w:sz w:val="24"/>
        </w:rPr>
        <w:t>През 2012 г. са закупени два нови главни двигателя Cat 3508C  комплектовани с реверсредуктори Райнтиес WAF 562 за подмяна на старите главни двигатели на м/к Паисий Хилендарски тип SKL 6 NVD 48 А- 2U;</w:t>
      </w:r>
    </w:p>
    <w:p w:rsidR="00750FF3" w:rsidRPr="00C043A5" w:rsidRDefault="00750FF3" w:rsidP="00DF5DBC">
      <w:pPr>
        <w:numPr>
          <w:ilvl w:val="0"/>
          <w:numId w:val="22"/>
        </w:numPr>
        <w:tabs>
          <w:tab w:val="left" w:pos="1276"/>
        </w:tabs>
        <w:jc w:val="both"/>
        <w:rPr>
          <w:sz w:val="24"/>
          <w:lang w:eastAsia="bg-BG"/>
        </w:rPr>
      </w:pPr>
      <w:r w:rsidRPr="00B6345C">
        <w:rPr>
          <w:sz w:val="24"/>
        </w:rPr>
        <w:t xml:space="preserve">Закупен е и един нов дизелгенератор Катерпилар  Олимпиан GEP65-9 за </w:t>
      </w:r>
      <w:r w:rsidRPr="00C043A5">
        <w:rPr>
          <w:sz w:val="24"/>
        </w:rPr>
        <w:t>подмяна на стария дизелгенератор на м/к Вояджър;</w:t>
      </w:r>
    </w:p>
    <w:p w:rsidR="00750FF3" w:rsidRPr="00C043A5" w:rsidRDefault="00750FF3" w:rsidP="00750FF3">
      <w:pPr>
        <w:jc w:val="both"/>
        <w:rPr>
          <w:sz w:val="24"/>
        </w:rPr>
      </w:pPr>
    </w:p>
    <w:p w:rsidR="00750FF3" w:rsidRPr="00C043A5" w:rsidRDefault="00750FF3" w:rsidP="00750FF3">
      <w:pPr>
        <w:jc w:val="both"/>
        <w:rPr>
          <w:sz w:val="24"/>
        </w:rPr>
      </w:pPr>
      <w:r w:rsidRPr="00C043A5">
        <w:rPr>
          <w:sz w:val="24"/>
        </w:rPr>
        <w:t>Другите съществени поети задължения от страна на Дружеството са следните:</w:t>
      </w:r>
    </w:p>
    <w:p w:rsidR="00750FF3" w:rsidRPr="00C043A5" w:rsidRDefault="00750FF3" w:rsidP="00DF5DBC">
      <w:pPr>
        <w:numPr>
          <w:ilvl w:val="0"/>
          <w:numId w:val="22"/>
        </w:numPr>
        <w:tabs>
          <w:tab w:val="left" w:pos="1276"/>
        </w:tabs>
        <w:jc w:val="both"/>
        <w:rPr>
          <w:sz w:val="24"/>
        </w:rPr>
      </w:pPr>
      <w:r w:rsidRPr="00C043A5">
        <w:rPr>
          <w:sz w:val="24"/>
        </w:rPr>
        <w:t xml:space="preserve">На 30 юни 2011 г. е подписан договор с Маяк КМ АД за изработка, доставка, монтаж и въвеждане в експлоатация на козлови кран на стойност 3 900 хил. </w:t>
      </w:r>
      <w:r w:rsidR="003340D7">
        <w:rPr>
          <w:sz w:val="24"/>
        </w:rPr>
        <w:t>лв.</w:t>
      </w:r>
      <w:r w:rsidRPr="00C043A5">
        <w:rPr>
          <w:sz w:val="24"/>
        </w:rPr>
        <w:t xml:space="preserve"> Договорът е поетапен и към 31 декември 201</w:t>
      </w:r>
      <w:r w:rsidR="00A4448D">
        <w:rPr>
          <w:sz w:val="24"/>
        </w:rPr>
        <w:t>4</w:t>
      </w:r>
      <w:r w:rsidRPr="00C043A5">
        <w:rPr>
          <w:sz w:val="24"/>
        </w:rPr>
        <w:t xml:space="preserve"> г. е завършен първи етап на стойност 950 хил. </w:t>
      </w:r>
      <w:r w:rsidR="003340D7">
        <w:rPr>
          <w:sz w:val="24"/>
        </w:rPr>
        <w:t>лв.</w:t>
      </w:r>
      <w:r w:rsidRPr="00C043A5">
        <w:rPr>
          <w:sz w:val="24"/>
        </w:rPr>
        <w:t xml:space="preserve"> </w:t>
      </w:r>
    </w:p>
    <w:p w:rsidR="00A4448D" w:rsidRPr="00C60A12" w:rsidRDefault="00750FF3" w:rsidP="00DF5DBC">
      <w:pPr>
        <w:numPr>
          <w:ilvl w:val="0"/>
          <w:numId w:val="22"/>
        </w:numPr>
        <w:tabs>
          <w:tab w:val="left" w:pos="1276"/>
        </w:tabs>
        <w:jc w:val="both"/>
        <w:rPr>
          <w:sz w:val="24"/>
        </w:rPr>
      </w:pPr>
      <w:r w:rsidRPr="00C043A5">
        <w:rPr>
          <w:sz w:val="24"/>
        </w:rPr>
        <w:t xml:space="preserve">По договор с Zeppelin Power Sistems GmbH &amp; Co KG за доставка на </w:t>
      </w:r>
      <w:r w:rsidR="00094918" w:rsidRPr="00094918">
        <w:rPr>
          <w:sz w:val="24"/>
        </w:rPr>
        <w:t xml:space="preserve">трансмисии, </w:t>
      </w:r>
      <w:r w:rsidR="00094918" w:rsidRPr="00C60A12">
        <w:rPr>
          <w:sz w:val="24"/>
        </w:rPr>
        <w:t xml:space="preserve">съединителя и охладителни кутии, които са произведени и авансово платени, като се очаква тяхната доставка да бъде през 2015 г. </w:t>
      </w:r>
    </w:p>
    <w:p w:rsidR="00094918" w:rsidRPr="00C60A12" w:rsidRDefault="00094918" w:rsidP="00DF5DBC">
      <w:pPr>
        <w:numPr>
          <w:ilvl w:val="0"/>
          <w:numId w:val="22"/>
        </w:numPr>
        <w:tabs>
          <w:tab w:val="left" w:pos="1276"/>
        </w:tabs>
        <w:jc w:val="both"/>
        <w:rPr>
          <w:sz w:val="24"/>
        </w:rPr>
      </w:pPr>
      <w:r w:rsidRPr="00C60A12">
        <w:rPr>
          <w:sz w:val="24"/>
        </w:rPr>
        <w:t>По дог</w:t>
      </w:r>
      <w:r w:rsidR="00C40179">
        <w:rPr>
          <w:sz w:val="24"/>
        </w:rPr>
        <w:t>овор със Стимекс ООД за довършв</w:t>
      </w:r>
      <w:r w:rsidRPr="00C60A12">
        <w:rPr>
          <w:sz w:val="24"/>
        </w:rPr>
        <w:t>ане на бетонов скл</w:t>
      </w:r>
      <w:r w:rsidR="00C60A12">
        <w:rPr>
          <w:sz w:val="24"/>
        </w:rPr>
        <w:t>ад 1 в Пристанище Видин Север на обща стойност 965 хил. лв.</w:t>
      </w:r>
    </w:p>
    <w:p w:rsidR="00750FF3" w:rsidRPr="00B6345C" w:rsidRDefault="00750FF3" w:rsidP="00750FF3">
      <w:pPr>
        <w:jc w:val="both"/>
        <w:rPr>
          <w:sz w:val="20"/>
        </w:rPr>
      </w:pPr>
    </w:p>
    <w:p w:rsidR="00750FF3" w:rsidRPr="00B6345C" w:rsidRDefault="00750FF3" w:rsidP="00750FF3">
      <w:pPr>
        <w:spacing w:after="240"/>
        <w:jc w:val="both"/>
        <w:rPr>
          <w:sz w:val="24"/>
          <w:szCs w:val="24"/>
        </w:rPr>
      </w:pPr>
      <w:r w:rsidRPr="00B6345C">
        <w:rPr>
          <w:sz w:val="24"/>
          <w:szCs w:val="24"/>
        </w:rPr>
        <w:t>Действителните стойности и времето на изпълнение на задълженията на Дружеството по тези договори могат да се различават съществено от направените по-горе приблизителни оценки.</w:t>
      </w:r>
    </w:p>
    <w:p w:rsidR="007034E0" w:rsidRPr="00750FF3" w:rsidRDefault="00750FF3" w:rsidP="00750FF3">
      <w:pPr>
        <w:spacing w:after="240"/>
        <w:jc w:val="both"/>
        <w:rPr>
          <w:sz w:val="24"/>
          <w:szCs w:val="24"/>
        </w:rPr>
      </w:pPr>
      <w:r w:rsidRPr="00B6345C">
        <w:rPr>
          <w:sz w:val="24"/>
          <w:szCs w:val="24"/>
        </w:rPr>
        <w:t>Към 31 декември 201</w:t>
      </w:r>
      <w:r>
        <w:rPr>
          <w:sz w:val="24"/>
          <w:szCs w:val="24"/>
        </w:rPr>
        <w:t>4</w:t>
      </w:r>
      <w:r w:rsidRPr="00B6345C">
        <w:rPr>
          <w:sz w:val="24"/>
          <w:szCs w:val="24"/>
        </w:rPr>
        <w:t xml:space="preserve"> г. не е налице задължаващо събитие по смисъла на МСС 37 Провизии, условни пасиви и условни активи във връзка с описаните по-горе ангажименти на Дружеството, поради което не са начислени провизии.</w:t>
      </w:r>
    </w:p>
    <w:p w:rsidR="001D078A" w:rsidRDefault="001D078A" w:rsidP="00E95F83">
      <w:pPr>
        <w:pStyle w:val="Heading1"/>
        <w:numPr>
          <w:ilvl w:val="0"/>
          <w:numId w:val="5"/>
        </w:numPr>
        <w:ind w:hanging="502"/>
        <w:rPr>
          <w:color w:val="auto"/>
          <w:lang w:val="en-US"/>
        </w:rPr>
      </w:pPr>
      <w:bookmarkStart w:id="85" w:name="_Ref250561419"/>
      <w:r w:rsidRPr="00BD0724">
        <w:rPr>
          <w:color w:val="auto"/>
        </w:rPr>
        <w:t>Условни активи и условни пасиви</w:t>
      </w:r>
      <w:bookmarkEnd w:id="81"/>
      <w:bookmarkEnd w:id="82"/>
      <w:bookmarkEnd w:id="85"/>
    </w:p>
    <w:p w:rsidR="006651E8" w:rsidRDefault="006651E8" w:rsidP="00094918">
      <w:pPr>
        <w:spacing w:after="120"/>
        <w:jc w:val="both"/>
        <w:rPr>
          <w:color w:val="FF0000"/>
          <w:sz w:val="24"/>
          <w:szCs w:val="24"/>
        </w:rPr>
      </w:pPr>
      <w:r>
        <w:rPr>
          <w:sz w:val="24"/>
          <w:szCs w:val="24"/>
        </w:rPr>
        <w:t xml:space="preserve">През годината са предявени различни правни искове към Дружеството. Ръководството на Дружеството счита, че отправените искове са неоснователни и че вероятността те да доведат до разходи за Дружеството при уреждането им е малка. </w:t>
      </w:r>
    </w:p>
    <w:p w:rsidR="006651E8" w:rsidRPr="00C60A12" w:rsidRDefault="006651E8" w:rsidP="006651E8">
      <w:pPr>
        <w:spacing w:after="240"/>
        <w:jc w:val="both"/>
        <w:rPr>
          <w:sz w:val="24"/>
          <w:szCs w:val="24"/>
        </w:rPr>
      </w:pPr>
      <w:r w:rsidRPr="00C60A12">
        <w:rPr>
          <w:sz w:val="24"/>
          <w:szCs w:val="24"/>
        </w:rPr>
        <w:t>Нито един от гореспоменатите искове не е изложен тук в детайли, за да не се окаже сериозно влияние върху позицията на Дружеството при разрешаването на споровете.</w:t>
      </w:r>
    </w:p>
    <w:p w:rsidR="006651E8" w:rsidRPr="00C60A12" w:rsidRDefault="006651E8" w:rsidP="006651E8">
      <w:pPr>
        <w:spacing w:after="120"/>
        <w:jc w:val="both"/>
        <w:rPr>
          <w:sz w:val="24"/>
          <w:szCs w:val="24"/>
        </w:rPr>
      </w:pPr>
      <w:r w:rsidRPr="00C60A12">
        <w:rPr>
          <w:sz w:val="24"/>
          <w:szCs w:val="24"/>
        </w:rPr>
        <w:t xml:space="preserve">По силата на договор за поръчителство с Централна Кооперативна банка АД от 08 ноември 2011 г. Дружеството, в качеството си на поръчител, се задължава да отговаря пред банката, солидарно със съвместното си предприятие – Варнафери ООД, за всички задължения на Варнафери ООД по договор за кредит с банката в размер на 10 800 хил. щ. долара и срок на погасяване 08 ноември 2019 г. </w:t>
      </w:r>
    </w:p>
    <w:p w:rsidR="006651E8" w:rsidRDefault="006651E8" w:rsidP="00094918">
      <w:pPr>
        <w:spacing w:after="240"/>
        <w:jc w:val="both"/>
        <w:rPr>
          <w:sz w:val="24"/>
          <w:szCs w:val="24"/>
        </w:rPr>
      </w:pPr>
      <w:r w:rsidRPr="005F7808">
        <w:rPr>
          <w:sz w:val="24"/>
          <w:szCs w:val="24"/>
        </w:rPr>
        <w:t xml:space="preserve">Дружеството е солидарен длъжник по договор за инвестиционен кредит от 20 декември 2013 г. между дъщерното му дружество - Порт Инвест ЕООД и Юробанк България АД. Максималният размер на кредита е 2 800 хил. </w:t>
      </w:r>
      <w:r w:rsidR="003340D7" w:rsidRPr="005F7808">
        <w:rPr>
          <w:sz w:val="24"/>
          <w:szCs w:val="24"/>
        </w:rPr>
        <w:t>лв.</w:t>
      </w:r>
      <w:r w:rsidRPr="005F7808">
        <w:rPr>
          <w:sz w:val="24"/>
          <w:szCs w:val="24"/>
        </w:rPr>
        <w:t>, а срокът на погасяване – 21 декември 2020 г.</w:t>
      </w:r>
      <w:r>
        <w:rPr>
          <w:sz w:val="24"/>
          <w:szCs w:val="24"/>
        </w:rPr>
        <w:t xml:space="preserve"> </w:t>
      </w:r>
    </w:p>
    <w:p w:rsidR="003A7284" w:rsidRPr="00BD0724" w:rsidRDefault="003A7284" w:rsidP="00E95F83">
      <w:pPr>
        <w:pStyle w:val="Heading2"/>
        <w:numPr>
          <w:ilvl w:val="0"/>
          <w:numId w:val="5"/>
        </w:numPr>
        <w:ind w:hanging="502"/>
        <w:jc w:val="both"/>
        <w:rPr>
          <w:color w:val="auto"/>
        </w:rPr>
      </w:pPr>
      <w:bookmarkStart w:id="86" w:name="_Ref281944645"/>
      <w:r w:rsidRPr="00BD0724">
        <w:rPr>
          <w:color w:val="auto"/>
        </w:rPr>
        <w:t>Категории финансови активи и пасиви</w:t>
      </w:r>
      <w:bookmarkEnd w:id="86"/>
      <w:r w:rsidRPr="00BD0724">
        <w:rPr>
          <w:color w:val="auto"/>
        </w:rPr>
        <w:t xml:space="preserve">  </w:t>
      </w:r>
    </w:p>
    <w:p w:rsidR="00FA4552" w:rsidRPr="00BD0724" w:rsidRDefault="003A7284" w:rsidP="003A7284">
      <w:pPr>
        <w:jc w:val="both"/>
        <w:rPr>
          <w:sz w:val="24"/>
          <w:szCs w:val="24"/>
        </w:rPr>
      </w:pPr>
      <w:r w:rsidRPr="00BD0724">
        <w:rPr>
          <w:sz w:val="24"/>
          <w:szCs w:val="24"/>
        </w:rPr>
        <w:t>Балансовите стойности на финансовите активи и пасиви на Дружеството могат да бъдат представени в следните категории:</w:t>
      </w:r>
    </w:p>
    <w:p w:rsidR="003A7284" w:rsidRPr="00BD0724" w:rsidRDefault="003A7284" w:rsidP="003A7284">
      <w:pPr>
        <w:jc w:val="both"/>
        <w:rPr>
          <w:sz w:val="24"/>
          <w:szCs w:val="24"/>
        </w:rPr>
      </w:pPr>
    </w:p>
    <w:tbl>
      <w:tblPr>
        <w:tblW w:w="8997" w:type="dxa"/>
        <w:tblInd w:w="56" w:type="dxa"/>
        <w:tblCellMar>
          <w:left w:w="70" w:type="dxa"/>
          <w:right w:w="70" w:type="dxa"/>
        </w:tblCellMar>
        <w:tblLook w:val="04A0" w:firstRow="1" w:lastRow="0" w:firstColumn="1" w:lastColumn="0" w:noHBand="0" w:noVBand="1"/>
      </w:tblPr>
      <w:tblGrid>
        <w:gridCol w:w="5343"/>
        <w:gridCol w:w="1371"/>
        <w:gridCol w:w="1144"/>
        <w:gridCol w:w="1139"/>
      </w:tblGrid>
      <w:tr w:rsidR="00286D1A" w:rsidRPr="000A37A8" w:rsidTr="001C48BE">
        <w:trPr>
          <w:trHeight w:val="22"/>
        </w:trPr>
        <w:tc>
          <w:tcPr>
            <w:tcW w:w="5343" w:type="dxa"/>
            <w:tcBorders>
              <w:top w:val="nil"/>
              <w:left w:val="nil"/>
              <w:bottom w:val="nil"/>
              <w:right w:val="nil"/>
            </w:tcBorders>
            <w:shd w:val="clear" w:color="auto" w:fill="auto"/>
          </w:tcPr>
          <w:p w:rsidR="00286D1A" w:rsidRPr="000A37A8" w:rsidRDefault="00286D1A" w:rsidP="008B1508">
            <w:pPr>
              <w:rPr>
                <w:rFonts w:cs="Times New Roman"/>
                <w:b/>
                <w:bCs/>
                <w:color w:val="000000"/>
                <w:sz w:val="24"/>
                <w:szCs w:val="24"/>
                <w:lang w:eastAsia="bg-BG"/>
              </w:rPr>
            </w:pPr>
            <w:r w:rsidRPr="000A37A8">
              <w:rPr>
                <w:rFonts w:cs="Times New Roman"/>
                <w:b/>
                <w:bCs/>
                <w:color w:val="000000"/>
                <w:sz w:val="24"/>
                <w:szCs w:val="24"/>
                <w:lang w:eastAsia="bg-BG"/>
              </w:rPr>
              <w:t>Финансови активи</w:t>
            </w:r>
          </w:p>
        </w:tc>
        <w:tc>
          <w:tcPr>
            <w:tcW w:w="1371" w:type="dxa"/>
            <w:vMerge w:val="restart"/>
            <w:tcBorders>
              <w:top w:val="nil"/>
              <w:left w:val="nil"/>
              <w:bottom w:val="nil"/>
              <w:right w:val="nil"/>
            </w:tcBorders>
            <w:shd w:val="clear" w:color="auto" w:fill="auto"/>
          </w:tcPr>
          <w:p w:rsidR="00286D1A" w:rsidRPr="000A37A8" w:rsidRDefault="00286D1A" w:rsidP="008B1508">
            <w:pPr>
              <w:jc w:val="right"/>
              <w:rPr>
                <w:rFonts w:cs="Times New Roman"/>
                <w:b/>
                <w:bCs/>
                <w:color w:val="000000"/>
                <w:sz w:val="24"/>
                <w:szCs w:val="24"/>
                <w:lang w:eastAsia="bg-BG"/>
              </w:rPr>
            </w:pPr>
            <w:r w:rsidRPr="000A37A8">
              <w:rPr>
                <w:rFonts w:cs="Times New Roman"/>
                <w:b/>
                <w:bCs/>
                <w:color w:val="000000"/>
                <w:sz w:val="24"/>
                <w:szCs w:val="24"/>
                <w:lang w:eastAsia="bg-BG"/>
              </w:rPr>
              <w:t>Пояснение</w:t>
            </w:r>
          </w:p>
        </w:tc>
        <w:tc>
          <w:tcPr>
            <w:tcW w:w="1144" w:type="dxa"/>
            <w:tcBorders>
              <w:top w:val="nil"/>
              <w:left w:val="nil"/>
              <w:bottom w:val="nil"/>
              <w:right w:val="nil"/>
            </w:tcBorders>
            <w:shd w:val="clear" w:color="auto" w:fill="auto"/>
          </w:tcPr>
          <w:p w:rsidR="00286D1A" w:rsidRPr="000A37A8" w:rsidRDefault="00286D1A" w:rsidP="008B1508">
            <w:pPr>
              <w:jc w:val="right"/>
              <w:rPr>
                <w:rFonts w:cs="Times New Roman"/>
                <w:b/>
                <w:bCs/>
                <w:color w:val="000000"/>
                <w:sz w:val="24"/>
                <w:szCs w:val="24"/>
                <w:lang w:eastAsia="bg-BG"/>
              </w:rPr>
            </w:pPr>
            <w:r w:rsidRPr="000A37A8">
              <w:rPr>
                <w:b/>
                <w:bCs/>
                <w:sz w:val="24"/>
                <w:szCs w:val="24"/>
              </w:rPr>
              <w:t>201</w:t>
            </w:r>
            <w:r w:rsidR="006C538F" w:rsidRPr="000A37A8">
              <w:rPr>
                <w:b/>
                <w:bCs/>
                <w:sz w:val="24"/>
                <w:szCs w:val="24"/>
              </w:rPr>
              <w:t>4</w:t>
            </w:r>
          </w:p>
        </w:tc>
        <w:tc>
          <w:tcPr>
            <w:tcW w:w="1139" w:type="dxa"/>
            <w:tcBorders>
              <w:top w:val="nil"/>
              <w:left w:val="nil"/>
              <w:bottom w:val="nil"/>
              <w:right w:val="nil"/>
            </w:tcBorders>
            <w:shd w:val="clear" w:color="auto" w:fill="auto"/>
          </w:tcPr>
          <w:p w:rsidR="00286D1A" w:rsidRPr="000A37A8" w:rsidRDefault="00286D1A" w:rsidP="008B1508">
            <w:pPr>
              <w:jc w:val="right"/>
              <w:rPr>
                <w:rFonts w:cs="Times New Roman"/>
                <w:b/>
                <w:bCs/>
                <w:color w:val="000000"/>
                <w:sz w:val="24"/>
                <w:szCs w:val="24"/>
                <w:lang w:eastAsia="bg-BG"/>
              </w:rPr>
            </w:pPr>
            <w:r w:rsidRPr="000A37A8">
              <w:rPr>
                <w:b/>
                <w:bCs/>
                <w:sz w:val="24"/>
                <w:szCs w:val="24"/>
              </w:rPr>
              <w:t>201</w:t>
            </w:r>
            <w:r w:rsidR="006C538F" w:rsidRPr="000A37A8">
              <w:rPr>
                <w:b/>
                <w:bCs/>
                <w:sz w:val="24"/>
                <w:szCs w:val="24"/>
              </w:rPr>
              <w:t>3</w:t>
            </w:r>
          </w:p>
        </w:tc>
      </w:tr>
      <w:tr w:rsidR="00286D1A" w:rsidRPr="000A37A8" w:rsidTr="001C48BE">
        <w:trPr>
          <w:trHeight w:val="22"/>
        </w:trPr>
        <w:tc>
          <w:tcPr>
            <w:tcW w:w="5343" w:type="dxa"/>
            <w:tcBorders>
              <w:top w:val="nil"/>
              <w:left w:val="nil"/>
              <w:bottom w:val="nil"/>
              <w:right w:val="nil"/>
            </w:tcBorders>
            <w:shd w:val="clear" w:color="auto" w:fill="auto"/>
          </w:tcPr>
          <w:p w:rsidR="00286D1A" w:rsidRPr="000A37A8" w:rsidRDefault="00286D1A" w:rsidP="008B1508">
            <w:pPr>
              <w:rPr>
                <w:rFonts w:cs="Times New Roman"/>
                <w:color w:val="000000"/>
                <w:sz w:val="24"/>
                <w:szCs w:val="24"/>
                <w:lang w:eastAsia="bg-BG"/>
              </w:rPr>
            </w:pPr>
          </w:p>
        </w:tc>
        <w:tc>
          <w:tcPr>
            <w:tcW w:w="1371" w:type="dxa"/>
            <w:vMerge/>
            <w:tcBorders>
              <w:top w:val="nil"/>
              <w:left w:val="nil"/>
              <w:bottom w:val="nil"/>
              <w:right w:val="nil"/>
            </w:tcBorders>
            <w:vAlign w:val="center"/>
          </w:tcPr>
          <w:p w:rsidR="00286D1A" w:rsidRPr="000A37A8" w:rsidRDefault="00286D1A" w:rsidP="008B1508">
            <w:pPr>
              <w:rPr>
                <w:rFonts w:cs="Times New Roman"/>
                <w:b/>
                <w:bCs/>
                <w:color w:val="000000"/>
                <w:sz w:val="24"/>
                <w:szCs w:val="24"/>
                <w:lang w:eastAsia="bg-BG"/>
              </w:rPr>
            </w:pPr>
          </w:p>
        </w:tc>
        <w:tc>
          <w:tcPr>
            <w:tcW w:w="1144" w:type="dxa"/>
            <w:tcBorders>
              <w:top w:val="nil"/>
              <w:left w:val="nil"/>
              <w:bottom w:val="nil"/>
              <w:right w:val="nil"/>
            </w:tcBorders>
            <w:shd w:val="clear" w:color="auto" w:fill="auto"/>
          </w:tcPr>
          <w:p w:rsidR="00286D1A" w:rsidRPr="000A37A8" w:rsidRDefault="00286D1A" w:rsidP="008B1508">
            <w:pPr>
              <w:jc w:val="right"/>
              <w:rPr>
                <w:rFonts w:cs="Times New Roman"/>
                <w:b/>
                <w:bCs/>
                <w:color w:val="000000"/>
                <w:sz w:val="24"/>
                <w:szCs w:val="24"/>
                <w:lang w:eastAsia="bg-BG"/>
              </w:rPr>
            </w:pPr>
            <w:r w:rsidRPr="000A37A8">
              <w:rPr>
                <w:rFonts w:cs="Times New Roman"/>
                <w:b/>
                <w:bCs/>
                <w:color w:val="000000"/>
                <w:sz w:val="24"/>
                <w:szCs w:val="24"/>
                <w:lang w:eastAsia="bg-BG"/>
              </w:rPr>
              <w:t xml:space="preserve">‘000 </w:t>
            </w:r>
            <w:r w:rsidR="003340D7" w:rsidRPr="000A37A8">
              <w:rPr>
                <w:rFonts w:cs="Times New Roman"/>
                <w:b/>
                <w:bCs/>
                <w:color w:val="000000"/>
                <w:sz w:val="24"/>
                <w:szCs w:val="24"/>
                <w:lang w:eastAsia="bg-BG"/>
              </w:rPr>
              <w:t>лв.</w:t>
            </w:r>
          </w:p>
        </w:tc>
        <w:tc>
          <w:tcPr>
            <w:tcW w:w="1139" w:type="dxa"/>
            <w:tcBorders>
              <w:top w:val="nil"/>
              <w:left w:val="nil"/>
              <w:bottom w:val="nil"/>
              <w:right w:val="nil"/>
            </w:tcBorders>
            <w:shd w:val="clear" w:color="auto" w:fill="auto"/>
          </w:tcPr>
          <w:p w:rsidR="00286D1A" w:rsidRPr="000A37A8" w:rsidRDefault="00286D1A" w:rsidP="008B1508">
            <w:pPr>
              <w:jc w:val="right"/>
              <w:rPr>
                <w:rFonts w:cs="Times New Roman"/>
                <w:b/>
                <w:bCs/>
                <w:color w:val="000000"/>
                <w:sz w:val="24"/>
                <w:szCs w:val="24"/>
                <w:lang w:eastAsia="bg-BG"/>
              </w:rPr>
            </w:pPr>
            <w:r w:rsidRPr="000A37A8">
              <w:rPr>
                <w:rFonts w:cs="Times New Roman"/>
                <w:b/>
                <w:bCs/>
                <w:color w:val="000000"/>
                <w:sz w:val="24"/>
                <w:szCs w:val="24"/>
                <w:lang w:eastAsia="bg-BG"/>
              </w:rPr>
              <w:t xml:space="preserve">‘000 </w:t>
            </w:r>
            <w:r w:rsidR="003340D7" w:rsidRPr="000A37A8">
              <w:rPr>
                <w:rFonts w:cs="Times New Roman"/>
                <w:b/>
                <w:bCs/>
                <w:color w:val="000000"/>
                <w:sz w:val="24"/>
                <w:szCs w:val="24"/>
                <w:lang w:eastAsia="bg-BG"/>
              </w:rPr>
              <w:t>лв.</w:t>
            </w: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8B1508">
            <w:pPr>
              <w:rPr>
                <w:rFonts w:cs="Times New Roman"/>
                <w:color w:val="000000"/>
                <w:sz w:val="24"/>
                <w:szCs w:val="24"/>
                <w:lang w:eastAsia="bg-BG"/>
              </w:rPr>
            </w:pPr>
            <w:r w:rsidRPr="00166548">
              <w:rPr>
                <w:rFonts w:cs="Times New Roman"/>
                <w:color w:val="000000"/>
                <w:sz w:val="24"/>
                <w:szCs w:val="24"/>
                <w:lang w:eastAsia="bg-BG"/>
              </w:rPr>
              <w:t>Финансови активи на разположение за продажба:</w:t>
            </w:r>
          </w:p>
        </w:tc>
        <w:tc>
          <w:tcPr>
            <w:tcW w:w="1371" w:type="dxa"/>
            <w:tcBorders>
              <w:top w:val="nil"/>
              <w:left w:val="nil"/>
              <w:bottom w:val="nil"/>
              <w:right w:val="nil"/>
            </w:tcBorders>
            <w:shd w:val="clear" w:color="auto" w:fill="auto"/>
            <w:vAlign w:val="bottom"/>
          </w:tcPr>
          <w:p w:rsidR="00286D1A" w:rsidRPr="00166548" w:rsidRDefault="00286D1A" w:rsidP="008B1508">
            <w:pPr>
              <w:jc w:val="right"/>
              <w:rPr>
                <w:rFonts w:cs="Times New Roman"/>
                <w:color w:val="000000"/>
                <w:sz w:val="24"/>
                <w:szCs w:val="24"/>
                <w:lang w:eastAsia="bg-BG"/>
              </w:rPr>
            </w:pPr>
          </w:p>
        </w:tc>
        <w:tc>
          <w:tcPr>
            <w:tcW w:w="1144" w:type="dxa"/>
            <w:tcBorders>
              <w:top w:val="single" w:sz="2" w:space="0" w:color="auto"/>
              <w:left w:val="nil"/>
              <w:bottom w:val="single" w:sz="2" w:space="0" w:color="auto"/>
              <w:right w:val="nil"/>
            </w:tcBorders>
            <w:shd w:val="clear" w:color="auto" w:fill="auto"/>
          </w:tcPr>
          <w:p w:rsidR="00286D1A" w:rsidRPr="00166548" w:rsidRDefault="00286D1A" w:rsidP="008B1508">
            <w:pPr>
              <w:rPr>
                <w:rFonts w:cs="Times New Roman"/>
                <w:color w:val="000000"/>
                <w:sz w:val="24"/>
                <w:szCs w:val="24"/>
                <w:lang w:eastAsia="bg-BG"/>
              </w:rPr>
            </w:pPr>
            <w:r w:rsidRPr="00166548">
              <w:rPr>
                <w:rFonts w:cs="Times New Roman"/>
                <w:color w:val="000000"/>
                <w:sz w:val="24"/>
                <w:szCs w:val="24"/>
                <w:lang w:eastAsia="bg-BG"/>
              </w:rPr>
              <w:t> </w:t>
            </w:r>
          </w:p>
        </w:tc>
        <w:tc>
          <w:tcPr>
            <w:tcW w:w="1139" w:type="dxa"/>
            <w:tcBorders>
              <w:top w:val="single" w:sz="2" w:space="0" w:color="auto"/>
              <w:left w:val="nil"/>
              <w:bottom w:val="single" w:sz="2" w:space="0" w:color="auto"/>
              <w:right w:val="nil"/>
            </w:tcBorders>
            <w:shd w:val="clear" w:color="auto" w:fill="auto"/>
          </w:tcPr>
          <w:p w:rsidR="00286D1A" w:rsidRPr="000A37A8" w:rsidRDefault="00286D1A" w:rsidP="008B1508">
            <w:pPr>
              <w:rPr>
                <w:rFonts w:cs="Times New Roman"/>
                <w:color w:val="000000"/>
                <w:sz w:val="24"/>
                <w:szCs w:val="24"/>
                <w:lang w:eastAsia="bg-BG"/>
              </w:rPr>
            </w:pPr>
            <w:r w:rsidRPr="000A37A8">
              <w:rPr>
                <w:rFonts w:cs="Times New Roman"/>
                <w:color w:val="000000"/>
                <w:sz w:val="24"/>
                <w:szCs w:val="24"/>
                <w:lang w:eastAsia="bg-BG"/>
              </w:rPr>
              <w:t> </w:t>
            </w: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C46081">
            <w:pPr>
              <w:rPr>
                <w:rFonts w:cs="Times New Roman"/>
                <w:color w:val="000000"/>
                <w:sz w:val="24"/>
                <w:szCs w:val="24"/>
                <w:lang w:val="en-US" w:eastAsia="bg-BG"/>
              </w:rPr>
            </w:pPr>
            <w:r w:rsidRPr="00166548">
              <w:rPr>
                <w:rFonts w:cs="Times New Roman"/>
                <w:color w:val="000000"/>
                <w:sz w:val="24"/>
                <w:szCs w:val="24"/>
                <w:lang w:eastAsia="bg-BG"/>
              </w:rPr>
              <w:t xml:space="preserve">   </w:t>
            </w:r>
            <w:r w:rsidR="007F2BDC" w:rsidRPr="00166548">
              <w:rPr>
                <w:rFonts w:cs="Times New Roman"/>
                <w:color w:val="000000"/>
                <w:sz w:val="24"/>
                <w:szCs w:val="24"/>
                <w:lang w:eastAsia="bg-BG"/>
              </w:rPr>
              <w:t xml:space="preserve"> </w:t>
            </w:r>
            <w:r w:rsidR="00C46081">
              <w:rPr>
                <w:rFonts w:cs="Times New Roman"/>
                <w:color w:val="000000"/>
                <w:sz w:val="24"/>
                <w:szCs w:val="24"/>
                <w:lang w:eastAsia="bg-BG"/>
              </w:rPr>
              <w:t>Ценни книжа</w:t>
            </w:r>
          </w:p>
        </w:tc>
        <w:tc>
          <w:tcPr>
            <w:tcW w:w="1371" w:type="dxa"/>
            <w:tcBorders>
              <w:top w:val="nil"/>
              <w:left w:val="nil"/>
              <w:bottom w:val="nil"/>
              <w:right w:val="nil"/>
            </w:tcBorders>
            <w:shd w:val="clear" w:color="auto" w:fill="auto"/>
            <w:vAlign w:val="bottom"/>
          </w:tcPr>
          <w:p w:rsidR="00286D1A" w:rsidRPr="00166548" w:rsidRDefault="00166548" w:rsidP="008B1508">
            <w:pPr>
              <w:jc w:val="right"/>
              <w:rPr>
                <w:rFonts w:cs="Times New Roman"/>
                <w:color w:val="000000"/>
                <w:sz w:val="24"/>
                <w:szCs w:val="24"/>
                <w:lang w:eastAsia="bg-BG"/>
              </w:rPr>
            </w:pPr>
            <w:r w:rsidRPr="00166548">
              <w:rPr>
                <w:rFonts w:cs="Times New Roman"/>
                <w:color w:val="000000"/>
                <w:sz w:val="24"/>
                <w:szCs w:val="24"/>
                <w:lang w:eastAsia="bg-BG"/>
              </w:rPr>
              <w:fldChar w:fldCharType="begin"/>
            </w:r>
            <w:r w:rsidRPr="00166548">
              <w:rPr>
                <w:rFonts w:cs="Times New Roman"/>
                <w:color w:val="000000"/>
                <w:sz w:val="24"/>
                <w:szCs w:val="24"/>
                <w:lang w:eastAsia="bg-BG"/>
              </w:rPr>
              <w:instrText xml:space="preserve"> REF _Ref248867083 \r \h </w:instrText>
            </w:r>
            <w:r w:rsidR="001C48BE">
              <w:rPr>
                <w:rFonts w:cs="Times New Roman"/>
                <w:color w:val="000000"/>
                <w:sz w:val="24"/>
                <w:szCs w:val="24"/>
                <w:lang w:eastAsia="bg-BG"/>
              </w:rPr>
              <w:instrText xml:space="preserve"> \* MERGEFORMAT </w:instrText>
            </w:r>
            <w:r w:rsidRPr="00166548">
              <w:rPr>
                <w:rFonts w:cs="Times New Roman"/>
                <w:color w:val="000000"/>
                <w:sz w:val="24"/>
                <w:szCs w:val="24"/>
                <w:lang w:eastAsia="bg-BG"/>
              </w:rPr>
            </w:r>
            <w:r w:rsidRPr="00166548">
              <w:rPr>
                <w:rFonts w:cs="Times New Roman"/>
                <w:color w:val="000000"/>
                <w:sz w:val="24"/>
                <w:szCs w:val="24"/>
                <w:lang w:eastAsia="bg-BG"/>
              </w:rPr>
              <w:fldChar w:fldCharType="separate"/>
            </w:r>
            <w:r w:rsidR="002B4E56">
              <w:rPr>
                <w:rFonts w:cs="Times New Roman"/>
                <w:color w:val="000000"/>
                <w:sz w:val="24"/>
                <w:szCs w:val="24"/>
                <w:lang w:eastAsia="bg-BG"/>
              </w:rPr>
              <w:t>13</w:t>
            </w:r>
            <w:r w:rsidRPr="00166548">
              <w:rPr>
                <w:rFonts w:cs="Times New Roman"/>
                <w:color w:val="000000"/>
                <w:sz w:val="24"/>
                <w:szCs w:val="24"/>
                <w:lang w:eastAsia="bg-BG"/>
              </w:rPr>
              <w:fldChar w:fldCharType="end"/>
            </w:r>
          </w:p>
        </w:tc>
        <w:tc>
          <w:tcPr>
            <w:tcW w:w="1144" w:type="dxa"/>
            <w:tcBorders>
              <w:top w:val="single" w:sz="2" w:space="0" w:color="auto"/>
              <w:left w:val="nil"/>
              <w:bottom w:val="single" w:sz="2" w:space="0" w:color="auto"/>
              <w:right w:val="nil"/>
            </w:tcBorders>
            <w:shd w:val="clear" w:color="auto" w:fill="auto"/>
          </w:tcPr>
          <w:p w:rsidR="00286D1A" w:rsidRPr="00166548" w:rsidRDefault="007F2BDC" w:rsidP="008B1508">
            <w:pPr>
              <w:jc w:val="right"/>
              <w:rPr>
                <w:rFonts w:cs="Times New Roman"/>
                <w:color w:val="000000"/>
                <w:sz w:val="24"/>
                <w:szCs w:val="24"/>
                <w:lang w:val="en-US" w:eastAsia="bg-BG"/>
              </w:rPr>
            </w:pPr>
            <w:r w:rsidRPr="00166548">
              <w:rPr>
                <w:rFonts w:cs="Times New Roman"/>
                <w:color w:val="000000"/>
                <w:sz w:val="24"/>
                <w:szCs w:val="24"/>
                <w:lang w:val="en-US" w:eastAsia="bg-BG"/>
              </w:rPr>
              <w:t>17</w:t>
            </w:r>
          </w:p>
        </w:tc>
        <w:tc>
          <w:tcPr>
            <w:tcW w:w="1139" w:type="dxa"/>
            <w:tcBorders>
              <w:top w:val="single" w:sz="2" w:space="0" w:color="auto"/>
              <w:left w:val="nil"/>
              <w:bottom w:val="single" w:sz="2" w:space="0" w:color="auto"/>
              <w:right w:val="nil"/>
            </w:tcBorders>
            <w:shd w:val="clear" w:color="auto" w:fill="auto"/>
          </w:tcPr>
          <w:p w:rsidR="00286D1A" w:rsidRPr="000A37A8" w:rsidRDefault="007F2BDC" w:rsidP="007F2BDC">
            <w:pPr>
              <w:jc w:val="right"/>
              <w:rPr>
                <w:rFonts w:cs="Times New Roman"/>
                <w:color w:val="000000"/>
                <w:sz w:val="24"/>
                <w:szCs w:val="24"/>
                <w:lang w:val="en-US" w:eastAsia="bg-BG"/>
              </w:rPr>
            </w:pPr>
            <w:r w:rsidRPr="000A37A8">
              <w:rPr>
                <w:rFonts w:cs="Times New Roman"/>
                <w:color w:val="000000"/>
                <w:sz w:val="24"/>
                <w:szCs w:val="24"/>
                <w:lang w:val="en-US" w:eastAsia="bg-BG"/>
              </w:rPr>
              <w:t>17</w:t>
            </w: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8B1508">
            <w:pPr>
              <w:rPr>
                <w:rFonts w:cs="Times New Roman"/>
                <w:color w:val="000000"/>
                <w:sz w:val="24"/>
                <w:szCs w:val="24"/>
                <w:lang w:eastAsia="bg-BG"/>
              </w:rPr>
            </w:pPr>
            <w:r w:rsidRPr="00166548">
              <w:rPr>
                <w:rFonts w:cs="Times New Roman"/>
                <w:color w:val="000000"/>
                <w:sz w:val="24"/>
                <w:szCs w:val="24"/>
                <w:lang w:eastAsia="bg-BG"/>
              </w:rPr>
              <w:t>Финансови активи, държани за търгуване (отчитани по справедлива стойност в печалбата или загубата):</w:t>
            </w:r>
          </w:p>
        </w:tc>
        <w:tc>
          <w:tcPr>
            <w:tcW w:w="1371" w:type="dxa"/>
            <w:tcBorders>
              <w:top w:val="nil"/>
              <w:left w:val="nil"/>
              <w:bottom w:val="nil"/>
              <w:right w:val="nil"/>
            </w:tcBorders>
            <w:shd w:val="clear" w:color="auto" w:fill="auto"/>
            <w:vAlign w:val="bottom"/>
          </w:tcPr>
          <w:p w:rsidR="00286D1A" w:rsidRPr="00166548" w:rsidRDefault="00286D1A" w:rsidP="008B1508">
            <w:pPr>
              <w:jc w:val="right"/>
              <w:rPr>
                <w:rFonts w:cs="Times New Roman"/>
                <w:color w:val="000000"/>
                <w:sz w:val="24"/>
                <w:szCs w:val="24"/>
                <w:lang w:eastAsia="bg-BG"/>
              </w:rPr>
            </w:pPr>
          </w:p>
        </w:tc>
        <w:tc>
          <w:tcPr>
            <w:tcW w:w="1144" w:type="dxa"/>
            <w:tcBorders>
              <w:top w:val="single" w:sz="2" w:space="0" w:color="auto"/>
              <w:left w:val="nil"/>
              <w:bottom w:val="nil"/>
              <w:right w:val="nil"/>
            </w:tcBorders>
            <w:shd w:val="clear" w:color="auto" w:fill="auto"/>
          </w:tcPr>
          <w:p w:rsidR="00286D1A" w:rsidRPr="00166548" w:rsidRDefault="00286D1A" w:rsidP="008B1508">
            <w:pPr>
              <w:rPr>
                <w:rFonts w:cs="Times New Roman"/>
                <w:color w:val="000000"/>
                <w:sz w:val="24"/>
                <w:szCs w:val="24"/>
                <w:lang w:eastAsia="bg-BG"/>
              </w:rPr>
            </w:pPr>
          </w:p>
        </w:tc>
        <w:tc>
          <w:tcPr>
            <w:tcW w:w="1139" w:type="dxa"/>
            <w:tcBorders>
              <w:top w:val="single" w:sz="2" w:space="0" w:color="auto"/>
              <w:left w:val="nil"/>
              <w:bottom w:val="nil"/>
              <w:right w:val="nil"/>
            </w:tcBorders>
            <w:shd w:val="clear" w:color="auto" w:fill="auto"/>
          </w:tcPr>
          <w:p w:rsidR="00286D1A" w:rsidRPr="000A37A8" w:rsidRDefault="00286D1A" w:rsidP="008B1508">
            <w:pPr>
              <w:rPr>
                <w:rFonts w:cs="Times New Roman"/>
                <w:color w:val="000000"/>
                <w:sz w:val="24"/>
                <w:szCs w:val="24"/>
                <w:lang w:eastAsia="bg-BG"/>
              </w:rPr>
            </w:pP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7F2BDC">
            <w:pPr>
              <w:rPr>
                <w:rFonts w:cs="Times New Roman"/>
                <w:color w:val="000000"/>
                <w:sz w:val="24"/>
                <w:szCs w:val="24"/>
                <w:lang w:eastAsia="bg-BG"/>
              </w:rPr>
            </w:pPr>
            <w:r w:rsidRPr="00166548">
              <w:rPr>
                <w:rFonts w:cs="Times New Roman"/>
                <w:color w:val="000000"/>
                <w:sz w:val="24"/>
                <w:szCs w:val="24"/>
                <w:lang w:eastAsia="bg-BG"/>
              </w:rPr>
              <w:t xml:space="preserve">    </w:t>
            </w:r>
            <w:r w:rsidR="007F2BDC" w:rsidRPr="00166548">
              <w:rPr>
                <w:rFonts w:cs="Times New Roman"/>
                <w:color w:val="000000"/>
                <w:sz w:val="24"/>
                <w:szCs w:val="24"/>
                <w:lang w:eastAsia="bg-BG"/>
              </w:rPr>
              <w:t>Ценни книжа</w:t>
            </w:r>
          </w:p>
        </w:tc>
        <w:tc>
          <w:tcPr>
            <w:tcW w:w="1371" w:type="dxa"/>
            <w:tcBorders>
              <w:top w:val="nil"/>
              <w:left w:val="nil"/>
              <w:bottom w:val="nil"/>
              <w:right w:val="nil"/>
            </w:tcBorders>
            <w:shd w:val="clear" w:color="auto" w:fill="auto"/>
            <w:vAlign w:val="bottom"/>
          </w:tcPr>
          <w:p w:rsidR="00286D1A" w:rsidRPr="00166548" w:rsidRDefault="00286D1A" w:rsidP="008B1508">
            <w:pPr>
              <w:jc w:val="right"/>
              <w:rPr>
                <w:rFonts w:cs="Times New Roman"/>
                <w:color w:val="000000"/>
                <w:sz w:val="24"/>
                <w:szCs w:val="24"/>
                <w:lang w:eastAsia="bg-BG"/>
              </w:rPr>
            </w:pPr>
            <w:r w:rsidRPr="00166548">
              <w:rPr>
                <w:rFonts w:cs="Times New Roman"/>
                <w:color w:val="000000"/>
                <w:sz w:val="24"/>
                <w:szCs w:val="24"/>
                <w:lang w:eastAsia="bg-BG"/>
              </w:rPr>
              <w:fldChar w:fldCharType="begin"/>
            </w:r>
            <w:r w:rsidRPr="00166548">
              <w:rPr>
                <w:rFonts w:cs="Times New Roman"/>
                <w:color w:val="000000"/>
                <w:sz w:val="24"/>
                <w:szCs w:val="24"/>
                <w:lang w:eastAsia="bg-BG"/>
              </w:rPr>
              <w:instrText xml:space="preserve"> REF _Ref248867356 \r \h  \* MERGEFORMAT </w:instrText>
            </w:r>
            <w:r w:rsidRPr="00166548">
              <w:rPr>
                <w:rFonts w:cs="Times New Roman"/>
                <w:color w:val="000000"/>
                <w:sz w:val="24"/>
                <w:szCs w:val="24"/>
                <w:lang w:eastAsia="bg-BG"/>
              </w:rPr>
            </w:r>
            <w:r w:rsidRPr="00166548">
              <w:rPr>
                <w:rFonts w:cs="Times New Roman"/>
                <w:color w:val="000000"/>
                <w:sz w:val="24"/>
                <w:szCs w:val="24"/>
                <w:lang w:eastAsia="bg-BG"/>
              </w:rPr>
              <w:fldChar w:fldCharType="separate"/>
            </w:r>
            <w:r w:rsidR="002B4E56">
              <w:rPr>
                <w:rFonts w:cs="Times New Roman"/>
                <w:color w:val="000000"/>
                <w:sz w:val="24"/>
                <w:szCs w:val="24"/>
                <w:lang w:eastAsia="bg-BG"/>
              </w:rPr>
              <w:t>16</w:t>
            </w:r>
            <w:r w:rsidRPr="00166548">
              <w:rPr>
                <w:rFonts w:cs="Times New Roman"/>
                <w:color w:val="000000"/>
                <w:sz w:val="24"/>
                <w:szCs w:val="24"/>
                <w:lang w:eastAsia="bg-BG"/>
              </w:rPr>
              <w:fldChar w:fldCharType="end"/>
            </w:r>
          </w:p>
        </w:tc>
        <w:tc>
          <w:tcPr>
            <w:tcW w:w="1144" w:type="dxa"/>
            <w:tcBorders>
              <w:top w:val="nil"/>
              <w:left w:val="nil"/>
              <w:bottom w:val="nil"/>
              <w:right w:val="nil"/>
            </w:tcBorders>
            <w:shd w:val="clear" w:color="auto" w:fill="auto"/>
          </w:tcPr>
          <w:p w:rsidR="00286D1A" w:rsidRPr="00166548" w:rsidRDefault="007F2BDC" w:rsidP="008B1508">
            <w:pPr>
              <w:jc w:val="right"/>
              <w:rPr>
                <w:rFonts w:cs="Times New Roman"/>
                <w:color w:val="000000"/>
                <w:sz w:val="24"/>
                <w:szCs w:val="24"/>
                <w:lang w:eastAsia="bg-BG"/>
              </w:rPr>
            </w:pPr>
            <w:r w:rsidRPr="00166548">
              <w:rPr>
                <w:rFonts w:cs="Times New Roman"/>
                <w:color w:val="000000"/>
                <w:sz w:val="24"/>
                <w:szCs w:val="24"/>
                <w:lang w:eastAsia="bg-BG"/>
              </w:rPr>
              <w:t>6</w:t>
            </w:r>
          </w:p>
        </w:tc>
        <w:tc>
          <w:tcPr>
            <w:tcW w:w="1139" w:type="dxa"/>
            <w:tcBorders>
              <w:top w:val="nil"/>
              <w:left w:val="nil"/>
              <w:bottom w:val="nil"/>
              <w:right w:val="nil"/>
            </w:tcBorders>
            <w:shd w:val="clear" w:color="auto" w:fill="auto"/>
          </w:tcPr>
          <w:p w:rsidR="00286D1A" w:rsidRPr="000A37A8" w:rsidRDefault="007F2BDC" w:rsidP="008B1508">
            <w:pPr>
              <w:jc w:val="right"/>
              <w:rPr>
                <w:rFonts w:cs="Times New Roman"/>
                <w:color w:val="000000"/>
                <w:sz w:val="24"/>
                <w:szCs w:val="24"/>
                <w:lang w:eastAsia="bg-BG"/>
              </w:rPr>
            </w:pPr>
            <w:r w:rsidRPr="000A37A8">
              <w:rPr>
                <w:rFonts w:cs="Times New Roman"/>
                <w:color w:val="000000"/>
                <w:sz w:val="24"/>
                <w:szCs w:val="24"/>
                <w:lang w:eastAsia="bg-BG"/>
              </w:rPr>
              <w:t>7</w:t>
            </w: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8B1508">
            <w:pPr>
              <w:rPr>
                <w:rFonts w:cs="Times New Roman"/>
                <w:color w:val="000000"/>
                <w:sz w:val="24"/>
                <w:szCs w:val="24"/>
                <w:lang w:eastAsia="bg-BG"/>
              </w:rPr>
            </w:pPr>
          </w:p>
        </w:tc>
        <w:tc>
          <w:tcPr>
            <w:tcW w:w="1371" w:type="dxa"/>
            <w:tcBorders>
              <w:top w:val="nil"/>
              <w:left w:val="nil"/>
              <w:bottom w:val="nil"/>
              <w:right w:val="nil"/>
            </w:tcBorders>
            <w:shd w:val="clear" w:color="auto" w:fill="auto"/>
            <w:vAlign w:val="bottom"/>
          </w:tcPr>
          <w:p w:rsidR="00286D1A" w:rsidRPr="00166548" w:rsidRDefault="00286D1A" w:rsidP="008B1508">
            <w:pPr>
              <w:jc w:val="right"/>
              <w:rPr>
                <w:rFonts w:cs="Times New Roman"/>
                <w:color w:val="000000"/>
                <w:sz w:val="24"/>
                <w:szCs w:val="24"/>
                <w:lang w:eastAsia="bg-BG"/>
              </w:rPr>
            </w:pPr>
          </w:p>
        </w:tc>
        <w:tc>
          <w:tcPr>
            <w:tcW w:w="1144" w:type="dxa"/>
            <w:tcBorders>
              <w:top w:val="single" w:sz="2" w:space="0" w:color="auto"/>
              <w:left w:val="nil"/>
              <w:bottom w:val="single" w:sz="2" w:space="0" w:color="auto"/>
              <w:right w:val="nil"/>
            </w:tcBorders>
            <w:shd w:val="clear" w:color="auto" w:fill="auto"/>
          </w:tcPr>
          <w:p w:rsidR="00286D1A" w:rsidRPr="00166548" w:rsidRDefault="007F2BDC" w:rsidP="008B1508">
            <w:pPr>
              <w:jc w:val="right"/>
              <w:rPr>
                <w:rFonts w:cs="Times New Roman"/>
                <w:b/>
                <w:color w:val="000000"/>
                <w:sz w:val="24"/>
                <w:szCs w:val="24"/>
                <w:lang w:eastAsia="bg-BG"/>
              </w:rPr>
            </w:pPr>
            <w:r w:rsidRPr="00166548">
              <w:rPr>
                <w:rFonts w:cs="Times New Roman"/>
                <w:b/>
                <w:color w:val="000000"/>
                <w:sz w:val="24"/>
                <w:szCs w:val="24"/>
                <w:lang w:eastAsia="bg-BG"/>
              </w:rPr>
              <w:t>23</w:t>
            </w:r>
          </w:p>
        </w:tc>
        <w:tc>
          <w:tcPr>
            <w:tcW w:w="1139" w:type="dxa"/>
            <w:tcBorders>
              <w:top w:val="single" w:sz="2" w:space="0" w:color="auto"/>
              <w:left w:val="nil"/>
              <w:bottom w:val="single" w:sz="2" w:space="0" w:color="auto"/>
              <w:right w:val="nil"/>
            </w:tcBorders>
            <w:shd w:val="clear" w:color="auto" w:fill="auto"/>
          </w:tcPr>
          <w:p w:rsidR="00286D1A" w:rsidRPr="000A37A8" w:rsidRDefault="007F2BDC" w:rsidP="008B1508">
            <w:pPr>
              <w:jc w:val="right"/>
              <w:rPr>
                <w:rFonts w:cs="Times New Roman"/>
                <w:b/>
                <w:color w:val="000000"/>
                <w:sz w:val="24"/>
                <w:szCs w:val="24"/>
                <w:lang w:eastAsia="bg-BG"/>
              </w:rPr>
            </w:pPr>
            <w:r w:rsidRPr="000A37A8">
              <w:rPr>
                <w:rFonts w:cs="Times New Roman"/>
                <w:b/>
                <w:color w:val="000000"/>
                <w:sz w:val="24"/>
                <w:szCs w:val="24"/>
                <w:lang w:eastAsia="bg-BG"/>
              </w:rPr>
              <w:t>24</w:t>
            </w: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8B1508">
            <w:pPr>
              <w:rPr>
                <w:rFonts w:cs="Times New Roman"/>
                <w:color w:val="000000"/>
                <w:sz w:val="24"/>
                <w:szCs w:val="24"/>
                <w:lang w:eastAsia="bg-BG"/>
              </w:rPr>
            </w:pPr>
            <w:r w:rsidRPr="00166548">
              <w:rPr>
                <w:rFonts w:cs="Times New Roman"/>
                <w:color w:val="000000"/>
                <w:sz w:val="24"/>
                <w:szCs w:val="24"/>
                <w:lang w:eastAsia="bg-BG"/>
              </w:rPr>
              <w:t>Кредити и вземания:</w:t>
            </w:r>
          </w:p>
        </w:tc>
        <w:tc>
          <w:tcPr>
            <w:tcW w:w="1371" w:type="dxa"/>
            <w:tcBorders>
              <w:top w:val="nil"/>
              <w:left w:val="nil"/>
              <w:bottom w:val="nil"/>
              <w:right w:val="nil"/>
            </w:tcBorders>
            <w:shd w:val="clear" w:color="auto" w:fill="auto"/>
            <w:vAlign w:val="bottom"/>
          </w:tcPr>
          <w:p w:rsidR="00286D1A" w:rsidRPr="00166548" w:rsidRDefault="00286D1A" w:rsidP="008B1508">
            <w:pPr>
              <w:jc w:val="right"/>
              <w:rPr>
                <w:rFonts w:cs="Times New Roman"/>
                <w:color w:val="000000"/>
                <w:sz w:val="24"/>
                <w:szCs w:val="24"/>
                <w:lang w:eastAsia="bg-BG"/>
              </w:rPr>
            </w:pPr>
          </w:p>
        </w:tc>
        <w:tc>
          <w:tcPr>
            <w:tcW w:w="1144" w:type="dxa"/>
            <w:tcBorders>
              <w:top w:val="single" w:sz="2" w:space="0" w:color="auto"/>
              <w:left w:val="nil"/>
              <w:bottom w:val="nil"/>
              <w:right w:val="nil"/>
            </w:tcBorders>
            <w:shd w:val="clear" w:color="auto" w:fill="auto"/>
          </w:tcPr>
          <w:p w:rsidR="00286D1A" w:rsidRPr="00166548" w:rsidRDefault="00286D1A" w:rsidP="008B1508">
            <w:pPr>
              <w:rPr>
                <w:rFonts w:cs="Times New Roman"/>
                <w:color w:val="000000"/>
                <w:sz w:val="24"/>
                <w:szCs w:val="24"/>
                <w:lang w:eastAsia="bg-BG"/>
              </w:rPr>
            </w:pPr>
          </w:p>
        </w:tc>
        <w:tc>
          <w:tcPr>
            <w:tcW w:w="1139" w:type="dxa"/>
            <w:tcBorders>
              <w:top w:val="single" w:sz="2" w:space="0" w:color="auto"/>
              <w:left w:val="nil"/>
              <w:bottom w:val="nil"/>
              <w:right w:val="nil"/>
            </w:tcBorders>
            <w:shd w:val="clear" w:color="auto" w:fill="auto"/>
          </w:tcPr>
          <w:p w:rsidR="00286D1A" w:rsidRPr="000A37A8" w:rsidRDefault="00286D1A" w:rsidP="008B1508">
            <w:pPr>
              <w:rPr>
                <w:rFonts w:cs="Times New Roman"/>
                <w:color w:val="000000"/>
                <w:sz w:val="24"/>
                <w:szCs w:val="24"/>
                <w:lang w:eastAsia="bg-BG"/>
              </w:rPr>
            </w:pP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8B1508">
            <w:pPr>
              <w:rPr>
                <w:rFonts w:cs="Times New Roman"/>
                <w:color w:val="000000"/>
                <w:sz w:val="24"/>
                <w:szCs w:val="24"/>
                <w:lang w:eastAsia="bg-BG"/>
              </w:rPr>
            </w:pPr>
            <w:r w:rsidRPr="00166548">
              <w:rPr>
                <w:rFonts w:cs="Times New Roman"/>
                <w:color w:val="000000"/>
                <w:sz w:val="24"/>
                <w:szCs w:val="24"/>
                <w:lang w:eastAsia="bg-BG"/>
              </w:rPr>
              <w:t xml:space="preserve">    Търговски</w:t>
            </w:r>
            <w:r w:rsidR="00336034" w:rsidRPr="00166548">
              <w:rPr>
                <w:rFonts w:cs="Times New Roman"/>
                <w:color w:val="000000"/>
                <w:sz w:val="24"/>
                <w:szCs w:val="24"/>
                <w:lang w:eastAsia="bg-BG"/>
              </w:rPr>
              <w:t xml:space="preserve"> и други</w:t>
            </w:r>
            <w:r w:rsidRPr="00166548">
              <w:rPr>
                <w:rFonts w:cs="Times New Roman"/>
                <w:color w:val="000000"/>
                <w:sz w:val="24"/>
                <w:szCs w:val="24"/>
                <w:lang w:eastAsia="bg-BG"/>
              </w:rPr>
              <w:t xml:space="preserve"> вземания </w:t>
            </w:r>
          </w:p>
        </w:tc>
        <w:tc>
          <w:tcPr>
            <w:tcW w:w="1371" w:type="dxa"/>
            <w:tcBorders>
              <w:top w:val="nil"/>
              <w:left w:val="nil"/>
              <w:bottom w:val="nil"/>
              <w:right w:val="nil"/>
            </w:tcBorders>
            <w:shd w:val="clear" w:color="auto" w:fill="auto"/>
            <w:vAlign w:val="bottom"/>
          </w:tcPr>
          <w:p w:rsidR="00286D1A" w:rsidRPr="00166548" w:rsidRDefault="00286D1A" w:rsidP="00E650AA">
            <w:pPr>
              <w:jc w:val="right"/>
              <w:rPr>
                <w:rFonts w:cs="Times New Roman"/>
                <w:color w:val="000000"/>
                <w:sz w:val="24"/>
                <w:szCs w:val="24"/>
                <w:lang w:eastAsia="bg-BG"/>
              </w:rPr>
            </w:pPr>
            <w:r w:rsidRPr="00166548">
              <w:rPr>
                <w:sz w:val="24"/>
                <w:szCs w:val="24"/>
              </w:rPr>
              <w:fldChar w:fldCharType="begin"/>
            </w:r>
            <w:r w:rsidRPr="00166548">
              <w:rPr>
                <w:rFonts w:cs="Times New Roman"/>
                <w:color w:val="000000"/>
                <w:sz w:val="24"/>
                <w:szCs w:val="24"/>
                <w:lang w:eastAsia="bg-BG"/>
              </w:rPr>
              <w:instrText xml:space="preserve"> REF _Ref250321582 \r \h </w:instrText>
            </w:r>
            <w:r w:rsidRPr="00166548">
              <w:rPr>
                <w:sz w:val="24"/>
                <w:szCs w:val="24"/>
              </w:rPr>
              <w:instrText xml:space="preserve"> \* MERGEFORMAT </w:instrText>
            </w:r>
            <w:r w:rsidRPr="00166548">
              <w:rPr>
                <w:sz w:val="24"/>
                <w:szCs w:val="24"/>
              </w:rPr>
            </w:r>
            <w:r w:rsidRPr="00166548">
              <w:rPr>
                <w:sz w:val="24"/>
                <w:szCs w:val="24"/>
              </w:rPr>
              <w:fldChar w:fldCharType="separate"/>
            </w:r>
            <w:r w:rsidR="002B4E56">
              <w:rPr>
                <w:rFonts w:cs="Times New Roman"/>
                <w:color w:val="000000"/>
                <w:sz w:val="24"/>
                <w:szCs w:val="24"/>
                <w:lang w:eastAsia="bg-BG"/>
              </w:rPr>
              <w:t>17</w:t>
            </w:r>
            <w:r w:rsidRPr="00166548">
              <w:rPr>
                <w:sz w:val="24"/>
                <w:szCs w:val="24"/>
              </w:rPr>
              <w:fldChar w:fldCharType="end"/>
            </w:r>
          </w:p>
        </w:tc>
        <w:tc>
          <w:tcPr>
            <w:tcW w:w="1144" w:type="dxa"/>
            <w:tcBorders>
              <w:top w:val="nil"/>
              <w:left w:val="nil"/>
              <w:bottom w:val="nil"/>
              <w:right w:val="nil"/>
            </w:tcBorders>
            <w:shd w:val="clear" w:color="auto" w:fill="auto"/>
          </w:tcPr>
          <w:p w:rsidR="00286D1A" w:rsidRPr="00166548" w:rsidRDefault="00736676" w:rsidP="008B1508">
            <w:pPr>
              <w:jc w:val="right"/>
              <w:rPr>
                <w:rFonts w:cs="Times New Roman"/>
                <w:color w:val="000000"/>
                <w:sz w:val="24"/>
                <w:szCs w:val="24"/>
                <w:lang w:eastAsia="bg-BG"/>
              </w:rPr>
            </w:pPr>
            <w:r w:rsidRPr="00166548">
              <w:rPr>
                <w:rFonts w:cs="Times New Roman"/>
                <w:color w:val="000000"/>
                <w:sz w:val="24"/>
                <w:szCs w:val="24"/>
                <w:lang w:eastAsia="bg-BG"/>
              </w:rPr>
              <w:t>945</w:t>
            </w:r>
          </w:p>
        </w:tc>
        <w:tc>
          <w:tcPr>
            <w:tcW w:w="1139" w:type="dxa"/>
            <w:tcBorders>
              <w:top w:val="nil"/>
              <w:left w:val="nil"/>
              <w:bottom w:val="nil"/>
              <w:right w:val="nil"/>
            </w:tcBorders>
            <w:shd w:val="clear" w:color="auto" w:fill="auto"/>
          </w:tcPr>
          <w:p w:rsidR="00286D1A" w:rsidRPr="000A37A8" w:rsidRDefault="007F2BDC" w:rsidP="008B1508">
            <w:pPr>
              <w:jc w:val="right"/>
              <w:rPr>
                <w:rFonts w:cs="Times New Roman"/>
                <w:color w:val="000000"/>
                <w:sz w:val="24"/>
                <w:szCs w:val="24"/>
                <w:lang w:eastAsia="bg-BG"/>
              </w:rPr>
            </w:pPr>
            <w:r w:rsidRPr="000A37A8">
              <w:rPr>
                <w:rFonts w:cs="Times New Roman"/>
                <w:color w:val="000000"/>
                <w:sz w:val="24"/>
                <w:szCs w:val="24"/>
                <w:lang w:eastAsia="bg-BG"/>
              </w:rPr>
              <w:t>1 209</w:t>
            </w: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0A37A8">
            <w:pPr>
              <w:rPr>
                <w:rFonts w:cs="Times New Roman"/>
                <w:color w:val="000000"/>
                <w:sz w:val="24"/>
                <w:szCs w:val="24"/>
                <w:lang w:eastAsia="bg-BG"/>
              </w:rPr>
            </w:pPr>
            <w:r w:rsidRPr="00166548">
              <w:rPr>
                <w:rFonts w:cs="Times New Roman"/>
                <w:color w:val="000000"/>
                <w:sz w:val="24"/>
                <w:szCs w:val="24"/>
                <w:lang w:eastAsia="bg-BG"/>
              </w:rPr>
              <w:t xml:space="preserve">    Вземания от свързани лица </w:t>
            </w:r>
          </w:p>
        </w:tc>
        <w:tc>
          <w:tcPr>
            <w:tcW w:w="1371" w:type="dxa"/>
            <w:tcBorders>
              <w:top w:val="nil"/>
              <w:left w:val="nil"/>
              <w:bottom w:val="nil"/>
              <w:right w:val="nil"/>
            </w:tcBorders>
            <w:shd w:val="clear" w:color="auto" w:fill="auto"/>
            <w:vAlign w:val="bottom"/>
          </w:tcPr>
          <w:p w:rsidR="00286D1A" w:rsidRPr="00166548" w:rsidRDefault="00286D1A" w:rsidP="008B1508">
            <w:pPr>
              <w:jc w:val="right"/>
              <w:rPr>
                <w:sz w:val="24"/>
                <w:szCs w:val="24"/>
              </w:rPr>
            </w:pPr>
            <w:r w:rsidRPr="00166548">
              <w:rPr>
                <w:sz w:val="24"/>
                <w:szCs w:val="24"/>
              </w:rPr>
              <w:fldChar w:fldCharType="begin"/>
            </w:r>
            <w:r w:rsidRPr="00166548">
              <w:rPr>
                <w:sz w:val="24"/>
                <w:szCs w:val="24"/>
              </w:rPr>
              <w:instrText xml:space="preserve"> REF _Ref248867100 \r \h  \* MERGEFORMAT </w:instrText>
            </w:r>
            <w:r w:rsidRPr="00166548">
              <w:rPr>
                <w:sz w:val="24"/>
                <w:szCs w:val="24"/>
              </w:rPr>
            </w:r>
            <w:r w:rsidRPr="00166548">
              <w:rPr>
                <w:sz w:val="24"/>
                <w:szCs w:val="24"/>
              </w:rPr>
              <w:fldChar w:fldCharType="separate"/>
            </w:r>
            <w:r w:rsidR="002B4E56">
              <w:rPr>
                <w:sz w:val="24"/>
                <w:szCs w:val="24"/>
              </w:rPr>
              <w:t>34</w:t>
            </w:r>
            <w:r w:rsidRPr="00166548">
              <w:rPr>
                <w:sz w:val="24"/>
                <w:szCs w:val="24"/>
              </w:rPr>
              <w:fldChar w:fldCharType="end"/>
            </w:r>
          </w:p>
        </w:tc>
        <w:tc>
          <w:tcPr>
            <w:tcW w:w="1144" w:type="dxa"/>
            <w:tcBorders>
              <w:top w:val="nil"/>
              <w:left w:val="nil"/>
              <w:bottom w:val="nil"/>
              <w:right w:val="nil"/>
            </w:tcBorders>
            <w:shd w:val="clear" w:color="auto" w:fill="auto"/>
          </w:tcPr>
          <w:p w:rsidR="00286D1A" w:rsidRPr="00166548" w:rsidRDefault="00736676" w:rsidP="009A074B">
            <w:pPr>
              <w:jc w:val="right"/>
              <w:rPr>
                <w:rFonts w:cs="Times New Roman"/>
                <w:color w:val="000000"/>
                <w:sz w:val="24"/>
                <w:szCs w:val="24"/>
                <w:lang w:eastAsia="bg-BG"/>
              </w:rPr>
            </w:pPr>
            <w:r w:rsidRPr="00166548">
              <w:rPr>
                <w:rFonts w:cs="Times New Roman"/>
                <w:color w:val="000000"/>
                <w:sz w:val="24"/>
                <w:szCs w:val="24"/>
                <w:lang w:eastAsia="bg-BG"/>
              </w:rPr>
              <w:t>3 683</w:t>
            </w:r>
          </w:p>
        </w:tc>
        <w:tc>
          <w:tcPr>
            <w:tcW w:w="1139" w:type="dxa"/>
            <w:tcBorders>
              <w:top w:val="nil"/>
              <w:left w:val="nil"/>
              <w:bottom w:val="nil"/>
              <w:right w:val="nil"/>
            </w:tcBorders>
            <w:shd w:val="clear" w:color="auto" w:fill="auto"/>
          </w:tcPr>
          <w:p w:rsidR="00286D1A" w:rsidRPr="000A37A8" w:rsidRDefault="007F2BDC" w:rsidP="009A074B">
            <w:pPr>
              <w:jc w:val="right"/>
              <w:rPr>
                <w:rFonts w:cs="Times New Roman"/>
                <w:color w:val="000000"/>
                <w:sz w:val="24"/>
                <w:szCs w:val="24"/>
                <w:lang w:eastAsia="bg-BG"/>
              </w:rPr>
            </w:pPr>
            <w:r w:rsidRPr="000A37A8">
              <w:rPr>
                <w:rFonts w:cs="Times New Roman"/>
                <w:color w:val="000000"/>
                <w:sz w:val="24"/>
                <w:szCs w:val="24"/>
                <w:lang w:eastAsia="bg-BG"/>
              </w:rPr>
              <w:t>2 113</w:t>
            </w: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8B1508">
            <w:pPr>
              <w:rPr>
                <w:rFonts w:cs="Times New Roman"/>
                <w:color w:val="000000"/>
                <w:sz w:val="24"/>
                <w:szCs w:val="24"/>
                <w:lang w:eastAsia="bg-BG"/>
              </w:rPr>
            </w:pPr>
            <w:r w:rsidRPr="00166548">
              <w:rPr>
                <w:rFonts w:cs="Times New Roman"/>
                <w:color w:val="000000"/>
                <w:sz w:val="24"/>
                <w:szCs w:val="24"/>
                <w:lang w:eastAsia="bg-BG"/>
              </w:rPr>
              <w:t xml:space="preserve">    Пари и парични еквиваленти</w:t>
            </w:r>
          </w:p>
        </w:tc>
        <w:tc>
          <w:tcPr>
            <w:tcW w:w="1371" w:type="dxa"/>
            <w:tcBorders>
              <w:top w:val="nil"/>
              <w:left w:val="nil"/>
              <w:bottom w:val="nil"/>
              <w:right w:val="nil"/>
            </w:tcBorders>
            <w:shd w:val="clear" w:color="auto" w:fill="auto"/>
            <w:vAlign w:val="bottom"/>
          </w:tcPr>
          <w:p w:rsidR="00286D1A" w:rsidRPr="00166548" w:rsidRDefault="00286D1A" w:rsidP="008B1508">
            <w:pPr>
              <w:jc w:val="right"/>
              <w:rPr>
                <w:rFonts w:cs="Times New Roman"/>
                <w:color w:val="000000"/>
                <w:sz w:val="24"/>
                <w:szCs w:val="24"/>
                <w:lang w:eastAsia="bg-BG"/>
              </w:rPr>
            </w:pPr>
            <w:r w:rsidRPr="00166548">
              <w:rPr>
                <w:sz w:val="24"/>
                <w:szCs w:val="24"/>
              </w:rPr>
              <w:fldChar w:fldCharType="begin"/>
            </w:r>
            <w:r w:rsidRPr="00166548">
              <w:rPr>
                <w:rFonts w:cs="Times New Roman"/>
                <w:color w:val="000000"/>
                <w:sz w:val="24"/>
                <w:szCs w:val="24"/>
                <w:lang w:eastAsia="bg-BG"/>
              </w:rPr>
              <w:instrText xml:space="preserve"> REF _Ref248329135 \r \h </w:instrText>
            </w:r>
            <w:r w:rsidRPr="00166548">
              <w:rPr>
                <w:sz w:val="24"/>
                <w:szCs w:val="24"/>
              </w:rPr>
              <w:instrText xml:space="preserve"> \* MERGEFORMAT </w:instrText>
            </w:r>
            <w:r w:rsidRPr="00166548">
              <w:rPr>
                <w:sz w:val="24"/>
                <w:szCs w:val="24"/>
              </w:rPr>
            </w:r>
            <w:r w:rsidRPr="00166548">
              <w:rPr>
                <w:sz w:val="24"/>
                <w:szCs w:val="24"/>
              </w:rPr>
              <w:fldChar w:fldCharType="separate"/>
            </w:r>
            <w:r w:rsidR="002B4E56">
              <w:rPr>
                <w:rFonts w:cs="Times New Roman"/>
                <w:color w:val="000000"/>
                <w:sz w:val="24"/>
                <w:szCs w:val="24"/>
                <w:lang w:eastAsia="bg-BG"/>
              </w:rPr>
              <w:t>18</w:t>
            </w:r>
            <w:r w:rsidRPr="00166548">
              <w:rPr>
                <w:sz w:val="24"/>
                <w:szCs w:val="24"/>
              </w:rPr>
              <w:fldChar w:fldCharType="end"/>
            </w:r>
          </w:p>
        </w:tc>
        <w:tc>
          <w:tcPr>
            <w:tcW w:w="1144" w:type="dxa"/>
            <w:tcBorders>
              <w:top w:val="nil"/>
              <w:left w:val="nil"/>
              <w:bottom w:val="single" w:sz="2" w:space="0" w:color="auto"/>
              <w:right w:val="nil"/>
            </w:tcBorders>
            <w:shd w:val="clear" w:color="auto" w:fill="auto"/>
          </w:tcPr>
          <w:p w:rsidR="00286D1A" w:rsidRPr="00166548" w:rsidRDefault="00736676" w:rsidP="008B1508">
            <w:pPr>
              <w:jc w:val="right"/>
              <w:rPr>
                <w:rFonts w:cs="Times New Roman"/>
                <w:color w:val="000000"/>
                <w:sz w:val="24"/>
                <w:szCs w:val="24"/>
                <w:lang w:eastAsia="bg-BG"/>
              </w:rPr>
            </w:pPr>
            <w:r w:rsidRPr="00166548">
              <w:rPr>
                <w:rFonts w:cs="Times New Roman"/>
                <w:color w:val="000000"/>
                <w:sz w:val="24"/>
                <w:szCs w:val="24"/>
                <w:lang w:eastAsia="bg-BG"/>
              </w:rPr>
              <w:t>221</w:t>
            </w:r>
          </w:p>
        </w:tc>
        <w:tc>
          <w:tcPr>
            <w:tcW w:w="1139" w:type="dxa"/>
            <w:tcBorders>
              <w:top w:val="nil"/>
              <w:left w:val="nil"/>
              <w:bottom w:val="single" w:sz="2" w:space="0" w:color="auto"/>
              <w:right w:val="nil"/>
            </w:tcBorders>
            <w:shd w:val="clear" w:color="auto" w:fill="auto"/>
          </w:tcPr>
          <w:p w:rsidR="00286D1A" w:rsidRPr="000A37A8" w:rsidRDefault="007F2BDC" w:rsidP="008B1508">
            <w:pPr>
              <w:jc w:val="right"/>
              <w:rPr>
                <w:rFonts w:cs="Times New Roman"/>
                <w:color w:val="000000"/>
                <w:sz w:val="24"/>
                <w:szCs w:val="24"/>
                <w:lang w:eastAsia="bg-BG"/>
              </w:rPr>
            </w:pPr>
            <w:r w:rsidRPr="000A37A8">
              <w:rPr>
                <w:rFonts w:cs="Times New Roman"/>
                <w:color w:val="000000"/>
                <w:sz w:val="24"/>
                <w:szCs w:val="24"/>
                <w:lang w:eastAsia="bg-BG"/>
              </w:rPr>
              <w:t>296</w:t>
            </w:r>
          </w:p>
        </w:tc>
      </w:tr>
      <w:tr w:rsidR="00286D1A" w:rsidRPr="000A37A8" w:rsidTr="001C48BE">
        <w:trPr>
          <w:trHeight w:val="22"/>
        </w:trPr>
        <w:tc>
          <w:tcPr>
            <w:tcW w:w="5343" w:type="dxa"/>
            <w:tcBorders>
              <w:top w:val="nil"/>
              <w:left w:val="nil"/>
              <w:bottom w:val="nil"/>
              <w:right w:val="nil"/>
            </w:tcBorders>
            <w:shd w:val="clear" w:color="auto" w:fill="auto"/>
            <w:vAlign w:val="bottom"/>
          </w:tcPr>
          <w:p w:rsidR="00286D1A" w:rsidRPr="00166548" w:rsidRDefault="00286D1A" w:rsidP="008B1508">
            <w:pPr>
              <w:rPr>
                <w:rFonts w:cs="Times New Roman"/>
                <w:color w:val="000000"/>
                <w:sz w:val="24"/>
                <w:szCs w:val="24"/>
                <w:lang w:eastAsia="bg-BG"/>
              </w:rPr>
            </w:pPr>
          </w:p>
        </w:tc>
        <w:tc>
          <w:tcPr>
            <w:tcW w:w="1371" w:type="dxa"/>
            <w:tcBorders>
              <w:top w:val="nil"/>
              <w:left w:val="nil"/>
              <w:bottom w:val="nil"/>
              <w:right w:val="nil"/>
            </w:tcBorders>
            <w:shd w:val="clear" w:color="auto" w:fill="auto"/>
          </w:tcPr>
          <w:p w:rsidR="00286D1A" w:rsidRPr="00166548" w:rsidRDefault="00286D1A" w:rsidP="008B1508">
            <w:pPr>
              <w:jc w:val="right"/>
              <w:rPr>
                <w:rFonts w:cs="Times New Roman"/>
                <w:color w:val="000000"/>
                <w:sz w:val="24"/>
                <w:szCs w:val="24"/>
                <w:lang w:eastAsia="bg-BG"/>
              </w:rPr>
            </w:pPr>
          </w:p>
        </w:tc>
        <w:tc>
          <w:tcPr>
            <w:tcW w:w="1144" w:type="dxa"/>
            <w:tcBorders>
              <w:top w:val="single" w:sz="2" w:space="0" w:color="auto"/>
              <w:left w:val="nil"/>
              <w:bottom w:val="single" w:sz="2" w:space="0" w:color="auto"/>
              <w:right w:val="nil"/>
            </w:tcBorders>
            <w:shd w:val="clear" w:color="auto" w:fill="auto"/>
          </w:tcPr>
          <w:p w:rsidR="00286D1A" w:rsidRPr="00166548" w:rsidRDefault="00736676" w:rsidP="008B1508">
            <w:pPr>
              <w:jc w:val="right"/>
              <w:rPr>
                <w:rFonts w:cs="Times New Roman"/>
                <w:b/>
                <w:color w:val="000000"/>
                <w:sz w:val="24"/>
                <w:szCs w:val="24"/>
                <w:lang w:eastAsia="bg-BG"/>
              </w:rPr>
            </w:pPr>
            <w:r w:rsidRPr="00166548">
              <w:rPr>
                <w:rFonts w:cs="Times New Roman"/>
                <w:b/>
                <w:color w:val="000000"/>
                <w:sz w:val="24"/>
                <w:szCs w:val="24"/>
                <w:lang w:eastAsia="bg-BG"/>
              </w:rPr>
              <w:t>4 849</w:t>
            </w:r>
          </w:p>
        </w:tc>
        <w:tc>
          <w:tcPr>
            <w:tcW w:w="1139" w:type="dxa"/>
            <w:tcBorders>
              <w:top w:val="single" w:sz="2" w:space="0" w:color="auto"/>
              <w:left w:val="nil"/>
              <w:bottom w:val="single" w:sz="2" w:space="0" w:color="auto"/>
              <w:right w:val="nil"/>
            </w:tcBorders>
            <w:shd w:val="clear" w:color="auto" w:fill="auto"/>
          </w:tcPr>
          <w:p w:rsidR="00286D1A" w:rsidRPr="000A37A8" w:rsidRDefault="007F2BDC" w:rsidP="008B1508">
            <w:pPr>
              <w:jc w:val="right"/>
              <w:rPr>
                <w:rFonts w:cs="Times New Roman"/>
                <w:b/>
                <w:color w:val="000000"/>
                <w:sz w:val="24"/>
                <w:szCs w:val="24"/>
                <w:lang w:eastAsia="bg-BG"/>
              </w:rPr>
            </w:pPr>
            <w:r w:rsidRPr="000A37A8">
              <w:rPr>
                <w:rFonts w:cs="Times New Roman"/>
                <w:b/>
                <w:color w:val="000000"/>
                <w:sz w:val="24"/>
                <w:szCs w:val="24"/>
                <w:lang w:eastAsia="bg-BG"/>
              </w:rPr>
              <w:t>3 618</w:t>
            </w:r>
          </w:p>
        </w:tc>
      </w:tr>
      <w:tr w:rsidR="000A37A8" w:rsidRPr="000A37A8" w:rsidTr="001C48BE">
        <w:trPr>
          <w:trHeight w:val="22"/>
        </w:trPr>
        <w:tc>
          <w:tcPr>
            <w:tcW w:w="5343" w:type="dxa"/>
            <w:tcBorders>
              <w:top w:val="nil"/>
              <w:left w:val="nil"/>
              <w:bottom w:val="nil"/>
              <w:right w:val="nil"/>
            </w:tcBorders>
            <w:shd w:val="clear" w:color="auto" w:fill="auto"/>
            <w:vAlign w:val="bottom"/>
          </w:tcPr>
          <w:p w:rsidR="000A37A8" w:rsidRPr="000A37A8" w:rsidRDefault="000A37A8" w:rsidP="008B1508">
            <w:pPr>
              <w:rPr>
                <w:rFonts w:cs="Times New Roman"/>
                <w:color w:val="000000"/>
                <w:sz w:val="24"/>
                <w:szCs w:val="24"/>
                <w:lang w:eastAsia="bg-BG"/>
              </w:rPr>
            </w:pPr>
          </w:p>
        </w:tc>
        <w:tc>
          <w:tcPr>
            <w:tcW w:w="1371" w:type="dxa"/>
            <w:tcBorders>
              <w:top w:val="nil"/>
              <w:left w:val="nil"/>
              <w:bottom w:val="nil"/>
              <w:right w:val="nil"/>
            </w:tcBorders>
            <w:shd w:val="clear" w:color="auto" w:fill="auto"/>
          </w:tcPr>
          <w:p w:rsidR="000A37A8" w:rsidRPr="000A37A8" w:rsidRDefault="000A37A8" w:rsidP="008B1508">
            <w:pPr>
              <w:jc w:val="right"/>
              <w:rPr>
                <w:rFonts w:cs="Times New Roman"/>
                <w:color w:val="000000"/>
                <w:sz w:val="24"/>
                <w:szCs w:val="24"/>
                <w:lang w:eastAsia="bg-BG"/>
              </w:rPr>
            </w:pPr>
          </w:p>
        </w:tc>
        <w:tc>
          <w:tcPr>
            <w:tcW w:w="1144" w:type="dxa"/>
            <w:tcBorders>
              <w:top w:val="single" w:sz="2" w:space="0" w:color="auto"/>
              <w:left w:val="nil"/>
              <w:bottom w:val="single" w:sz="2" w:space="0" w:color="auto"/>
              <w:right w:val="nil"/>
            </w:tcBorders>
            <w:shd w:val="clear" w:color="auto" w:fill="auto"/>
          </w:tcPr>
          <w:p w:rsidR="000A37A8" w:rsidRPr="000A37A8" w:rsidRDefault="000A37A8" w:rsidP="008B1508">
            <w:pPr>
              <w:jc w:val="right"/>
              <w:rPr>
                <w:rFonts w:cs="Times New Roman"/>
                <w:color w:val="000000"/>
                <w:sz w:val="24"/>
                <w:szCs w:val="24"/>
                <w:lang w:eastAsia="bg-BG"/>
              </w:rPr>
            </w:pPr>
          </w:p>
        </w:tc>
        <w:tc>
          <w:tcPr>
            <w:tcW w:w="1139" w:type="dxa"/>
            <w:tcBorders>
              <w:top w:val="single" w:sz="2" w:space="0" w:color="auto"/>
              <w:left w:val="nil"/>
              <w:bottom w:val="single" w:sz="2" w:space="0" w:color="auto"/>
              <w:right w:val="nil"/>
            </w:tcBorders>
            <w:shd w:val="clear" w:color="auto" w:fill="auto"/>
          </w:tcPr>
          <w:p w:rsidR="000A37A8" w:rsidRPr="000A37A8" w:rsidRDefault="000A37A8" w:rsidP="008B1508">
            <w:pPr>
              <w:jc w:val="right"/>
              <w:rPr>
                <w:rFonts w:cs="Times New Roman"/>
                <w:color w:val="000000"/>
                <w:sz w:val="24"/>
                <w:szCs w:val="24"/>
                <w:lang w:eastAsia="bg-BG"/>
              </w:rPr>
            </w:pPr>
          </w:p>
        </w:tc>
      </w:tr>
      <w:tr w:rsidR="000A37A8" w:rsidRPr="000A37A8" w:rsidTr="001C48BE">
        <w:trPr>
          <w:trHeight w:val="22"/>
        </w:trPr>
        <w:tc>
          <w:tcPr>
            <w:tcW w:w="5343" w:type="dxa"/>
            <w:tcBorders>
              <w:top w:val="nil"/>
              <w:left w:val="nil"/>
              <w:bottom w:val="nil"/>
              <w:right w:val="nil"/>
            </w:tcBorders>
            <w:shd w:val="clear" w:color="auto" w:fill="auto"/>
            <w:vAlign w:val="bottom"/>
          </w:tcPr>
          <w:p w:rsidR="000A37A8" w:rsidRPr="000A37A8" w:rsidRDefault="000A37A8" w:rsidP="008B1508">
            <w:pPr>
              <w:rPr>
                <w:rFonts w:cs="Times New Roman"/>
                <w:b/>
                <w:color w:val="000000"/>
                <w:sz w:val="24"/>
                <w:szCs w:val="24"/>
                <w:lang w:eastAsia="bg-BG"/>
              </w:rPr>
            </w:pPr>
            <w:r w:rsidRPr="000A37A8">
              <w:rPr>
                <w:rFonts w:cs="Times New Roman"/>
                <w:b/>
                <w:color w:val="000000"/>
                <w:sz w:val="24"/>
                <w:szCs w:val="24"/>
                <w:lang w:eastAsia="bg-BG"/>
              </w:rPr>
              <w:t>Общо финансови активи</w:t>
            </w:r>
          </w:p>
        </w:tc>
        <w:tc>
          <w:tcPr>
            <w:tcW w:w="1371" w:type="dxa"/>
            <w:tcBorders>
              <w:top w:val="nil"/>
              <w:left w:val="nil"/>
              <w:bottom w:val="nil"/>
              <w:right w:val="nil"/>
            </w:tcBorders>
            <w:shd w:val="clear" w:color="auto" w:fill="auto"/>
          </w:tcPr>
          <w:p w:rsidR="000A37A8" w:rsidRPr="000A37A8" w:rsidRDefault="000A37A8" w:rsidP="008B1508">
            <w:pPr>
              <w:jc w:val="right"/>
              <w:rPr>
                <w:rFonts w:cs="Times New Roman"/>
                <w:b/>
                <w:color w:val="000000"/>
                <w:sz w:val="24"/>
                <w:szCs w:val="24"/>
                <w:lang w:eastAsia="bg-BG"/>
              </w:rPr>
            </w:pPr>
          </w:p>
        </w:tc>
        <w:tc>
          <w:tcPr>
            <w:tcW w:w="1144" w:type="dxa"/>
            <w:tcBorders>
              <w:top w:val="single" w:sz="2" w:space="0" w:color="auto"/>
              <w:left w:val="nil"/>
              <w:bottom w:val="single" w:sz="2" w:space="0" w:color="auto"/>
              <w:right w:val="nil"/>
            </w:tcBorders>
            <w:shd w:val="clear" w:color="auto" w:fill="auto"/>
          </w:tcPr>
          <w:p w:rsidR="000A37A8" w:rsidRPr="000A37A8" w:rsidRDefault="000A37A8" w:rsidP="008B1508">
            <w:pPr>
              <w:jc w:val="right"/>
              <w:rPr>
                <w:rFonts w:cs="Times New Roman"/>
                <w:b/>
                <w:color w:val="000000"/>
                <w:sz w:val="24"/>
                <w:szCs w:val="24"/>
                <w:lang w:eastAsia="bg-BG"/>
              </w:rPr>
            </w:pPr>
            <w:r w:rsidRPr="000A37A8">
              <w:rPr>
                <w:rFonts w:cs="Times New Roman"/>
                <w:b/>
                <w:color w:val="000000"/>
                <w:sz w:val="24"/>
                <w:szCs w:val="24"/>
                <w:lang w:eastAsia="bg-BG"/>
              </w:rPr>
              <w:t>4 872</w:t>
            </w:r>
          </w:p>
        </w:tc>
        <w:tc>
          <w:tcPr>
            <w:tcW w:w="1139" w:type="dxa"/>
            <w:tcBorders>
              <w:top w:val="single" w:sz="2" w:space="0" w:color="auto"/>
              <w:left w:val="nil"/>
              <w:bottom w:val="single" w:sz="2" w:space="0" w:color="auto"/>
              <w:right w:val="nil"/>
            </w:tcBorders>
            <w:shd w:val="clear" w:color="auto" w:fill="auto"/>
          </w:tcPr>
          <w:p w:rsidR="000A37A8" w:rsidRPr="000A37A8" w:rsidRDefault="000A37A8" w:rsidP="008B1508">
            <w:pPr>
              <w:jc w:val="right"/>
              <w:rPr>
                <w:rFonts w:cs="Times New Roman"/>
                <w:b/>
                <w:color w:val="000000"/>
                <w:sz w:val="24"/>
                <w:szCs w:val="24"/>
                <w:lang w:eastAsia="bg-BG"/>
              </w:rPr>
            </w:pPr>
            <w:r w:rsidRPr="000A37A8">
              <w:rPr>
                <w:rFonts w:cs="Times New Roman"/>
                <w:b/>
                <w:color w:val="000000"/>
                <w:sz w:val="24"/>
                <w:szCs w:val="24"/>
                <w:lang w:eastAsia="bg-BG"/>
              </w:rPr>
              <w:t>3 642</w:t>
            </w:r>
          </w:p>
        </w:tc>
      </w:tr>
    </w:tbl>
    <w:p w:rsidR="004C206E" w:rsidRPr="00BD0724" w:rsidRDefault="004C206E" w:rsidP="007034E0">
      <w:pPr>
        <w:spacing w:after="120"/>
        <w:jc w:val="both"/>
        <w:rPr>
          <w:sz w:val="24"/>
          <w:szCs w:val="24"/>
        </w:rPr>
      </w:pPr>
    </w:p>
    <w:tbl>
      <w:tblPr>
        <w:tblW w:w="8980" w:type="dxa"/>
        <w:tblInd w:w="55" w:type="dxa"/>
        <w:tblCellMar>
          <w:left w:w="70" w:type="dxa"/>
          <w:right w:w="70" w:type="dxa"/>
        </w:tblCellMar>
        <w:tblLook w:val="04A0" w:firstRow="1" w:lastRow="0" w:firstColumn="1" w:lastColumn="0" w:noHBand="0" w:noVBand="1"/>
      </w:tblPr>
      <w:tblGrid>
        <w:gridCol w:w="5302"/>
        <w:gridCol w:w="1420"/>
        <w:gridCol w:w="1132"/>
        <w:gridCol w:w="1126"/>
      </w:tblGrid>
      <w:tr w:rsidR="00286D1A" w:rsidRPr="00B263E0" w:rsidTr="001C48BE">
        <w:trPr>
          <w:trHeight w:val="190"/>
        </w:trPr>
        <w:tc>
          <w:tcPr>
            <w:tcW w:w="5302" w:type="dxa"/>
            <w:tcBorders>
              <w:top w:val="nil"/>
              <w:left w:val="nil"/>
              <w:bottom w:val="nil"/>
              <w:right w:val="nil"/>
            </w:tcBorders>
            <w:shd w:val="clear" w:color="auto" w:fill="auto"/>
          </w:tcPr>
          <w:p w:rsidR="00286D1A" w:rsidRPr="00B263E0" w:rsidRDefault="00286D1A" w:rsidP="008B1508">
            <w:pPr>
              <w:rPr>
                <w:rFonts w:cs="Times New Roman"/>
                <w:b/>
                <w:bCs/>
                <w:color w:val="000000"/>
                <w:sz w:val="24"/>
                <w:szCs w:val="24"/>
                <w:lang w:eastAsia="bg-BG"/>
              </w:rPr>
            </w:pPr>
            <w:r w:rsidRPr="00B263E0">
              <w:rPr>
                <w:rFonts w:cs="Times New Roman"/>
                <w:b/>
                <w:bCs/>
                <w:color w:val="000000"/>
                <w:sz w:val="24"/>
                <w:szCs w:val="24"/>
                <w:lang w:eastAsia="bg-BG"/>
              </w:rPr>
              <w:t>Финансови пасиви</w:t>
            </w:r>
          </w:p>
        </w:tc>
        <w:tc>
          <w:tcPr>
            <w:tcW w:w="1420" w:type="dxa"/>
            <w:vMerge w:val="restart"/>
            <w:tcBorders>
              <w:top w:val="nil"/>
              <w:left w:val="nil"/>
              <w:bottom w:val="nil"/>
              <w:right w:val="nil"/>
            </w:tcBorders>
            <w:shd w:val="clear" w:color="auto" w:fill="auto"/>
          </w:tcPr>
          <w:p w:rsidR="00286D1A" w:rsidRPr="00B263E0" w:rsidRDefault="00286D1A" w:rsidP="008B1508">
            <w:pPr>
              <w:jc w:val="right"/>
              <w:rPr>
                <w:rFonts w:cs="Times New Roman"/>
                <w:b/>
                <w:bCs/>
                <w:color w:val="000000"/>
                <w:sz w:val="24"/>
                <w:szCs w:val="24"/>
                <w:lang w:eastAsia="bg-BG"/>
              </w:rPr>
            </w:pPr>
            <w:r w:rsidRPr="00B263E0">
              <w:rPr>
                <w:rFonts w:cs="Times New Roman"/>
                <w:b/>
                <w:bCs/>
                <w:color w:val="000000"/>
                <w:sz w:val="24"/>
                <w:szCs w:val="24"/>
                <w:lang w:eastAsia="bg-BG"/>
              </w:rPr>
              <w:t>Пояснение</w:t>
            </w:r>
          </w:p>
        </w:tc>
        <w:tc>
          <w:tcPr>
            <w:tcW w:w="1132" w:type="dxa"/>
            <w:tcBorders>
              <w:top w:val="nil"/>
              <w:left w:val="nil"/>
              <w:bottom w:val="nil"/>
              <w:right w:val="nil"/>
            </w:tcBorders>
            <w:shd w:val="clear" w:color="auto" w:fill="auto"/>
          </w:tcPr>
          <w:p w:rsidR="00286D1A" w:rsidRPr="00B263E0" w:rsidRDefault="00286D1A" w:rsidP="008B1508">
            <w:pPr>
              <w:jc w:val="right"/>
              <w:rPr>
                <w:rFonts w:cs="Times New Roman"/>
                <w:b/>
                <w:bCs/>
                <w:color w:val="000000"/>
                <w:sz w:val="24"/>
                <w:szCs w:val="24"/>
                <w:lang w:eastAsia="bg-BG"/>
              </w:rPr>
            </w:pPr>
            <w:r w:rsidRPr="00B263E0">
              <w:rPr>
                <w:b/>
                <w:bCs/>
                <w:sz w:val="24"/>
                <w:szCs w:val="24"/>
              </w:rPr>
              <w:t>201</w:t>
            </w:r>
            <w:r w:rsidR="006C538F" w:rsidRPr="00B263E0">
              <w:rPr>
                <w:b/>
                <w:bCs/>
                <w:sz w:val="24"/>
                <w:szCs w:val="24"/>
              </w:rPr>
              <w:t>4</w:t>
            </w:r>
          </w:p>
        </w:tc>
        <w:tc>
          <w:tcPr>
            <w:tcW w:w="1126" w:type="dxa"/>
            <w:tcBorders>
              <w:top w:val="nil"/>
              <w:left w:val="nil"/>
              <w:bottom w:val="nil"/>
              <w:right w:val="nil"/>
            </w:tcBorders>
            <w:shd w:val="clear" w:color="auto" w:fill="auto"/>
          </w:tcPr>
          <w:p w:rsidR="00286D1A" w:rsidRPr="00B263E0" w:rsidRDefault="00286D1A" w:rsidP="008B1508">
            <w:pPr>
              <w:jc w:val="right"/>
              <w:rPr>
                <w:rFonts w:cs="Times New Roman"/>
                <w:b/>
                <w:bCs/>
                <w:color w:val="000000"/>
                <w:sz w:val="24"/>
                <w:szCs w:val="24"/>
                <w:lang w:eastAsia="bg-BG"/>
              </w:rPr>
            </w:pPr>
            <w:r w:rsidRPr="00B263E0">
              <w:rPr>
                <w:b/>
                <w:bCs/>
                <w:sz w:val="24"/>
                <w:szCs w:val="24"/>
              </w:rPr>
              <w:t>201</w:t>
            </w:r>
            <w:r w:rsidR="006C538F" w:rsidRPr="00B263E0">
              <w:rPr>
                <w:b/>
                <w:bCs/>
                <w:sz w:val="24"/>
                <w:szCs w:val="24"/>
              </w:rPr>
              <w:t>3</w:t>
            </w:r>
          </w:p>
        </w:tc>
      </w:tr>
      <w:tr w:rsidR="00286D1A" w:rsidRPr="00B263E0" w:rsidTr="001C48BE">
        <w:trPr>
          <w:trHeight w:val="190"/>
        </w:trPr>
        <w:tc>
          <w:tcPr>
            <w:tcW w:w="5302" w:type="dxa"/>
            <w:tcBorders>
              <w:top w:val="nil"/>
              <w:left w:val="nil"/>
              <w:bottom w:val="nil"/>
              <w:right w:val="nil"/>
            </w:tcBorders>
            <w:shd w:val="clear" w:color="auto" w:fill="auto"/>
          </w:tcPr>
          <w:p w:rsidR="00286D1A" w:rsidRPr="00B263E0" w:rsidRDefault="00286D1A" w:rsidP="008B1508">
            <w:pPr>
              <w:rPr>
                <w:rFonts w:cs="Times New Roman"/>
                <w:color w:val="000000"/>
                <w:sz w:val="24"/>
                <w:szCs w:val="24"/>
                <w:lang w:eastAsia="bg-BG"/>
              </w:rPr>
            </w:pPr>
          </w:p>
        </w:tc>
        <w:tc>
          <w:tcPr>
            <w:tcW w:w="1420" w:type="dxa"/>
            <w:vMerge/>
            <w:tcBorders>
              <w:top w:val="nil"/>
              <w:left w:val="nil"/>
              <w:bottom w:val="nil"/>
              <w:right w:val="nil"/>
            </w:tcBorders>
            <w:vAlign w:val="center"/>
          </w:tcPr>
          <w:p w:rsidR="00286D1A" w:rsidRPr="00B263E0" w:rsidRDefault="00286D1A" w:rsidP="008B1508">
            <w:pPr>
              <w:rPr>
                <w:rFonts w:cs="Times New Roman"/>
                <w:b/>
                <w:bCs/>
                <w:color w:val="000000"/>
                <w:sz w:val="24"/>
                <w:szCs w:val="24"/>
                <w:lang w:eastAsia="bg-BG"/>
              </w:rPr>
            </w:pPr>
          </w:p>
        </w:tc>
        <w:tc>
          <w:tcPr>
            <w:tcW w:w="1132" w:type="dxa"/>
            <w:tcBorders>
              <w:top w:val="nil"/>
              <w:left w:val="nil"/>
              <w:bottom w:val="nil"/>
              <w:right w:val="nil"/>
            </w:tcBorders>
            <w:shd w:val="clear" w:color="auto" w:fill="auto"/>
          </w:tcPr>
          <w:p w:rsidR="00286D1A" w:rsidRPr="00B263E0" w:rsidRDefault="00286D1A" w:rsidP="008B1508">
            <w:pPr>
              <w:jc w:val="right"/>
              <w:rPr>
                <w:rFonts w:cs="Times New Roman"/>
                <w:b/>
                <w:bCs/>
                <w:color w:val="000000"/>
                <w:sz w:val="24"/>
                <w:szCs w:val="24"/>
                <w:lang w:eastAsia="bg-BG"/>
              </w:rPr>
            </w:pPr>
            <w:r w:rsidRPr="00B263E0">
              <w:rPr>
                <w:rFonts w:cs="Times New Roman"/>
                <w:b/>
                <w:bCs/>
                <w:color w:val="000000"/>
                <w:sz w:val="24"/>
                <w:szCs w:val="24"/>
                <w:lang w:eastAsia="bg-BG"/>
              </w:rPr>
              <w:t xml:space="preserve">‘000 </w:t>
            </w:r>
            <w:r w:rsidR="003340D7" w:rsidRPr="00B263E0">
              <w:rPr>
                <w:rFonts w:cs="Times New Roman"/>
                <w:b/>
                <w:bCs/>
                <w:color w:val="000000"/>
                <w:sz w:val="24"/>
                <w:szCs w:val="24"/>
                <w:lang w:eastAsia="bg-BG"/>
              </w:rPr>
              <w:t>лв.</w:t>
            </w:r>
          </w:p>
        </w:tc>
        <w:tc>
          <w:tcPr>
            <w:tcW w:w="1126" w:type="dxa"/>
            <w:tcBorders>
              <w:top w:val="nil"/>
              <w:left w:val="nil"/>
              <w:bottom w:val="nil"/>
              <w:right w:val="nil"/>
            </w:tcBorders>
            <w:shd w:val="clear" w:color="auto" w:fill="auto"/>
          </w:tcPr>
          <w:p w:rsidR="00286D1A" w:rsidRPr="00B263E0" w:rsidRDefault="00286D1A" w:rsidP="008B1508">
            <w:pPr>
              <w:jc w:val="right"/>
              <w:rPr>
                <w:rFonts w:cs="Times New Roman"/>
                <w:b/>
                <w:bCs/>
                <w:color w:val="000000"/>
                <w:sz w:val="24"/>
                <w:szCs w:val="24"/>
                <w:lang w:eastAsia="bg-BG"/>
              </w:rPr>
            </w:pPr>
            <w:r w:rsidRPr="00B263E0">
              <w:rPr>
                <w:rFonts w:cs="Times New Roman"/>
                <w:b/>
                <w:bCs/>
                <w:color w:val="000000"/>
                <w:sz w:val="24"/>
                <w:szCs w:val="24"/>
                <w:lang w:eastAsia="bg-BG"/>
              </w:rPr>
              <w:t xml:space="preserve">‘000 </w:t>
            </w:r>
            <w:r w:rsidR="003340D7" w:rsidRPr="00B263E0">
              <w:rPr>
                <w:rFonts w:cs="Times New Roman"/>
                <w:b/>
                <w:bCs/>
                <w:color w:val="000000"/>
                <w:sz w:val="24"/>
                <w:szCs w:val="24"/>
                <w:lang w:eastAsia="bg-BG"/>
              </w:rPr>
              <w:t>лв.</w:t>
            </w:r>
          </w:p>
        </w:tc>
      </w:tr>
      <w:tr w:rsidR="00286D1A" w:rsidRPr="00B263E0" w:rsidTr="001C48BE">
        <w:trPr>
          <w:trHeight w:val="190"/>
        </w:trPr>
        <w:tc>
          <w:tcPr>
            <w:tcW w:w="5302" w:type="dxa"/>
            <w:tcBorders>
              <w:top w:val="nil"/>
              <w:left w:val="nil"/>
              <w:bottom w:val="nil"/>
              <w:right w:val="nil"/>
            </w:tcBorders>
            <w:shd w:val="clear" w:color="auto" w:fill="auto"/>
          </w:tcPr>
          <w:p w:rsidR="00286D1A" w:rsidRPr="00B263E0" w:rsidRDefault="00286D1A" w:rsidP="008B1508">
            <w:pPr>
              <w:rPr>
                <w:rFonts w:cs="Times New Roman"/>
                <w:color w:val="000000"/>
                <w:sz w:val="24"/>
                <w:szCs w:val="24"/>
                <w:lang w:eastAsia="bg-BG"/>
              </w:rPr>
            </w:pPr>
          </w:p>
        </w:tc>
        <w:tc>
          <w:tcPr>
            <w:tcW w:w="1420" w:type="dxa"/>
            <w:tcBorders>
              <w:top w:val="nil"/>
              <w:left w:val="nil"/>
              <w:bottom w:val="nil"/>
              <w:right w:val="nil"/>
            </w:tcBorders>
            <w:shd w:val="clear" w:color="auto" w:fill="auto"/>
          </w:tcPr>
          <w:p w:rsidR="00286D1A" w:rsidRPr="00B263E0" w:rsidRDefault="00286D1A" w:rsidP="008B1508">
            <w:pPr>
              <w:jc w:val="right"/>
              <w:rPr>
                <w:rFonts w:cs="Times New Roman"/>
                <w:color w:val="000000"/>
                <w:sz w:val="24"/>
                <w:szCs w:val="24"/>
                <w:lang w:eastAsia="bg-BG"/>
              </w:rPr>
            </w:pPr>
          </w:p>
        </w:tc>
        <w:tc>
          <w:tcPr>
            <w:tcW w:w="1132" w:type="dxa"/>
            <w:tcBorders>
              <w:top w:val="nil"/>
              <w:left w:val="nil"/>
              <w:bottom w:val="nil"/>
              <w:right w:val="nil"/>
            </w:tcBorders>
            <w:shd w:val="clear" w:color="auto" w:fill="auto"/>
          </w:tcPr>
          <w:p w:rsidR="00286D1A" w:rsidRPr="00B263E0" w:rsidRDefault="00286D1A" w:rsidP="008B1508">
            <w:pPr>
              <w:rPr>
                <w:rFonts w:cs="Times New Roman"/>
                <w:color w:val="000000"/>
                <w:sz w:val="24"/>
                <w:szCs w:val="24"/>
                <w:lang w:eastAsia="bg-BG"/>
              </w:rPr>
            </w:pPr>
          </w:p>
        </w:tc>
        <w:tc>
          <w:tcPr>
            <w:tcW w:w="1126" w:type="dxa"/>
            <w:tcBorders>
              <w:top w:val="nil"/>
              <w:left w:val="nil"/>
              <w:bottom w:val="nil"/>
              <w:right w:val="nil"/>
            </w:tcBorders>
            <w:shd w:val="clear" w:color="auto" w:fill="auto"/>
          </w:tcPr>
          <w:p w:rsidR="00286D1A" w:rsidRPr="00B263E0" w:rsidRDefault="00286D1A" w:rsidP="008B1508">
            <w:pPr>
              <w:rPr>
                <w:rFonts w:cs="Times New Roman"/>
                <w:color w:val="000000"/>
                <w:sz w:val="24"/>
                <w:szCs w:val="24"/>
                <w:lang w:eastAsia="bg-BG"/>
              </w:rPr>
            </w:pPr>
          </w:p>
        </w:tc>
      </w:tr>
      <w:tr w:rsidR="00286D1A" w:rsidRPr="00B263E0" w:rsidTr="001C48BE">
        <w:trPr>
          <w:trHeight w:val="190"/>
        </w:trPr>
        <w:tc>
          <w:tcPr>
            <w:tcW w:w="5302" w:type="dxa"/>
            <w:tcBorders>
              <w:top w:val="nil"/>
              <w:left w:val="nil"/>
              <w:bottom w:val="nil"/>
              <w:right w:val="nil"/>
            </w:tcBorders>
            <w:shd w:val="clear" w:color="auto" w:fill="auto"/>
          </w:tcPr>
          <w:p w:rsidR="00286D1A" w:rsidRPr="00B263E0" w:rsidRDefault="00286D1A" w:rsidP="008B1508">
            <w:pPr>
              <w:rPr>
                <w:rFonts w:cs="Times New Roman"/>
                <w:color w:val="000000"/>
                <w:sz w:val="24"/>
                <w:szCs w:val="24"/>
                <w:lang w:eastAsia="bg-BG"/>
              </w:rPr>
            </w:pPr>
            <w:r w:rsidRPr="00B263E0">
              <w:rPr>
                <w:rFonts w:cs="Times New Roman"/>
                <w:color w:val="000000"/>
                <w:sz w:val="24"/>
                <w:szCs w:val="24"/>
                <w:lang w:eastAsia="bg-BG"/>
              </w:rPr>
              <w:t>Финансови пасиви, отчитани по амортизирана стойност:</w:t>
            </w:r>
          </w:p>
        </w:tc>
        <w:tc>
          <w:tcPr>
            <w:tcW w:w="1420" w:type="dxa"/>
            <w:tcBorders>
              <w:top w:val="nil"/>
              <w:left w:val="nil"/>
              <w:bottom w:val="nil"/>
              <w:right w:val="nil"/>
            </w:tcBorders>
            <w:shd w:val="clear" w:color="auto" w:fill="auto"/>
          </w:tcPr>
          <w:p w:rsidR="00286D1A" w:rsidRPr="00B263E0" w:rsidRDefault="00286D1A" w:rsidP="008B1508">
            <w:pPr>
              <w:jc w:val="right"/>
              <w:rPr>
                <w:rFonts w:cs="Times New Roman"/>
                <w:color w:val="000000"/>
                <w:sz w:val="24"/>
                <w:szCs w:val="24"/>
                <w:lang w:eastAsia="bg-BG"/>
              </w:rPr>
            </w:pPr>
          </w:p>
        </w:tc>
        <w:tc>
          <w:tcPr>
            <w:tcW w:w="1132" w:type="dxa"/>
            <w:tcBorders>
              <w:top w:val="single" w:sz="2" w:space="0" w:color="auto"/>
              <w:left w:val="nil"/>
              <w:bottom w:val="nil"/>
              <w:right w:val="nil"/>
            </w:tcBorders>
            <w:shd w:val="clear" w:color="auto" w:fill="auto"/>
            <w:vAlign w:val="bottom"/>
          </w:tcPr>
          <w:p w:rsidR="00286D1A" w:rsidRPr="00B263E0" w:rsidRDefault="00286D1A" w:rsidP="008B1508">
            <w:pPr>
              <w:rPr>
                <w:rFonts w:cs="Times New Roman"/>
                <w:color w:val="000000"/>
                <w:sz w:val="24"/>
                <w:szCs w:val="24"/>
                <w:lang w:eastAsia="bg-BG"/>
              </w:rPr>
            </w:pPr>
          </w:p>
        </w:tc>
        <w:tc>
          <w:tcPr>
            <w:tcW w:w="1126" w:type="dxa"/>
            <w:tcBorders>
              <w:top w:val="single" w:sz="2" w:space="0" w:color="auto"/>
              <w:left w:val="nil"/>
              <w:bottom w:val="nil"/>
              <w:right w:val="nil"/>
            </w:tcBorders>
            <w:shd w:val="clear" w:color="auto" w:fill="auto"/>
            <w:vAlign w:val="bottom"/>
          </w:tcPr>
          <w:p w:rsidR="00286D1A" w:rsidRPr="00B263E0" w:rsidRDefault="00286D1A" w:rsidP="008B1508">
            <w:pPr>
              <w:rPr>
                <w:rFonts w:cs="Times New Roman"/>
                <w:color w:val="000000"/>
                <w:sz w:val="24"/>
                <w:szCs w:val="24"/>
                <w:lang w:eastAsia="bg-BG"/>
              </w:rPr>
            </w:pPr>
          </w:p>
        </w:tc>
      </w:tr>
      <w:tr w:rsidR="00286D1A" w:rsidRPr="00B263E0" w:rsidTr="001C48BE">
        <w:trPr>
          <w:trHeight w:val="190"/>
        </w:trPr>
        <w:tc>
          <w:tcPr>
            <w:tcW w:w="5302" w:type="dxa"/>
            <w:tcBorders>
              <w:top w:val="nil"/>
              <w:left w:val="nil"/>
              <w:bottom w:val="nil"/>
              <w:right w:val="nil"/>
            </w:tcBorders>
            <w:shd w:val="clear" w:color="auto" w:fill="auto"/>
          </w:tcPr>
          <w:p w:rsidR="00286D1A" w:rsidRPr="00B263E0" w:rsidRDefault="00286D1A" w:rsidP="008B1508">
            <w:pPr>
              <w:rPr>
                <w:rFonts w:cs="Times New Roman"/>
                <w:color w:val="000000"/>
                <w:sz w:val="24"/>
                <w:szCs w:val="24"/>
                <w:lang w:eastAsia="bg-BG"/>
              </w:rPr>
            </w:pPr>
            <w:r w:rsidRPr="00B263E0">
              <w:rPr>
                <w:rFonts w:cs="Times New Roman"/>
                <w:color w:val="000000"/>
                <w:sz w:val="24"/>
                <w:szCs w:val="24"/>
                <w:lang w:eastAsia="bg-BG"/>
              </w:rPr>
              <w:t xml:space="preserve">   Заеми</w:t>
            </w:r>
          </w:p>
        </w:tc>
        <w:tc>
          <w:tcPr>
            <w:tcW w:w="1420" w:type="dxa"/>
            <w:tcBorders>
              <w:top w:val="nil"/>
              <w:left w:val="nil"/>
              <w:bottom w:val="nil"/>
              <w:right w:val="nil"/>
            </w:tcBorders>
            <w:shd w:val="clear" w:color="auto" w:fill="auto"/>
          </w:tcPr>
          <w:p w:rsidR="00286D1A" w:rsidRPr="00166548" w:rsidRDefault="00166548" w:rsidP="008B1508">
            <w:pPr>
              <w:jc w:val="right"/>
              <w:rPr>
                <w:rFonts w:cs="Times New Roman"/>
                <w:color w:val="000000"/>
                <w:sz w:val="24"/>
                <w:szCs w:val="24"/>
                <w:lang w:eastAsia="bg-BG"/>
              </w:rPr>
            </w:pPr>
            <w:r w:rsidRPr="00166548">
              <w:rPr>
                <w:rFonts w:cs="Times New Roman"/>
                <w:color w:val="000000"/>
                <w:sz w:val="24"/>
                <w:szCs w:val="24"/>
                <w:lang w:eastAsia="bg-BG"/>
              </w:rPr>
              <w:fldChar w:fldCharType="begin"/>
            </w:r>
            <w:r w:rsidRPr="00166548">
              <w:rPr>
                <w:rFonts w:cs="Times New Roman"/>
                <w:color w:val="000000"/>
                <w:sz w:val="24"/>
                <w:szCs w:val="24"/>
                <w:lang w:eastAsia="bg-BG"/>
              </w:rPr>
              <w:instrText xml:space="preserve"> REF _Ref248868124 \r \h </w:instrText>
            </w:r>
            <w:r w:rsidR="001C48BE">
              <w:rPr>
                <w:rFonts w:cs="Times New Roman"/>
                <w:color w:val="000000"/>
                <w:sz w:val="24"/>
                <w:szCs w:val="24"/>
                <w:lang w:eastAsia="bg-BG"/>
              </w:rPr>
              <w:instrText xml:space="preserve"> \* MERGEFORMAT </w:instrText>
            </w:r>
            <w:r w:rsidRPr="00166548">
              <w:rPr>
                <w:rFonts w:cs="Times New Roman"/>
                <w:color w:val="000000"/>
                <w:sz w:val="24"/>
                <w:szCs w:val="24"/>
                <w:lang w:eastAsia="bg-BG"/>
              </w:rPr>
            </w:r>
            <w:r w:rsidRPr="00166548">
              <w:rPr>
                <w:rFonts w:cs="Times New Roman"/>
                <w:color w:val="000000"/>
                <w:sz w:val="24"/>
                <w:szCs w:val="24"/>
                <w:lang w:eastAsia="bg-BG"/>
              </w:rPr>
              <w:fldChar w:fldCharType="separate"/>
            </w:r>
            <w:r w:rsidR="002B4E56">
              <w:rPr>
                <w:rFonts w:cs="Times New Roman"/>
                <w:color w:val="000000"/>
                <w:sz w:val="24"/>
                <w:szCs w:val="24"/>
                <w:lang w:eastAsia="bg-BG"/>
              </w:rPr>
              <w:t>21</w:t>
            </w:r>
            <w:r w:rsidRPr="00166548">
              <w:rPr>
                <w:rFonts w:cs="Times New Roman"/>
                <w:color w:val="000000"/>
                <w:sz w:val="24"/>
                <w:szCs w:val="24"/>
                <w:lang w:eastAsia="bg-BG"/>
              </w:rPr>
              <w:fldChar w:fldCharType="end"/>
            </w:r>
          </w:p>
        </w:tc>
        <w:tc>
          <w:tcPr>
            <w:tcW w:w="1132" w:type="dxa"/>
            <w:tcBorders>
              <w:top w:val="nil"/>
              <w:left w:val="nil"/>
              <w:right w:val="nil"/>
            </w:tcBorders>
            <w:shd w:val="clear" w:color="auto" w:fill="auto"/>
          </w:tcPr>
          <w:p w:rsidR="00286D1A" w:rsidRPr="00B263E0" w:rsidRDefault="00736676" w:rsidP="00736676">
            <w:pPr>
              <w:jc w:val="center"/>
              <w:rPr>
                <w:rFonts w:cs="Times New Roman"/>
                <w:color w:val="000000"/>
                <w:sz w:val="24"/>
                <w:szCs w:val="24"/>
                <w:lang w:eastAsia="bg-BG"/>
              </w:rPr>
            </w:pPr>
            <w:r w:rsidRPr="00B263E0">
              <w:rPr>
                <w:rFonts w:cs="Times New Roman"/>
                <w:color w:val="000000"/>
                <w:sz w:val="24"/>
                <w:szCs w:val="24"/>
                <w:lang w:eastAsia="bg-BG"/>
              </w:rPr>
              <w:t xml:space="preserve">          </w:t>
            </w:r>
            <w:r w:rsidR="00B263E0" w:rsidRPr="00B263E0">
              <w:rPr>
                <w:rFonts w:cs="Times New Roman"/>
                <w:color w:val="000000"/>
                <w:sz w:val="24"/>
                <w:szCs w:val="24"/>
                <w:lang w:eastAsia="bg-BG"/>
              </w:rPr>
              <w:t xml:space="preserve">   </w:t>
            </w:r>
            <w:r w:rsidRPr="00B263E0">
              <w:rPr>
                <w:rFonts w:cs="Times New Roman"/>
                <w:color w:val="000000"/>
                <w:sz w:val="24"/>
                <w:szCs w:val="24"/>
                <w:lang w:eastAsia="bg-BG"/>
              </w:rPr>
              <w:t>-</w:t>
            </w:r>
          </w:p>
        </w:tc>
        <w:tc>
          <w:tcPr>
            <w:tcW w:w="1126" w:type="dxa"/>
            <w:tcBorders>
              <w:top w:val="nil"/>
              <w:left w:val="nil"/>
              <w:right w:val="nil"/>
            </w:tcBorders>
            <w:shd w:val="clear" w:color="auto" w:fill="auto"/>
          </w:tcPr>
          <w:p w:rsidR="00286D1A" w:rsidRPr="00B263E0" w:rsidRDefault="00736676" w:rsidP="0061568B">
            <w:pPr>
              <w:jc w:val="right"/>
              <w:rPr>
                <w:rFonts w:cs="Times New Roman"/>
                <w:color w:val="000000"/>
                <w:sz w:val="24"/>
                <w:szCs w:val="24"/>
                <w:lang w:eastAsia="bg-BG"/>
              </w:rPr>
            </w:pPr>
            <w:r w:rsidRPr="00B263E0">
              <w:rPr>
                <w:rFonts w:cs="Times New Roman"/>
                <w:color w:val="000000"/>
                <w:sz w:val="24"/>
                <w:szCs w:val="24"/>
                <w:lang w:eastAsia="bg-BG"/>
              </w:rPr>
              <w:t>25</w:t>
            </w:r>
          </w:p>
        </w:tc>
      </w:tr>
      <w:tr w:rsidR="00286D1A" w:rsidRPr="00B263E0" w:rsidTr="001C48BE">
        <w:trPr>
          <w:trHeight w:val="190"/>
        </w:trPr>
        <w:tc>
          <w:tcPr>
            <w:tcW w:w="5302" w:type="dxa"/>
            <w:tcBorders>
              <w:top w:val="nil"/>
              <w:left w:val="nil"/>
              <w:bottom w:val="nil"/>
              <w:right w:val="nil"/>
            </w:tcBorders>
            <w:shd w:val="clear" w:color="auto" w:fill="auto"/>
          </w:tcPr>
          <w:p w:rsidR="00286D1A" w:rsidRPr="00B263E0" w:rsidRDefault="00286D1A" w:rsidP="008B1508">
            <w:pPr>
              <w:rPr>
                <w:rFonts w:cs="Times New Roman"/>
                <w:color w:val="000000"/>
                <w:sz w:val="24"/>
                <w:szCs w:val="24"/>
                <w:lang w:eastAsia="bg-BG"/>
              </w:rPr>
            </w:pPr>
            <w:r w:rsidRPr="00B263E0">
              <w:rPr>
                <w:rFonts w:cs="Times New Roman"/>
                <w:color w:val="000000"/>
                <w:sz w:val="24"/>
                <w:szCs w:val="24"/>
                <w:lang w:eastAsia="bg-BG"/>
              </w:rPr>
              <w:t xml:space="preserve">   Задължения по финансов лизинг</w:t>
            </w:r>
          </w:p>
        </w:tc>
        <w:tc>
          <w:tcPr>
            <w:tcW w:w="1420" w:type="dxa"/>
            <w:tcBorders>
              <w:top w:val="nil"/>
              <w:left w:val="nil"/>
              <w:bottom w:val="nil"/>
              <w:right w:val="nil"/>
            </w:tcBorders>
            <w:shd w:val="clear" w:color="auto" w:fill="auto"/>
          </w:tcPr>
          <w:p w:rsidR="00286D1A" w:rsidRPr="00166548" w:rsidRDefault="00286D1A" w:rsidP="009A074B">
            <w:pPr>
              <w:jc w:val="right"/>
              <w:rPr>
                <w:rFonts w:cs="Times New Roman"/>
                <w:color w:val="000000"/>
                <w:sz w:val="24"/>
                <w:szCs w:val="24"/>
                <w:lang w:eastAsia="bg-BG"/>
              </w:rPr>
            </w:pPr>
            <w:r w:rsidRPr="00166548">
              <w:rPr>
                <w:rFonts w:cs="Times New Roman"/>
                <w:color w:val="000000"/>
                <w:sz w:val="24"/>
                <w:szCs w:val="24"/>
                <w:lang w:eastAsia="bg-BG"/>
              </w:rPr>
              <w:fldChar w:fldCharType="begin"/>
            </w:r>
            <w:r w:rsidRPr="00166548">
              <w:rPr>
                <w:rFonts w:cs="Times New Roman"/>
                <w:color w:val="000000"/>
                <w:sz w:val="24"/>
                <w:szCs w:val="24"/>
                <w:lang w:eastAsia="bg-BG"/>
              </w:rPr>
              <w:instrText xml:space="preserve"> REF _Ref250322402 \r \h  \* MERGEFORMAT </w:instrText>
            </w:r>
            <w:r w:rsidRPr="00166548">
              <w:rPr>
                <w:rFonts w:cs="Times New Roman"/>
                <w:color w:val="000000"/>
                <w:sz w:val="24"/>
                <w:szCs w:val="24"/>
                <w:lang w:eastAsia="bg-BG"/>
              </w:rPr>
            </w:r>
            <w:r w:rsidRPr="00166548">
              <w:rPr>
                <w:rFonts w:cs="Times New Roman"/>
                <w:color w:val="000000"/>
                <w:sz w:val="24"/>
                <w:szCs w:val="24"/>
                <w:lang w:eastAsia="bg-BG"/>
              </w:rPr>
              <w:fldChar w:fldCharType="separate"/>
            </w:r>
            <w:r w:rsidR="002B4E56">
              <w:rPr>
                <w:rFonts w:cs="Times New Roman"/>
                <w:color w:val="000000"/>
                <w:sz w:val="24"/>
                <w:szCs w:val="24"/>
                <w:lang w:eastAsia="bg-BG"/>
              </w:rPr>
              <w:t>7.1</w:t>
            </w:r>
            <w:r w:rsidRPr="00166548">
              <w:rPr>
                <w:rFonts w:cs="Times New Roman"/>
                <w:color w:val="000000"/>
                <w:sz w:val="24"/>
                <w:szCs w:val="24"/>
                <w:lang w:eastAsia="bg-BG"/>
              </w:rPr>
              <w:fldChar w:fldCharType="end"/>
            </w:r>
          </w:p>
        </w:tc>
        <w:tc>
          <w:tcPr>
            <w:tcW w:w="1132" w:type="dxa"/>
            <w:tcBorders>
              <w:top w:val="nil"/>
              <w:left w:val="nil"/>
              <w:right w:val="nil"/>
            </w:tcBorders>
            <w:shd w:val="clear" w:color="auto" w:fill="auto"/>
          </w:tcPr>
          <w:p w:rsidR="00286D1A" w:rsidRPr="00B263E0" w:rsidRDefault="00736676" w:rsidP="009A074B">
            <w:pPr>
              <w:jc w:val="right"/>
              <w:rPr>
                <w:rFonts w:cs="Times New Roman"/>
                <w:color w:val="000000"/>
                <w:sz w:val="24"/>
                <w:szCs w:val="24"/>
                <w:lang w:eastAsia="bg-BG"/>
              </w:rPr>
            </w:pPr>
            <w:r w:rsidRPr="00B263E0">
              <w:rPr>
                <w:rFonts w:cs="Times New Roman"/>
                <w:color w:val="000000"/>
                <w:sz w:val="24"/>
                <w:szCs w:val="24"/>
                <w:lang w:eastAsia="bg-BG"/>
              </w:rPr>
              <w:t>1 260</w:t>
            </w:r>
          </w:p>
        </w:tc>
        <w:tc>
          <w:tcPr>
            <w:tcW w:w="1126" w:type="dxa"/>
            <w:tcBorders>
              <w:top w:val="nil"/>
              <w:left w:val="nil"/>
              <w:right w:val="nil"/>
            </w:tcBorders>
            <w:shd w:val="clear" w:color="auto" w:fill="auto"/>
          </w:tcPr>
          <w:p w:rsidR="00286D1A" w:rsidRPr="00B263E0" w:rsidRDefault="00B263E0" w:rsidP="00736676">
            <w:pPr>
              <w:jc w:val="center"/>
              <w:rPr>
                <w:rFonts w:cs="Times New Roman"/>
                <w:color w:val="000000"/>
                <w:sz w:val="24"/>
                <w:szCs w:val="24"/>
                <w:lang w:eastAsia="bg-BG"/>
              </w:rPr>
            </w:pPr>
            <w:r w:rsidRPr="00B263E0">
              <w:rPr>
                <w:rFonts w:cs="Times New Roman"/>
                <w:color w:val="000000"/>
                <w:sz w:val="24"/>
                <w:szCs w:val="24"/>
                <w:lang w:eastAsia="bg-BG"/>
              </w:rPr>
              <w:t xml:space="preserve">     </w:t>
            </w:r>
            <w:r w:rsidR="00736676" w:rsidRPr="00B263E0">
              <w:rPr>
                <w:rFonts w:cs="Times New Roman"/>
                <w:color w:val="000000"/>
                <w:sz w:val="24"/>
                <w:szCs w:val="24"/>
                <w:lang w:eastAsia="bg-BG"/>
              </w:rPr>
              <w:t xml:space="preserve">  2 970</w:t>
            </w:r>
          </w:p>
        </w:tc>
      </w:tr>
      <w:tr w:rsidR="00286D1A" w:rsidRPr="00B263E0" w:rsidTr="001C48BE">
        <w:trPr>
          <w:trHeight w:val="190"/>
        </w:trPr>
        <w:tc>
          <w:tcPr>
            <w:tcW w:w="5302" w:type="dxa"/>
            <w:tcBorders>
              <w:top w:val="nil"/>
              <w:left w:val="nil"/>
              <w:bottom w:val="nil"/>
              <w:right w:val="nil"/>
            </w:tcBorders>
            <w:shd w:val="clear" w:color="auto" w:fill="auto"/>
          </w:tcPr>
          <w:p w:rsidR="00286D1A" w:rsidRPr="00B263E0" w:rsidRDefault="00286D1A" w:rsidP="008B1508">
            <w:pPr>
              <w:rPr>
                <w:rFonts w:cs="Times New Roman"/>
                <w:color w:val="000000"/>
                <w:sz w:val="24"/>
                <w:szCs w:val="24"/>
                <w:lang w:eastAsia="bg-BG"/>
              </w:rPr>
            </w:pPr>
            <w:r w:rsidRPr="00B263E0">
              <w:rPr>
                <w:rFonts w:cs="Times New Roman"/>
                <w:color w:val="000000"/>
                <w:sz w:val="24"/>
                <w:szCs w:val="24"/>
                <w:lang w:eastAsia="bg-BG"/>
              </w:rPr>
              <w:t xml:space="preserve">   Търговски </w:t>
            </w:r>
            <w:r w:rsidR="00F1476E" w:rsidRPr="00B263E0">
              <w:rPr>
                <w:rFonts w:cs="Times New Roman"/>
                <w:color w:val="000000"/>
                <w:sz w:val="24"/>
                <w:szCs w:val="24"/>
                <w:lang w:eastAsia="bg-BG"/>
              </w:rPr>
              <w:t xml:space="preserve">и други </w:t>
            </w:r>
            <w:r w:rsidRPr="00B263E0">
              <w:rPr>
                <w:rFonts w:cs="Times New Roman"/>
                <w:color w:val="000000"/>
                <w:sz w:val="24"/>
                <w:szCs w:val="24"/>
                <w:lang w:eastAsia="bg-BG"/>
              </w:rPr>
              <w:t xml:space="preserve">задължения </w:t>
            </w:r>
          </w:p>
        </w:tc>
        <w:tc>
          <w:tcPr>
            <w:tcW w:w="1420" w:type="dxa"/>
            <w:tcBorders>
              <w:top w:val="nil"/>
              <w:left w:val="nil"/>
              <w:bottom w:val="nil"/>
              <w:right w:val="nil"/>
            </w:tcBorders>
            <w:shd w:val="clear" w:color="auto" w:fill="auto"/>
          </w:tcPr>
          <w:p w:rsidR="00286D1A" w:rsidRPr="00166548" w:rsidRDefault="00286D1A" w:rsidP="00F86B3F">
            <w:pPr>
              <w:jc w:val="right"/>
              <w:rPr>
                <w:rFonts w:cs="Times New Roman"/>
                <w:color w:val="000000"/>
                <w:sz w:val="24"/>
                <w:szCs w:val="24"/>
                <w:lang w:eastAsia="bg-BG"/>
              </w:rPr>
            </w:pPr>
            <w:r w:rsidRPr="00166548">
              <w:rPr>
                <w:rFonts w:cs="Times New Roman"/>
                <w:color w:val="000000"/>
                <w:sz w:val="24"/>
                <w:szCs w:val="24"/>
                <w:lang w:eastAsia="bg-BG"/>
              </w:rPr>
              <w:fldChar w:fldCharType="begin"/>
            </w:r>
            <w:r w:rsidRPr="00166548">
              <w:rPr>
                <w:rFonts w:cs="Times New Roman"/>
                <w:color w:val="000000"/>
                <w:sz w:val="24"/>
                <w:szCs w:val="24"/>
                <w:lang w:eastAsia="bg-BG"/>
              </w:rPr>
              <w:instrText xml:space="preserve"> REF _Ref248329834 \r \h  \* MERGEFORMAT </w:instrText>
            </w:r>
            <w:r w:rsidRPr="00166548">
              <w:rPr>
                <w:rFonts w:cs="Times New Roman"/>
                <w:color w:val="000000"/>
                <w:sz w:val="24"/>
                <w:szCs w:val="24"/>
                <w:lang w:eastAsia="bg-BG"/>
              </w:rPr>
            </w:r>
            <w:r w:rsidRPr="00166548">
              <w:rPr>
                <w:rFonts w:cs="Times New Roman"/>
                <w:color w:val="000000"/>
                <w:sz w:val="24"/>
                <w:szCs w:val="24"/>
                <w:lang w:eastAsia="bg-BG"/>
              </w:rPr>
              <w:fldChar w:fldCharType="separate"/>
            </w:r>
            <w:r w:rsidR="002B4E56">
              <w:rPr>
                <w:rFonts w:cs="Times New Roman"/>
                <w:color w:val="000000"/>
                <w:sz w:val="24"/>
                <w:szCs w:val="24"/>
                <w:lang w:eastAsia="bg-BG"/>
              </w:rPr>
              <w:t>22</w:t>
            </w:r>
            <w:r w:rsidRPr="00166548">
              <w:rPr>
                <w:rFonts w:cs="Times New Roman"/>
                <w:color w:val="000000"/>
                <w:sz w:val="24"/>
                <w:szCs w:val="24"/>
                <w:lang w:eastAsia="bg-BG"/>
              </w:rPr>
              <w:fldChar w:fldCharType="end"/>
            </w:r>
          </w:p>
        </w:tc>
        <w:tc>
          <w:tcPr>
            <w:tcW w:w="1132" w:type="dxa"/>
            <w:tcBorders>
              <w:top w:val="nil"/>
              <w:left w:val="nil"/>
              <w:right w:val="nil"/>
            </w:tcBorders>
            <w:shd w:val="clear" w:color="auto" w:fill="auto"/>
          </w:tcPr>
          <w:p w:rsidR="00286D1A" w:rsidRPr="00B263E0" w:rsidRDefault="00736676" w:rsidP="008B1508">
            <w:pPr>
              <w:jc w:val="right"/>
              <w:rPr>
                <w:rFonts w:cs="Times New Roman"/>
                <w:color w:val="000000"/>
                <w:sz w:val="24"/>
                <w:szCs w:val="24"/>
                <w:lang w:eastAsia="bg-BG"/>
              </w:rPr>
            </w:pPr>
            <w:r w:rsidRPr="00B263E0">
              <w:rPr>
                <w:rFonts w:cs="Times New Roman"/>
                <w:color w:val="000000"/>
                <w:sz w:val="24"/>
                <w:szCs w:val="24"/>
                <w:lang w:eastAsia="bg-BG"/>
              </w:rPr>
              <w:t>4 356</w:t>
            </w:r>
          </w:p>
        </w:tc>
        <w:tc>
          <w:tcPr>
            <w:tcW w:w="1126" w:type="dxa"/>
            <w:tcBorders>
              <w:top w:val="nil"/>
              <w:left w:val="nil"/>
              <w:right w:val="nil"/>
            </w:tcBorders>
            <w:shd w:val="clear" w:color="auto" w:fill="auto"/>
          </w:tcPr>
          <w:p w:rsidR="00286D1A" w:rsidRPr="00B263E0" w:rsidRDefault="00B263E0" w:rsidP="00736676">
            <w:pPr>
              <w:jc w:val="center"/>
              <w:rPr>
                <w:rFonts w:cs="Times New Roman"/>
                <w:color w:val="000000"/>
                <w:sz w:val="24"/>
                <w:szCs w:val="24"/>
                <w:lang w:eastAsia="bg-BG"/>
              </w:rPr>
            </w:pPr>
            <w:r w:rsidRPr="00B263E0">
              <w:rPr>
                <w:rFonts w:cs="Times New Roman"/>
                <w:color w:val="000000"/>
                <w:sz w:val="24"/>
                <w:szCs w:val="24"/>
                <w:lang w:eastAsia="bg-BG"/>
              </w:rPr>
              <w:t xml:space="preserve">  </w:t>
            </w:r>
            <w:r w:rsidR="00736676" w:rsidRPr="00B263E0">
              <w:rPr>
                <w:rFonts w:cs="Times New Roman"/>
                <w:color w:val="000000"/>
                <w:sz w:val="24"/>
                <w:szCs w:val="24"/>
                <w:lang w:eastAsia="bg-BG"/>
              </w:rPr>
              <w:t xml:space="preserve">     6 697</w:t>
            </w:r>
          </w:p>
        </w:tc>
      </w:tr>
      <w:tr w:rsidR="00286D1A" w:rsidRPr="00B263E0" w:rsidTr="001C48BE">
        <w:trPr>
          <w:trHeight w:val="190"/>
        </w:trPr>
        <w:tc>
          <w:tcPr>
            <w:tcW w:w="5302" w:type="dxa"/>
            <w:tcBorders>
              <w:top w:val="nil"/>
              <w:left w:val="nil"/>
              <w:bottom w:val="nil"/>
              <w:right w:val="nil"/>
            </w:tcBorders>
            <w:shd w:val="clear" w:color="auto" w:fill="auto"/>
          </w:tcPr>
          <w:p w:rsidR="00286D1A" w:rsidRPr="00B263E0" w:rsidRDefault="00286D1A" w:rsidP="00B263E0">
            <w:pPr>
              <w:rPr>
                <w:rFonts w:cs="Times New Roman"/>
                <w:color w:val="000000"/>
                <w:sz w:val="24"/>
                <w:szCs w:val="24"/>
                <w:lang w:eastAsia="bg-BG"/>
              </w:rPr>
            </w:pPr>
            <w:r w:rsidRPr="00B263E0">
              <w:rPr>
                <w:rFonts w:cs="Times New Roman"/>
                <w:color w:val="000000"/>
                <w:sz w:val="24"/>
                <w:szCs w:val="24"/>
                <w:lang w:eastAsia="bg-BG"/>
              </w:rPr>
              <w:t xml:space="preserve">   Задължения към свързани лица </w:t>
            </w:r>
          </w:p>
        </w:tc>
        <w:tc>
          <w:tcPr>
            <w:tcW w:w="1420" w:type="dxa"/>
            <w:tcBorders>
              <w:top w:val="nil"/>
              <w:left w:val="nil"/>
              <w:bottom w:val="nil"/>
              <w:right w:val="nil"/>
            </w:tcBorders>
            <w:shd w:val="clear" w:color="auto" w:fill="auto"/>
          </w:tcPr>
          <w:p w:rsidR="00286D1A" w:rsidRPr="00166548" w:rsidRDefault="00286D1A" w:rsidP="008B1508">
            <w:pPr>
              <w:jc w:val="right"/>
              <w:rPr>
                <w:rFonts w:cs="Times New Roman"/>
                <w:color w:val="000000"/>
                <w:sz w:val="24"/>
                <w:szCs w:val="24"/>
                <w:lang w:eastAsia="bg-BG"/>
              </w:rPr>
            </w:pPr>
            <w:r w:rsidRPr="00166548">
              <w:rPr>
                <w:rFonts w:cs="Times New Roman"/>
                <w:color w:val="000000"/>
                <w:sz w:val="24"/>
                <w:szCs w:val="24"/>
                <w:lang w:eastAsia="bg-BG"/>
              </w:rPr>
              <w:fldChar w:fldCharType="begin"/>
            </w:r>
            <w:r w:rsidRPr="00166548">
              <w:rPr>
                <w:rFonts w:cs="Times New Roman"/>
                <w:color w:val="000000"/>
                <w:sz w:val="24"/>
                <w:szCs w:val="24"/>
                <w:lang w:eastAsia="bg-BG"/>
              </w:rPr>
              <w:instrText xml:space="preserve"> REF _Ref248867100 \r \h  \* MERGEFORMAT </w:instrText>
            </w:r>
            <w:r w:rsidRPr="00166548">
              <w:rPr>
                <w:rFonts w:cs="Times New Roman"/>
                <w:color w:val="000000"/>
                <w:sz w:val="24"/>
                <w:szCs w:val="24"/>
                <w:lang w:eastAsia="bg-BG"/>
              </w:rPr>
            </w:r>
            <w:r w:rsidRPr="00166548">
              <w:rPr>
                <w:rFonts w:cs="Times New Roman"/>
                <w:color w:val="000000"/>
                <w:sz w:val="24"/>
                <w:szCs w:val="24"/>
                <w:lang w:eastAsia="bg-BG"/>
              </w:rPr>
              <w:fldChar w:fldCharType="separate"/>
            </w:r>
            <w:r w:rsidR="002B4E56">
              <w:rPr>
                <w:rFonts w:cs="Times New Roman"/>
                <w:color w:val="000000"/>
                <w:sz w:val="24"/>
                <w:szCs w:val="24"/>
                <w:lang w:eastAsia="bg-BG"/>
              </w:rPr>
              <w:t>34</w:t>
            </w:r>
            <w:r w:rsidRPr="00166548">
              <w:rPr>
                <w:rFonts w:cs="Times New Roman"/>
                <w:color w:val="000000"/>
                <w:sz w:val="24"/>
                <w:szCs w:val="24"/>
                <w:lang w:eastAsia="bg-BG"/>
              </w:rPr>
              <w:fldChar w:fldCharType="end"/>
            </w:r>
          </w:p>
        </w:tc>
        <w:tc>
          <w:tcPr>
            <w:tcW w:w="1132" w:type="dxa"/>
            <w:tcBorders>
              <w:top w:val="nil"/>
              <w:left w:val="nil"/>
              <w:right w:val="nil"/>
            </w:tcBorders>
            <w:shd w:val="clear" w:color="auto" w:fill="auto"/>
          </w:tcPr>
          <w:p w:rsidR="00286D1A" w:rsidRPr="00B263E0" w:rsidRDefault="00BE39FA" w:rsidP="009A074B">
            <w:pPr>
              <w:jc w:val="right"/>
              <w:rPr>
                <w:rFonts w:cs="Times New Roman"/>
                <w:color w:val="000000"/>
                <w:sz w:val="24"/>
                <w:szCs w:val="24"/>
                <w:lang w:eastAsia="bg-BG"/>
              </w:rPr>
            </w:pPr>
            <w:r w:rsidRPr="00B263E0">
              <w:rPr>
                <w:rFonts w:cs="Times New Roman"/>
                <w:color w:val="000000"/>
                <w:sz w:val="24"/>
                <w:szCs w:val="24"/>
                <w:lang w:eastAsia="bg-BG"/>
              </w:rPr>
              <w:t>5 051</w:t>
            </w:r>
          </w:p>
        </w:tc>
        <w:tc>
          <w:tcPr>
            <w:tcW w:w="1126" w:type="dxa"/>
            <w:tcBorders>
              <w:top w:val="nil"/>
              <w:left w:val="nil"/>
              <w:right w:val="nil"/>
            </w:tcBorders>
            <w:shd w:val="clear" w:color="auto" w:fill="auto"/>
          </w:tcPr>
          <w:p w:rsidR="00286D1A" w:rsidRPr="00B263E0" w:rsidRDefault="00736676" w:rsidP="009A074B">
            <w:pPr>
              <w:jc w:val="right"/>
              <w:rPr>
                <w:rFonts w:cs="Times New Roman"/>
                <w:color w:val="000000"/>
                <w:sz w:val="24"/>
                <w:szCs w:val="24"/>
                <w:lang w:eastAsia="bg-BG"/>
              </w:rPr>
            </w:pPr>
            <w:r w:rsidRPr="00B263E0">
              <w:rPr>
                <w:rFonts w:cs="Times New Roman"/>
                <w:color w:val="000000"/>
                <w:sz w:val="24"/>
                <w:szCs w:val="24"/>
                <w:lang w:eastAsia="bg-BG"/>
              </w:rPr>
              <w:t>3 083</w:t>
            </w:r>
          </w:p>
        </w:tc>
      </w:tr>
      <w:tr w:rsidR="00286D1A" w:rsidRPr="00B263E0" w:rsidTr="001C48BE">
        <w:trPr>
          <w:trHeight w:val="190"/>
        </w:trPr>
        <w:tc>
          <w:tcPr>
            <w:tcW w:w="5302" w:type="dxa"/>
            <w:tcBorders>
              <w:top w:val="nil"/>
              <w:left w:val="nil"/>
              <w:bottom w:val="nil"/>
              <w:right w:val="nil"/>
            </w:tcBorders>
            <w:shd w:val="clear" w:color="auto" w:fill="auto"/>
          </w:tcPr>
          <w:p w:rsidR="00286D1A" w:rsidRPr="00B263E0" w:rsidRDefault="00B263E0" w:rsidP="008B1508">
            <w:pPr>
              <w:rPr>
                <w:rFonts w:cs="Times New Roman"/>
                <w:b/>
                <w:color w:val="000000"/>
                <w:sz w:val="24"/>
                <w:szCs w:val="24"/>
                <w:lang w:eastAsia="bg-BG"/>
              </w:rPr>
            </w:pPr>
            <w:r w:rsidRPr="00B263E0">
              <w:rPr>
                <w:rFonts w:cs="Times New Roman"/>
                <w:b/>
                <w:color w:val="000000"/>
                <w:sz w:val="24"/>
                <w:szCs w:val="24"/>
                <w:lang w:eastAsia="bg-BG"/>
              </w:rPr>
              <w:t>Общо финансови пасиви</w:t>
            </w:r>
          </w:p>
        </w:tc>
        <w:tc>
          <w:tcPr>
            <w:tcW w:w="1420" w:type="dxa"/>
            <w:tcBorders>
              <w:top w:val="nil"/>
              <w:left w:val="nil"/>
              <w:bottom w:val="nil"/>
              <w:right w:val="nil"/>
            </w:tcBorders>
            <w:shd w:val="clear" w:color="auto" w:fill="auto"/>
          </w:tcPr>
          <w:p w:rsidR="00286D1A" w:rsidRPr="00B263E0" w:rsidRDefault="00286D1A" w:rsidP="008B1508">
            <w:pPr>
              <w:jc w:val="right"/>
              <w:rPr>
                <w:rFonts w:cs="Times New Roman"/>
                <w:b/>
                <w:color w:val="000000"/>
                <w:sz w:val="24"/>
                <w:szCs w:val="24"/>
                <w:highlight w:val="cyan"/>
                <w:lang w:eastAsia="bg-BG"/>
              </w:rPr>
            </w:pPr>
          </w:p>
        </w:tc>
        <w:tc>
          <w:tcPr>
            <w:tcW w:w="1132" w:type="dxa"/>
            <w:tcBorders>
              <w:top w:val="single" w:sz="2" w:space="0" w:color="auto"/>
              <w:left w:val="nil"/>
              <w:bottom w:val="single" w:sz="2" w:space="0" w:color="auto"/>
              <w:right w:val="nil"/>
            </w:tcBorders>
            <w:shd w:val="clear" w:color="auto" w:fill="auto"/>
          </w:tcPr>
          <w:p w:rsidR="00286D1A" w:rsidRPr="00B263E0" w:rsidRDefault="00BE39FA" w:rsidP="008B1508">
            <w:pPr>
              <w:jc w:val="right"/>
              <w:rPr>
                <w:rFonts w:cs="Times New Roman"/>
                <w:b/>
                <w:color w:val="000000"/>
                <w:sz w:val="24"/>
                <w:szCs w:val="24"/>
                <w:lang w:eastAsia="bg-BG"/>
              </w:rPr>
            </w:pPr>
            <w:r w:rsidRPr="00B263E0">
              <w:rPr>
                <w:rFonts w:cs="Times New Roman"/>
                <w:b/>
                <w:color w:val="000000"/>
                <w:sz w:val="24"/>
                <w:szCs w:val="24"/>
                <w:lang w:eastAsia="bg-BG"/>
              </w:rPr>
              <w:t>10 667</w:t>
            </w:r>
          </w:p>
        </w:tc>
        <w:tc>
          <w:tcPr>
            <w:tcW w:w="1126" w:type="dxa"/>
            <w:tcBorders>
              <w:top w:val="single" w:sz="2" w:space="0" w:color="auto"/>
              <w:left w:val="nil"/>
              <w:bottom w:val="single" w:sz="2" w:space="0" w:color="auto"/>
              <w:right w:val="nil"/>
            </w:tcBorders>
            <w:shd w:val="clear" w:color="auto" w:fill="auto"/>
          </w:tcPr>
          <w:p w:rsidR="00286D1A" w:rsidRPr="00B263E0" w:rsidRDefault="00736676" w:rsidP="008B1508">
            <w:pPr>
              <w:jc w:val="right"/>
              <w:rPr>
                <w:rFonts w:cs="Times New Roman"/>
                <w:b/>
                <w:color w:val="000000"/>
                <w:sz w:val="24"/>
                <w:szCs w:val="24"/>
                <w:lang w:eastAsia="bg-BG"/>
              </w:rPr>
            </w:pPr>
            <w:r w:rsidRPr="00B263E0">
              <w:rPr>
                <w:rFonts w:cs="Times New Roman"/>
                <w:b/>
                <w:color w:val="000000"/>
                <w:sz w:val="24"/>
                <w:szCs w:val="24"/>
                <w:lang w:eastAsia="bg-BG"/>
              </w:rPr>
              <w:t>12 775</w:t>
            </w:r>
          </w:p>
        </w:tc>
      </w:tr>
    </w:tbl>
    <w:p w:rsidR="001C48BE" w:rsidRDefault="001C48BE" w:rsidP="001C48BE">
      <w:pPr>
        <w:jc w:val="both"/>
        <w:rPr>
          <w:sz w:val="24"/>
          <w:szCs w:val="24"/>
        </w:rPr>
      </w:pPr>
    </w:p>
    <w:p w:rsidR="003A7284" w:rsidRPr="00BD0724" w:rsidRDefault="003A7284" w:rsidP="001D078A">
      <w:pPr>
        <w:spacing w:after="240"/>
        <w:jc w:val="both"/>
        <w:rPr>
          <w:sz w:val="24"/>
          <w:szCs w:val="24"/>
        </w:rPr>
      </w:pPr>
      <w:r w:rsidRPr="00BD0724">
        <w:rPr>
          <w:sz w:val="24"/>
          <w:szCs w:val="24"/>
        </w:rPr>
        <w:t xml:space="preserve">Вижте </w:t>
      </w:r>
      <w:r w:rsidRPr="00166548">
        <w:rPr>
          <w:sz w:val="24"/>
          <w:szCs w:val="24"/>
        </w:rPr>
        <w:t xml:space="preserve">пояснение </w:t>
      </w:r>
      <w:r w:rsidRPr="00166548">
        <w:fldChar w:fldCharType="begin"/>
      </w:r>
      <w:r w:rsidRPr="00166548">
        <w:rPr>
          <w:sz w:val="24"/>
          <w:szCs w:val="24"/>
        </w:rPr>
        <w:instrText xml:space="preserve"> REF _Ref250323359 \r \h </w:instrText>
      </w:r>
      <w:r w:rsidRPr="00166548">
        <w:instrText xml:space="preserve"> \* MERGEFORMAT </w:instrText>
      </w:r>
      <w:r w:rsidRPr="00166548">
        <w:fldChar w:fldCharType="separate"/>
      </w:r>
      <w:r w:rsidR="002B4E56">
        <w:rPr>
          <w:sz w:val="24"/>
          <w:szCs w:val="24"/>
        </w:rPr>
        <w:t>4.15</w:t>
      </w:r>
      <w:r w:rsidRPr="00166548">
        <w:fldChar w:fldCharType="end"/>
      </w:r>
      <w:r w:rsidRPr="00166548">
        <w:t xml:space="preserve"> </w:t>
      </w:r>
      <w:r w:rsidRPr="00166548">
        <w:rPr>
          <w:sz w:val="24"/>
          <w:szCs w:val="24"/>
        </w:rPr>
        <w:t>за информация относно счетоводната политика за всяка категория финансови инструменти. Методите, използвани за оценка на справедливите стойности</w:t>
      </w:r>
      <w:r w:rsidR="004572F5" w:rsidRPr="00166548">
        <w:rPr>
          <w:sz w:val="24"/>
          <w:szCs w:val="24"/>
        </w:rPr>
        <w:t xml:space="preserve"> на финансови активи и пасиви</w:t>
      </w:r>
      <w:r w:rsidR="004572F5" w:rsidRPr="00BD0724">
        <w:rPr>
          <w:sz w:val="24"/>
          <w:szCs w:val="24"/>
        </w:rPr>
        <w:t>, отчитани по справедлива стойност</w:t>
      </w:r>
      <w:r w:rsidRPr="00BD0724">
        <w:rPr>
          <w:sz w:val="24"/>
          <w:szCs w:val="24"/>
        </w:rPr>
        <w:t>, са описани в пояснение</w:t>
      </w:r>
      <w:r w:rsidR="00336034" w:rsidRPr="00BD0724">
        <w:rPr>
          <w:sz w:val="24"/>
          <w:szCs w:val="24"/>
        </w:rPr>
        <w:t xml:space="preserve"> </w:t>
      </w:r>
      <w:r w:rsidR="00166548">
        <w:rPr>
          <w:sz w:val="24"/>
          <w:szCs w:val="24"/>
          <w:highlight w:val="cyan"/>
        </w:rPr>
        <w:fldChar w:fldCharType="begin"/>
      </w:r>
      <w:r w:rsidR="00166548">
        <w:rPr>
          <w:sz w:val="24"/>
          <w:szCs w:val="24"/>
        </w:rPr>
        <w:instrText xml:space="preserve"> REF _Ref415218078 \r \h </w:instrText>
      </w:r>
      <w:r w:rsidR="00166548">
        <w:rPr>
          <w:sz w:val="24"/>
          <w:szCs w:val="24"/>
          <w:highlight w:val="cyan"/>
        </w:rPr>
      </w:r>
      <w:r w:rsidR="00166548">
        <w:rPr>
          <w:sz w:val="24"/>
          <w:szCs w:val="24"/>
          <w:highlight w:val="cyan"/>
        </w:rPr>
        <w:fldChar w:fldCharType="separate"/>
      </w:r>
      <w:r w:rsidR="002B4E56">
        <w:rPr>
          <w:sz w:val="24"/>
          <w:szCs w:val="24"/>
        </w:rPr>
        <w:t>16.1</w:t>
      </w:r>
      <w:r w:rsidR="00166548">
        <w:rPr>
          <w:sz w:val="24"/>
          <w:szCs w:val="24"/>
          <w:highlight w:val="cyan"/>
        </w:rPr>
        <w:fldChar w:fldCharType="end"/>
      </w:r>
      <w:r w:rsidR="00166548">
        <w:rPr>
          <w:sz w:val="24"/>
          <w:szCs w:val="24"/>
        </w:rPr>
        <w:t xml:space="preserve">. </w:t>
      </w:r>
      <w:r w:rsidRPr="00BD0724">
        <w:rPr>
          <w:sz w:val="24"/>
          <w:szCs w:val="24"/>
        </w:rPr>
        <w:t xml:space="preserve">Описание на политиката и целите за управление на риска на Дружеството относно финансовите инструменти е представено в пояснение </w:t>
      </w:r>
      <w:r w:rsidR="00166548">
        <w:rPr>
          <w:sz w:val="24"/>
          <w:szCs w:val="24"/>
          <w:highlight w:val="cyan"/>
        </w:rPr>
        <w:fldChar w:fldCharType="begin"/>
      </w:r>
      <w:r w:rsidR="00166548">
        <w:rPr>
          <w:sz w:val="24"/>
          <w:szCs w:val="24"/>
        </w:rPr>
        <w:instrText xml:space="preserve"> REF _Ref248331956 \r \h </w:instrText>
      </w:r>
      <w:r w:rsidR="00166548">
        <w:rPr>
          <w:sz w:val="24"/>
          <w:szCs w:val="24"/>
          <w:highlight w:val="cyan"/>
        </w:rPr>
      </w:r>
      <w:r w:rsidR="00166548">
        <w:rPr>
          <w:sz w:val="24"/>
          <w:szCs w:val="24"/>
          <w:highlight w:val="cyan"/>
        </w:rPr>
        <w:fldChar w:fldCharType="separate"/>
      </w:r>
      <w:r w:rsidR="002B4E56">
        <w:rPr>
          <w:sz w:val="24"/>
          <w:szCs w:val="24"/>
        </w:rPr>
        <w:t>39</w:t>
      </w:r>
      <w:r w:rsidR="00166548">
        <w:rPr>
          <w:sz w:val="24"/>
          <w:szCs w:val="24"/>
          <w:highlight w:val="cyan"/>
        </w:rPr>
        <w:fldChar w:fldCharType="end"/>
      </w:r>
      <w:r w:rsidR="00166548">
        <w:rPr>
          <w:sz w:val="24"/>
          <w:szCs w:val="24"/>
        </w:rPr>
        <w:t>.</w:t>
      </w:r>
    </w:p>
    <w:p w:rsidR="001D078A" w:rsidRPr="00BD0724" w:rsidRDefault="001D078A" w:rsidP="00E95F83">
      <w:pPr>
        <w:pStyle w:val="Heading1"/>
        <w:numPr>
          <w:ilvl w:val="0"/>
          <w:numId w:val="5"/>
        </w:numPr>
        <w:ind w:hanging="502"/>
        <w:rPr>
          <w:color w:val="auto"/>
        </w:rPr>
      </w:pPr>
      <w:bookmarkStart w:id="87" w:name="_Ref248331956"/>
      <w:r w:rsidRPr="00BD0724">
        <w:rPr>
          <w:color w:val="auto"/>
        </w:rPr>
        <w:t>Рискове, свързани с финансовите инструменти</w:t>
      </w:r>
      <w:bookmarkEnd w:id="87"/>
    </w:p>
    <w:p w:rsidR="001D078A" w:rsidRPr="00BD0724" w:rsidRDefault="001D078A" w:rsidP="001D078A">
      <w:pPr>
        <w:jc w:val="both"/>
        <w:rPr>
          <w:b/>
          <w:sz w:val="24"/>
          <w:szCs w:val="24"/>
        </w:rPr>
      </w:pPr>
      <w:r w:rsidRPr="00BD0724">
        <w:rPr>
          <w:b/>
          <w:sz w:val="24"/>
          <w:szCs w:val="24"/>
        </w:rPr>
        <w:t xml:space="preserve">Цели и политика на ръководството по отношение управление на риска </w:t>
      </w:r>
    </w:p>
    <w:p w:rsidR="001D078A" w:rsidRPr="00BD0724" w:rsidRDefault="003E0AD8" w:rsidP="001C48BE">
      <w:pPr>
        <w:spacing w:after="120"/>
        <w:jc w:val="both"/>
        <w:rPr>
          <w:sz w:val="24"/>
          <w:szCs w:val="24"/>
        </w:rPr>
      </w:pPr>
      <w:r w:rsidRPr="00BD0724">
        <w:rPr>
          <w:sz w:val="24"/>
          <w:szCs w:val="24"/>
        </w:rPr>
        <w:t>Дружеството</w:t>
      </w:r>
      <w:r w:rsidR="002E36C1" w:rsidRPr="00BD0724">
        <w:rPr>
          <w:sz w:val="24"/>
          <w:szCs w:val="24"/>
        </w:rPr>
        <w:t xml:space="preserve"> е изложено</w:t>
      </w:r>
      <w:r w:rsidR="001D078A" w:rsidRPr="00BD0724">
        <w:rPr>
          <w:sz w:val="24"/>
          <w:szCs w:val="24"/>
        </w:rPr>
        <w:t xml:space="preserve"> на различни видове рискове по отношение на финансови</w:t>
      </w:r>
      <w:r w:rsidR="00181A23" w:rsidRPr="00BD0724">
        <w:rPr>
          <w:sz w:val="24"/>
          <w:szCs w:val="24"/>
        </w:rPr>
        <w:t>те си</w:t>
      </w:r>
      <w:r w:rsidR="001D078A" w:rsidRPr="00BD0724">
        <w:rPr>
          <w:sz w:val="24"/>
          <w:szCs w:val="24"/>
        </w:rPr>
        <w:t xml:space="preserve"> инструменти. За повече информация относно финансовите активи и пасиви по категории на </w:t>
      </w:r>
      <w:r w:rsidRPr="00166548">
        <w:rPr>
          <w:sz w:val="24"/>
          <w:szCs w:val="24"/>
        </w:rPr>
        <w:t>Дружеството</w:t>
      </w:r>
      <w:r w:rsidR="001D078A" w:rsidRPr="00166548">
        <w:rPr>
          <w:sz w:val="24"/>
          <w:szCs w:val="24"/>
        </w:rPr>
        <w:t xml:space="preserve"> вижте </w:t>
      </w:r>
      <w:r w:rsidR="00E80A36" w:rsidRPr="00166548">
        <w:rPr>
          <w:sz w:val="24"/>
          <w:szCs w:val="24"/>
        </w:rPr>
        <w:t>п</w:t>
      </w:r>
      <w:r w:rsidR="00B95582" w:rsidRPr="00166548">
        <w:rPr>
          <w:sz w:val="24"/>
          <w:szCs w:val="24"/>
        </w:rPr>
        <w:t>ояснение</w:t>
      </w:r>
      <w:r w:rsidR="0015223B" w:rsidRPr="00166548">
        <w:rPr>
          <w:sz w:val="24"/>
          <w:szCs w:val="24"/>
        </w:rPr>
        <w:t xml:space="preserve"> </w:t>
      </w:r>
      <w:r w:rsidR="003A7284" w:rsidRPr="00166548">
        <w:rPr>
          <w:sz w:val="24"/>
          <w:szCs w:val="24"/>
        </w:rPr>
        <w:fldChar w:fldCharType="begin"/>
      </w:r>
      <w:r w:rsidR="003A7284" w:rsidRPr="00166548">
        <w:rPr>
          <w:sz w:val="24"/>
          <w:szCs w:val="24"/>
        </w:rPr>
        <w:instrText xml:space="preserve"> REF _Ref281944645 \r \h </w:instrText>
      </w:r>
      <w:r w:rsidR="00BD0724" w:rsidRPr="00166548">
        <w:rPr>
          <w:sz w:val="24"/>
          <w:szCs w:val="24"/>
        </w:rPr>
        <w:instrText xml:space="preserve"> \* MERGEFORMAT </w:instrText>
      </w:r>
      <w:r w:rsidR="003A7284" w:rsidRPr="00166548">
        <w:rPr>
          <w:sz w:val="24"/>
          <w:szCs w:val="24"/>
        </w:rPr>
      </w:r>
      <w:r w:rsidR="003A7284" w:rsidRPr="00166548">
        <w:rPr>
          <w:sz w:val="24"/>
          <w:szCs w:val="24"/>
        </w:rPr>
        <w:fldChar w:fldCharType="separate"/>
      </w:r>
      <w:r w:rsidR="002B4E56">
        <w:rPr>
          <w:sz w:val="24"/>
          <w:szCs w:val="24"/>
        </w:rPr>
        <w:t>38</w:t>
      </w:r>
      <w:r w:rsidR="003A7284" w:rsidRPr="00166548">
        <w:rPr>
          <w:sz w:val="24"/>
          <w:szCs w:val="24"/>
        </w:rPr>
        <w:fldChar w:fldCharType="end"/>
      </w:r>
      <w:r w:rsidR="001D078A" w:rsidRPr="00166548">
        <w:rPr>
          <w:sz w:val="24"/>
          <w:szCs w:val="24"/>
        </w:rPr>
        <w:t>. Най-значимите финанс</w:t>
      </w:r>
      <w:r w:rsidR="002E36C1" w:rsidRPr="00166548">
        <w:rPr>
          <w:sz w:val="24"/>
          <w:szCs w:val="24"/>
        </w:rPr>
        <w:t>ови рискове, на които е изложено</w:t>
      </w:r>
      <w:r w:rsidR="001D078A" w:rsidRPr="00166548">
        <w:rPr>
          <w:sz w:val="24"/>
          <w:szCs w:val="24"/>
        </w:rPr>
        <w:t xml:space="preserve"> </w:t>
      </w:r>
      <w:r w:rsidRPr="00166548">
        <w:rPr>
          <w:sz w:val="24"/>
          <w:szCs w:val="24"/>
        </w:rPr>
        <w:t>Дружеството</w:t>
      </w:r>
      <w:r w:rsidR="001D078A" w:rsidRPr="00166548">
        <w:rPr>
          <w:sz w:val="24"/>
          <w:szCs w:val="24"/>
        </w:rPr>
        <w:t xml:space="preserve"> са пазарен риск, кредитен</w:t>
      </w:r>
      <w:r w:rsidR="001D078A" w:rsidRPr="00BD0724">
        <w:rPr>
          <w:sz w:val="24"/>
          <w:szCs w:val="24"/>
        </w:rPr>
        <w:t xml:space="preserve"> риск и ликвиден риск.</w:t>
      </w:r>
    </w:p>
    <w:p w:rsidR="001D078A" w:rsidRPr="008D17E1" w:rsidRDefault="001D078A" w:rsidP="001D078A">
      <w:pPr>
        <w:spacing w:after="240"/>
        <w:jc w:val="both"/>
        <w:rPr>
          <w:sz w:val="24"/>
          <w:szCs w:val="24"/>
          <w:highlight w:val="yellow"/>
        </w:rPr>
      </w:pPr>
      <w:r w:rsidRPr="00BD0724">
        <w:rPr>
          <w:sz w:val="24"/>
          <w:szCs w:val="24"/>
        </w:rPr>
        <w:t xml:space="preserve">Управлението на риска на </w:t>
      </w:r>
      <w:r w:rsidR="003E0AD8" w:rsidRPr="00BD0724">
        <w:rPr>
          <w:sz w:val="24"/>
          <w:szCs w:val="24"/>
        </w:rPr>
        <w:t>Дружеството</w:t>
      </w:r>
      <w:r w:rsidRPr="00BD0724">
        <w:rPr>
          <w:sz w:val="24"/>
          <w:szCs w:val="24"/>
        </w:rPr>
        <w:t xml:space="preserve"> се осъществява от централната администрация на </w:t>
      </w:r>
      <w:r w:rsidR="003E0AD8" w:rsidRPr="00BD0724">
        <w:rPr>
          <w:sz w:val="24"/>
          <w:szCs w:val="24"/>
        </w:rPr>
        <w:t>Дружеството</w:t>
      </w:r>
      <w:r w:rsidRPr="00BD0724">
        <w:rPr>
          <w:sz w:val="24"/>
          <w:szCs w:val="24"/>
        </w:rPr>
        <w:t xml:space="preserve"> в сътрудничество </w:t>
      </w:r>
      <w:r w:rsidR="003D7C6A">
        <w:rPr>
          <w:sz w:val="24"/>
          <w:szCs w:val="24"/>
        </w:rPr>
        <w:t>с</w:t>
      </w:r>
      <w:r w:rsidR="0015223B" w:rsidRPr="00BD0724">
        <w:rPr>
          <w:color w:val="FF0000"/>
          <w:sz w:val="24"/>
          <w:szCs w:val="24"/>
        </w:rPr>
        <w:t xml:space="preserve"> </w:t>
      </w:r>
      <w:r w:rsidR="0015223B" w:rsidRPr="008D17E1">
        <w:rPr>
          <w:sz w:val="24"/>
          <w:szCs w:val="24"/>
        </w:rPr>
        <w:t>У</w:t>
      </w:r>
      <w:r w:rsidR="00677573" w:rsidRPr="008D17E1">
        <w:rPr>
          <w:sz w:val="24"/>
          <w:szCs w:val="24"/>
        </w:rPr>
        <w:t>правителния съвет.</w:t>
      </w:r>
      <w:r w:rsidR="00677573" w:rsidRPr="00BD0724">
        <w:rPr>
          <w:sz w:val="24"/>
          <w:szCs w:val="24"/>
        </w:rPr>
        <w:t xml:space="preserve"> </w:t>
      </w:r>
      <w:r w:rsidRPr="00BD0724">
        <w:rPr>
          <w:sz w:val="24"/>
          <w:szCs w:val="24"/>
        </w:rPr>
        <w:t>Приоритет на ръководството е да осигури краткосрочните и средно</w:t>
      </w:r>
      <w:r w:rsidR="0075643A" w:rsidRPr="00BD0724">
        <w:rPr>
          <w:sz w:val="24"/>
          <w:szCs w:val="24"/>
        </w:rPr>
        <w:t xml:space="preserve"> </w:t>
      </w:r>
      <w:r w:rsidRPr="00BD0724">
        <w:rPr>
          <w:sz w:val="24"/>
          <w:szCs w:val="24"/>
        </w:rPr>
        <w:t xml:space="preserve">срочни парични потоци, като намали излагането си на финансови пазари. </w:t>
      </w:r>
    </w:p>
    <w:p w:rsidR="001D078A" w:rsidRPr="008D17E1" w:rsidRDefault="003E0AD8" w:rsidP="001D078A">
      <w:pPr>
        <w:spacing w:after="240"/>
        <w:jc w:val="both"/>
        <w:rPr>
          <w:sz w:val="24"/>
          <w:szCs w:val="24"/>
        </w:rPr>
      </w:pPr>
      <w:r w:rsidRPr="008D17E1">
        <w:rPr>
          <w:sz w:val="24"/>
          <w:szCs w:val="24"/>
        </w:rPr>
        <w:t>Дружеството</w:t>
      </w:r>
      <w:r w:rsidR="001D078A" w:rsidRPr="008D17E1">
        <w:rPr>
          <w:sz w:val="24"/>
          <w:szCs w:val="24"/>
        </w:rPr>
        <w:t xml:space="preserve"> не се занимава активно с търгуването на финансови активи за спекулативни цели, нито пък издава опции. </w:t>
      </w:r>
    </w:p>
    <w:p w:rsidR="002C6AE3" w:rsidRPr="00BD0724" w:rsidRDefault="002C6AE3" w:rsidP="001C48BE">
      <w:pPr>
        <w:spacing w:after="120"/>
        <w:jc w:val="both"/>
        <w:rPr>
          <w:sz w:val="24"/>
          <w:szCs w:val="24"/>
        </w:rPr>
      </w:pPr>
      <w:r w:rsidRPr="00BD0724">
        <w:rPr>
          <w:sz w:val="24"/>
          <w:szCs w:val="24"/>
        </w:rPr>
        <w:t>Най-съществените финансови риск</w:t>
      </w:r>
      <w:r w:rsidR="00D81921" w:rsidRPr="00BD0724">
        <w:rPr>
          <w:sz w:val="24"/>
          <w:szCs w:val="24"/>
        </w:rPr>
        <w:t>ове, на които е изложено Дружеството</w:t>
      </w:r>
      <w:r w:rsidRPr="00BD0724">
        <w:rPr>
          <w:sz w:val="24"/>
          <w:szCs w:val="24"/>
        </w:rPr>
        <w:t>, са описани по-долу.</w:t>
      </w:r>
    </w:p>
    <w:p w:rsidR="002C6AE3" w:rsidRPr="00BD0724" w:rsidRDefault="001A3F4A" w:rsidP="00E95F83">
      <w:pPr>
        <w:pStyle w:val="Heading1"/>
        <w:numPr>
          <w:ilvl w:val="1"/>
          <w:numId w:val="5"/>
        </w:numPr>
        <w:ind w:left="450"/>
        <w:rPr>
          <w:color w:val="auto"/>
        </w:rPr>
      </w:pPr>
      <w:r w:rsidRPr="00BD0724">
        <w:rPr>
          <w:color w:val="auto"/>
        </w:rPr>
        <w:t>Анализ на пазарния риск</w:t>
      </w:r>
    </w:p>
    <w:p w:rsidR="002C6AE3" w:rsidRPr="00BD0724" w:rsidRDefault="002C6AE3" w:rsidP="00AF427D">
      <w:pPr>
        <w:spacing w:after="240"/>
        <w:jc w:val="both"/>
        <w:rPr>
          <w:sz w:val="24"/>
          <w:szCs w:val="24"/>
        </w:rPr>
      </w:pPr>
      <w:r w:rsidRPr="00BD0724">
        <w:rPr>
          <w:sz w:val="24"/>
          <w:szCs w:val="24"/>
        </w:rPr>
        <w:t>Вследствие на използването на финансови инструменти Дружеството е изложено на пазарен риск и по-конкретно на риск от промени във валутния курс, лихвен риск, както и риск от промяната на конкретни цени, което се дължи на оперативната и инвестиционната дейност на Дружеството.</w:t>
      </w:r>
    </w:p>
    <w:p w:rsidR="001D078A" w:rsidRPr="00BD0724" w:rsidRDefault="001D078A" w:rsidP="00E95F83">
      <w:pPr>
        <w:pStyle w:val="Heading1"/>
        <w:numPr>
          <w:ilvl w:val="2"/>
          <w:numId w:val="5"/>
        </w:numPr>
        <w:rPr>
          <w:color w:val="auto"/>
        </w:rPr>
      </w:pPr>
      <w:r w:rsidRPr="00BD0724">
        <w:rPr>
          <w:color w:val="auto"/>
        </w:rPr>
        <w:t>Валутен риск</w:t>
      </w:r>
    </w:p>
    <w:p w:rsidR="001D078A" w:rsidRPr="00BD0724" w:rsidRDefault="001D078A" w:rsidP="001D078A">
      <w:pPr>
        <w:spacing w:after="240"/>
        <w:jc w:val="both"/>
        <w:rPr>
          <w:color w:val="FF0000"/>
          <w:sz w:val="24"/>
          <w:szCs w:val="24"/>
        </w:rPr>
      </w:pPr>
      <w:r w:rsidRPr="00BD0724">
        <w:rPr>
          <w:sz w:val="24"/>
          <w:szCs w:val="24"/>
        </w:rPr>
        <w:t xml:space="preserve">По-голямата част от сделките на </w:t>
      </w:r>
      <w:r w:rsidR="003E0AD8" w:rsidRPr="003D7C6A">
        <w:rPr>
          <w:sz w:val="24"/>
          <w:szCs w:val="24"/>
        </w:rPr>
        <w:t>Дружеството</w:t>
      </w:r>
      <w:r w:rsidRPr="003D7C6A">
        <w:rPr>
          <w:sz w:val="24"/>
          <w:szCs w:val="24"/>
        </w:rPr>
        <w:t xml:space="preserve"> се осъществяват в български лева. Чуждестранните транзакции на </w:t>
      </w:r>
      <w:r w:rsidR="003E0AD8" w:rsidRPr="003D7C6A">
        <w:rPr>
          <w:sz w:val="24"/>
          <w:szCs w:val="24"/>
        </w:rPr>
        <w:t>Дружеството</w:t>
      </w:r>
      <w:r w:rsidRPr="003D7C6A">
        <w:rPr>
          <w:sz w:val="24"/>
          <w:szCs w:val="24"/>
        </w:rPr>
        <w:t xml:space="preserve">, </w:t>
      </w:r>
      <w:r w:rsidR="000A0AF9" w:rsidRPr="003D7C6A">
        <w:rPr>
          <w:sz w:val="24"/>
          <w:szCs w:val="24"/>
        </w:rPr>
        <w:t>деноминирани главно</w:t>
      </w:r>
      <w:r w:rsidRPr="003D7C6A">
        <w:rPr>
          <w:sz w:val="24"/>
          <w:szCs w:val="24"/>
        </w:rPr>
        <w:t xml:space="preserve"> в щатски долари</w:t>
      </w:r>
      <w:r w:rsidRPr="003D7C6A">
        <w:rPr>
          <w:color w:val="FF0000"/>
          <w:sz w:val="24"/>
          <w:szCs w:val="24"/>
        </w:rPr>
        <w:t xml:space="preserve"> </w:t>
      </w:r>
      <w:r w:rsidRPr="003D7C6A">
        <w:rPr>
          <w:sz w:val="24"/>
          <w:szCs w:val="24"/>
        </w:rPr>
        <w:t xml:space="preserve">излагат </w:t>
      </w:r>
      <w:r w:rsidR="003E0AD8" w:rsidRPr="003D7C6A">
        <w:rPr>
          <w:sz w:val="24"/>
          <w:szCs w:val="24"/>
        </w:rPr>
        <w:t>Дружеството</w:t>
      </w:r>
      <w:r w:rsidRPr="003D7C6A">
        <w:rPr>
          <w:sz w:val="24"/>
          <w:szCs w:val="24"/>
        </w:rPr>
        <w:t xml:space="preserve"> на валутен риск. </w:t>
      </w:r>
    </w:p>
    <w:p w:rsidR="001D078A" w:rsidRPr="001336A0" w:rsidRDefault="001D078A" w:rsidP="001C48BE">
      <w:pPr>
        <w:spacing w:after="120"/>
        <w:jc w:val="both"/>
        <w:rPr>
          <w:color w:val="FF0000"/>
          <w:sz w:val="24"/>
          <w:szCs w:val="24"/>
          <w:highlight w:val="yellow"/>
        </w:rPr>
      </w:pPr>
      <w:r w:rsidRPr="00BD0724">
        <w:rPr>
          <w:sz w:val="24"/>
          <w:szCs w:val="24"/>
        </w:rPr>
        <w:t xml:space="preserve">За да намали валутния риск, </w:t>
      </w:r>
      <w:r w:rsidR="003E0AD8" w:rsidRPr="00BD0724">
        <w:rPr>
          <w:sz w:val="24"/>
          <w:szCs w:val="24"/>
        </w:rPr>
        <w:t>Дружеството</w:t>
      </w:r>
      <w:r w:rsidRPr="00BD0724">
        <w:rPr>
          <w:sz w:val="24"/>
          <w:szCs w:val="24"/>
        </w:rPr>
        <w:t xml:space="preserve"> следи паричните потоци, които не са в български лева</w:t>
      </w:r>
      <w:r w:rsidR="001336A0">
        <w:rPr>
          <w:sz w:val="24"/>
          <w:szCs w:val="24"/>
        </w:rPr>
        <w:t>.</w:t>
      </w:r>
      <w:r w:rsidRPr="00BD0724">
        <w:rPr>
          <w:sz w:val="24"/>
          <w:szCs w:val="24"/>
        </w:rPr>
        <w:t xml:space="preserve"> По принцип има отделни процедури за управление на риска за краткосрочните (</w:t>
      </w:r>
      <w:r w:rsidRPr="001336A0">
        <w:rPr>
          <w:sz w:val="24"/>
          <w:szCs w:val="24"/>
        </w:rPr>
        <w:t>до 6 месеца</w:t>
      </w:r>
      <w:r w:rsidRPr="00BD0724">
        <w:rPr>
          <w:sz w:val="24"/>
          <w:szCs w:val="24"/>
        </w:rPr>
        <w:t xml:space="preserve">) и дългосрочните парични потоци в чуждестранна валута. </w:t>
      </w:r>
    </w:p>
    <w:p w:rsidR="001336A0" w:rsidRDefault="001D078A" w:rsidP="001336A0">
      <w:pPr>
        <w:spacing w:after="240"/>
        <w:jc w:val="both"/>
        <w:rPr>
          <w:sz w:val="24"/>
          <w:szCs w:val="24"/>
        </w:rPr>
      </w:pPr>
      <w:r w:rsidRPr="00BD0724">
        <w:rPr>
          <w:sz w:val="24"/>
          <w:szCs w:val="24"/>
        </w:rPr>
        <w:t>Финансовите активи и пасиви, които са деноминирани в чуждестранна валута и са преизчислени в български лева към края на отчетния период, са</w:t>
      </w:r>
      <w:r w:rsidR="00181A23" w:rsidRPr="00BD0724">
        <w:rPr>
          <w:sz w:val="24"/>
          <w:szCs w:val="24"/>
        </w:rPr>
        <w:t xml:space="preserve"> представени,</w:t>
      </w:r>
      <w:r w:rsidRPr="00BD0724">
        <w:rPr>
          <w:sz w:val="24"/>
          <w:szCs w:val="24"/>
        </w:rPr>
        <w:t xml:space="preserve"> както следва:</w:t>
      </w:r>
    </w:p>
    <w:tbl>
      <w:tblPr>
        <w:tblW w:w="9039" w:type="dxa"/>
        <w:shd w:val="clear" w:color="auto" w:fill="FFFFFF"/>
        <w:tblLayout w:type="fixed"/>
        <w:tblLook w:val="0000" w:firstRow="0" w:lastRow="0" w:firstColumn="0" w:lastColumn="0" w:noHBand="0" w:noVBand="0"/>
      </w:tblPr>
      <w:tblGrid>
        <w:gridCol w:w="3075"/>
        <w:gridCol w:w="1711"/>
        <w:gridCol w:w="1746"/>
        <w:gridCol w:w="284"/>
        <w:gridCol w:w="2223"/>
      </w:tblGrid>
      <w:tr w:rsidR="001336A0" w:rsidTr="00166548">
        <w:trPr>
          <w:trHeight w:val="186"/>
        </w:trPr>
        <w:tc>
          <w:tcPr>
            <w:tcW w:w="3075" w:type="dxa"/>
            <w:shd w:val="clear" w:color="auto" w:fill="FFFFFF"/>
          </w:tcPr>
          <w:p w:rsidR="001336A0" w:rsidRDefault="001336A0" w:rsidP="00C72873">
            <w:pPr>
              <w:rPr>
                <w:sz w:val="24"/>
                <w:szCs w:val="24"/>
              </w:rPr>
            </w:pPr>
          </w:p>
        </w:tc>
        <w:tc>
          <w:tcPr>
            <w:tcW w:w="3457" w:type="dxa"/>
            <w:gridSpan w:val="2"/>
            <w:tcBorders>
              <w:top w:val="single" w:sz="2" w:space="0" w:color="auto"/>
              <w:bottom w:val="single" w:sz="2" w:space="0" w:color="auto"/>
            </w:tcBorders>
            <w:shd w:val="clear" w:color="auto" w:fill="FFFFFF"/>
          </w:tcPr>
          <w:p w:rsidR="001336A0" w:rsidRDefault="001336A0" w:rsidP="00C72873">
            <w:pPr>
              <w:jc w:val="center"/>
              <w:rPr>
                <w:b/>
                <w:sz w:val="24"/>
                <w:szCs w:val="24"/>
              </w:rPr>
            </w:pPr>
            <w:r>
              <w:rPr>
                <w:b/>
                <w:sz w:val="24"/>
                <w:szCs w:val="24"/>
              </w:rPr>
              <w:t xml:space="preserve">Излагане на </w:t>
            </w:r>
          </w:p>
          <w:p w:rsidR="001336A0" w:rsidRDefault="001336A0" w:rsidP="00C72873">
            <w:pPr>
              <w:jc w:val="center"/>
              <w:rPr>
                <w:b/>
                <w:sz w:val="24"/>
                <w:szCs w:val="24"/>
              </w:rPr>
            </w:pPr>
            <w:r>
              <w:rPr>
                <w:b/>
                <w:sz w:val="24"/>
                <w:szCs w:val="24"/>
              </w:rPr>
              <w:t>краткосрочен риск</w:t>
            </w:r>
          </w:p>
        </w:tc>
        <w:tc>
          <w:tcPr>
            <w:tcW w:w="284" w:type="dxa"/>
            <w:tcBorders>
              <w:left w:val="nil"/>
            </w:tcBorders>
            <w:shd w:val="clear" w:color="auto" w:fill="FFFFFF"/>
          </w:tcPr>
          <w:p w:rsidR="001336A0" w:rsidRDefault="001336A0" w:rsidP="00C72873">
            <w:pPr>
              <w:rPr>
                <w:b/>
                <w:sz w:val="24"/>
                <w:szCs w:val="24"/>
              </w:rPr>
            </w:pPr>
          </w:p>
        </w:tc>
        <w:tc>
          <w:tcPr>
            <w:tcW w:w="2223" w:type="dxa"/>
            <w:tcBorders>
              <w:top w:val="single" w:sz="2" w:space="0" w:color="auto"/>
              <w:bottom w:val="single" w:sz="2" w:space="0" w:color="auto"/>
            </w:tcBorders>
            <w:shd w:val="clear" w:color="auto" w:fill="FFFFFF"/>
          </w:tcPr>
          <w:p w:rsidR="001336A0" w:rsidRDefault="001336A0" w:rsidP="00C72873">
            <w:pPr>
              <w:jc w:val="center"/>
              <w:rPr>
                <w:b/>
                <w:sz w:val="24"/>
                <w:szCs w:val="24"/>
              </w:rPr>
            </w:pPr>
            <w:r>
              <w:rPr>
                <w:b/>
                <w:sz w:val="24"/>
                <w:szCs w:val="24"/>
              </w:rPr>
              <w:t>Излагане на дългосрочен риск</w:t>
            </w:r>
          </w:p>
        </w:tc>
      </w:tr>
      <w:tr w:rsidR="001336A0" w:rsidRPr="003D7C6A" w:rsidTr="00166548">
        <w:trPr>
          <w:trHeight w:val="186"/>
        </w:trPr>
        <w:tc>
          <w:tcPr>
            <w:tcW w:w="3075" w:type="dxa"/>
            <w:shd w:val="clear" w:color="auto" w:fill="FFFFFF"/>
          </w:tcPr>
          <w:p w:rsidR="001336A0" w:rsidRDefault="001336A0" w:rsidP="00C72873">
            <w:pPr>
              <w:rPr>
                <w:sz w:val="24"/>
                <w:szCs w:val="24"/>
              </w:rPr>
            </w:pPr>
          </w:p>
        </w:tc>
        <w:tc>
          <w:tcPr>
            <w:tcW w:w="1711" w:type="dxa"/>
            <w:tcBorders>
              <w:top w:val="single" w:sz="2" w:space="0" w:color="auto"/>
            </w:tcBorders>
            <w:shd w:val="clear" w:color="auto" w:fill="FFFFFF"/>
          </w:tcPr>
          <w:p w:rsidR="001336A0" w:rsidRPr="003D7C6A" w:rsidRDefault="001336A0" w:rsidP="00C72873">
            <w:pPr>
              <w:jc w:val="right"/>
              <w:rPr>
                <w:b/>
                <w:sz w:val="24"/>
                <w:szCs w:val="24"/>
              </w:rPr>
            </w:pPr>
            <w:r w:rsidRPr="003D7C6A">
              <w:rPr>
                <w:b/>
                <w:sz w:val="24"/>
                <w:szCs w:val="24"/>
              </w:rPr>
              <w:t>Щатски долари</w:t>
            </w:r>
          </w:p>
          <w:p w:rsidR="001336A0" w:rsidRPr="003D7C6A" w:rsidRDefault="001336A0" w:rsidP="00C72873">
            <w:pPr>
              <w:jc w:val="right"/>
              <w:rPr>
                <w:b/>
                <w:sz w:val="24"/>
                <w:szCs w:val="24"/>
              </w:rPr>
            </w:pPr>
            <w:r w:rsidRPr="003D7C6A">
              <w:rPr>
                <w:b/>
                <w:sz w:val="24"/>
                <w:szCs w:val="24"/>
              </w:rPr>
              <w:t xml:space="preserve">‘000 </w:t>
            </w:r>
            <w:r w:rsidR="003340D7" w:rsidRPr="003D7C6A">
              <w:rPr>
                <w:b/>
                <w:sz w:val="24"/>
                <w:szCs w:val="24"/>
              </w:rPr>
              <w:t>лв.</w:t>
            </w:r>
          </w:p>
        </w:tc>
        <w:tc>
          <w:tcPr>
            <w:tcW w:w="1746" w:type="dxa"/>
            <w:tcBorders>
              <w:top w:val="single" w:sz="2" w:space="0" w:color="auto"/>
            </w:tcBorders>
            <w:shd w:val="clear" w:color="auto" w:fill="FFFFFF"/>
          </w:tcPr>
          <w:p w:rsidR="001336A0" w:rsidRPr="003D7C6A" w:rsidRDefault="001336A0" w:rsidP="00C72873">
            <w:pPr>
              <w:jc w:val="right"/>
              <w:rPr>
                <w:b/>
                <w:sz w:val="24"/>
                <w:szCs w:val="24"/>
              </w:rPr>
            </w:pPr>
            <w:r w:rsidRPr="003D7C6A">
              <w:rPr>
                <w:b/>
                <w:sz w:val="24"/>
                <w:szCs w:val="24"/>
              </w:rPr>
              <w:t>Унгарски форинти</w:t>
            </w:r>
          </w:p>
          <w:p w:rsidR="001336A0" w:rsidRPr="003D7C6A" w:rsidRDefault="001336A0" w:rsidP="00C72873">
            <w:pPr>
              <w:jc w:val="right"/>
              <w:rPr>
                <w:b/>
                <w:sz w:val="24"/>
                <w:szCs w:val="24"/>
              </w:rPr>
            </w:pPr>
            <w:r w:rsidRPr="003D7C6A">
              <w:rPr>
                <w:b/>
                <w:sz w:val="24"/>
                <w:szCs w:val="24"/>
              </w:rPr>
              <w:t xml:space="preserve">‘000 </w:t>
            </w:r>
            <w:r w:rsidR="003340D7" w:rsidRPr="003D7C6A">
              <w:rPr>
                <w:b/>
                <w:sz w:val="24"/>
                <w:szCs w:val="24"/>
              </w:rPr>
              <w:t>лв.</w:t>
            </w:r>
          </w:p>
        </w:tc>
        <w:tc>
          <w:tcPr>
            <w:tcW w:w="284" w:type="dxa"/>
            <w:shd w:val="clear" w:color="auto" w:fill="FFFFFF"/>
          </w:tcPr>
          <w:p w:rsidR="001336A0" w:rsidRPr="003D7C6A" w:rsidRDefault="001336A0" w:rsidP="00C72873">
            <w:pPr>
              <w:jc w:val="right"/>
              <w:rPr>
                <w:b/>
                <w:sz w:val="24"/>
                <w:szCs w:val="24"/>
              </w:rPr>
            </w:pPr>
          </w:p>
        </w:tc>
        <w:tc>
          <w:tcPr>
            <w:tcW w:w="2223" w:type="dxa"/>
            <w:tcBorders>
              <w:top w:val="single" w:sz="2" w:space="0" w:color="auto"/>
            </w:tcBorders>
            <w:shd w:val="clear" w:color="auto" w:fill="FFFFFF"/>
          </w:tcPr>
          <w:p w:rsidR="001336A0" w:rsidRPr="003D7C6A" w:rsidRDefault="001336A0" w:rsidP="00C72873">
            <w:pPr>
              <w:jc w:val="right"/>
              <w:rPr>
                <w:b/>
                <w:sz w:val="24"/>
                <w:szCs w:val="24"/>
              </w:rPr>
            </w:pPr>
            <w:r w:rsidRPr="003D7C6A">
              <w:rPr>
                <w:b/>
                <w:sz w:val="24"/>
                <w:szCs w:val="24"/>
              </w:rPr>
              <w:t>Щатски долари</w:t>
            </w:r>
          </w:p>
          <w:p w:rsidR="001336A0" w:rsidRPr="003D7C6A" w:rsidRDefault="001336A0" w:rsidP="00C72873">
            <w:pPr>
              <w:jc w:val="right"/>
              <w:rPr>
                <w:b/>
                <w:sz w:val="24"/>
                <w:szCs w:val="24"/>
              </w:rPr>
            </w:pPr>
            <w:r w:rsidRPr="003D7C6A">
              <w:rPr>
                <w:b/>
                <w:sz w:val="24"/>
                <w:szCs w:val="24"/>
              </w:rPr>
              <w:t xml:space="preserve">‘000 </w:t>
            </w:r>
            <w:r w:rsidR="003340D7" w:rsidRPr="003D7C6A">
              <w:rPr>
                <w:b/>
                <w:sz w:val="24"/>
                <w:szCs w:val="24"/>
              </w:rPr>
              <w:t>лв.</w:t>
            </w:r>
          </w:p>
        </w:tc>
      </w:tr>
      <w:tr w:rsidR="001336A0" w:rsidRPr="003D7C6A" w:rsidTr="00166548">
        <w:trPr>
          <w:trHeight w:val="186"/>
        </w:trPr>
        <w:tc>
          <w:tcPr>
            <w:tcW w:w="3075" w:type="dxa"/>
            <w:shd w:val="clear" w:color="auto" w:fill="FFFFFF"/>
          </w:tcPr>
          <w:p w:rsidR="001336A0" w:rsidRPr="003D7C6A" w:rsidRDefault="001336A0" w:rsidP="00C72873">
            <w:pPr>
              <w:rPr>
                <w:b/>
                <w:sz w:val="24"/>
                <w:szCs w:val="24"/>
              </w:rPr>
            </w:pPr>
            <w:r w:rsidRPr="003D7C6A">
              <w:rPr>
                <w:b/>
                <w:sz w:val="24"/>
                <w:szCs w:val="24"/>
              </w:rPr>
              <w:t>31 декември 2014 г.</w:t>
            </w:r>
          </w:p>
        </w:tc>
        <w:tc>
          <w:tcPr>
            <w:tcW w:w="1711" w:type="dxa"/>
            <w:shd w:val="clear" w:color="auto" w:fill="FFFFFF"/>
          </w:tcPr>
          <w:p w:rsidR="001336A0" w:rsidRPr="003D7C6A" w:rsidRDefault="001336A0" w:rsidP="00C72873">
            <w:pPr>
              <w:jc w:val="right"/>
              <w:rPr>
                <w:sz w:val="24"/>
                <w:szCs w:val="24"/>
              </w:rPr>
            </w:pPr>
          </w:p>
        </w:tc>
        <w:tc>
          <w:tcPr>
            <w:tcW w:w="1746" w:type="dxa"/>
            <w:shd w:val="clear" w:color="auto" w:fill="FFFFFF"/>
          </w:tcPr>
          <w:p w:rsidR="001336A0" w:rsidRPr="003D7C6A" w:rsidRDefault="001336A0" w:rsidP="00C72873">
            <w:pPr>
              <w:jc w:val="right"/>
              <w:rPr>
                <w:sz w:val="24"/>
                <w:szCs w:val="24"/>
              </w:rPr>
            </w:pPr>
          </w:p>
        </w:tc>
        <w:tc>
          <w:tcPr>
            <w:tcW w:w="284" w:type="dxa"/>
            <w:shd w:val="clear" w:color="auto" w:fill="FFFFFF"/>
          </w:tcPr>
          <w:p w:rsidR="001336A0" w:rsidRPr="003D7C6A" w:rsidRDefault="001336A0" w:rsidP="00C72873">
            <w:pPr>
              <w:rPr>
                <w:sz w:val="24"/>
                <w:szCs w:val="24"/>
              </w:rPr>
            </w:pPr>
          </w:p>
        </w:tc>
        <w:tc>
          <w:tcPr>
            <w:tcW w:w="2223" w:type="dxa"/>
            <w:shd w:val="clear" w:color="auto" w:fill="FFFFFF"/>
          </w:tcPr>
          <w:p w:rsidR="001336A0" w:rsidRPr="003D7C6A" w:rsidRDefault="001336A0" w:rsidP="00C72873">
            <w:pPr>
              <w:jc w:val="right"/>
              <w:rPr>
                <w:sz w:val="24"/>
                <w:szCs w:val="24"/>
              </w:rPr>
            </w:pPr>
          </w:p>
        </w:tc>
      </w:tr>
      <w:tr w:rsidR="001336A0" w:rsidRPr="003D7C6A" w:rsidTr="00166548">
        <w:trPr>
          <w:trHeight w:val="186"/>
        </w:trPr>
        <w:tc>
          <w:tcPr>
            <w:tcW w:w="3075" w:type="dxa"/>
            <w:shd w:val="clear" w:color="auto" w:fill="FFFFFF"/>
          </w:tcPr>
          <w:p w:rsidR="001336A0" w:rsidRPr="003D7C6A" w:rsidRDefault="001336A0" w:rsidP="00C72873">
            <w:pPr>
              <w:rPr>
                <w:sz w:val="24"/>
                <w:szCs w:val="24"/>
              </w:rPr>
            </w:pPr>
            <w:r w:rsidRPr="003D7C6A">
              <w:rPr>
                <w:sz w:val="24"/>
                <w:szCs w:val="24"/>
              </w:rPr>
              <w:t xml:space="preserve">   Финансови активи </w:t>
            </w:r>
          </w:p>
        </w:tc>
        <w:tc>
          <w:tcPr>
            <w:tcW w:w="1711" w:type="dxa"/>
            <w:shd w:val="clear" w:color="auto" w:fill="FFFFFF"/>
            <w:vAlign w:val="bottom"/>
          </w:tcPr>
          <w:p w:rsidR="001336A0" w:rsidRPr="003D7C6A" w:rsidRDefault="003D7C6A" w:rsidP="005F7808">
            <w:pPr>
              <w:jc w:val="right"/>
              <w:rPr>
                <w:sz w:val="24"/>
                <w:szCs w:val="24"/>
              </w:rPr>
            </w:pPr>
            <w:r w:rsidRPr="003D7C6A">
              <w:rPr>
                <w:sz w:val="24"/>
                <w:szCs w:val="24"/>
              </w:rPr>
              <w:t>1 30</w:t>
            </w:r>
            <w:r w:rsidR="005F7808">
              <w:rPr>
                <w:sz w:val="24"/>
                <w:szCs w:val="24"/>
              </w:rPr>
              <w:t>7</w:t>
            </w:r>
          </w:p>
        </w:tc>
        <w:tc>
          <w:tcPr>
            <w:tcW w:w="1746" w:type="dxa"/>
            <w:shd w:val="clear" w:color="auto" w:fill="FFFFFF"/>
            <w:vAlign w:val="bottom"/>
          </w:tcPr>
          <w:p w:rsidR="001336A0" w:rsidRPr="003D7C6A" w:rsidRDefault="003D7C6A" w:rsidP="00C72873">
            <w:pPr>
              <w:jc w:val="right"/>
              <w:rPr>
                <w:sz w:val="24"/>
                <w:szCs w:val="24"/>
              </w:rPr>
            </w:pPr>
            <w:r w:rsidRPr="003D7C6A">
              <w:rPr>
                <w:sz w:val="24"/>
                <w:szCs w:val="24"/>
              </w:rPr>
              <w:t>-</w:t>
            </w:r>
          </w:p>
        </w:tc>
        <w:tc>
          <w:tcPr>
            <w:tcW w:w="284" w:type="dxa"/>
            <w:shd w:val="clear" w:color="auto" w:fill="FFFFFF"/>
          </w:tcPr>
          <w:p w:rsidR="001336A0" w:rsidRPr="003D7C6A" w:rsidRDefault="001336A0" w:rsidP="00C72873">
            <w:pPr>
              <w:rPr>
                <w:sz w:val="24"/>
                <w:szCs w:val="24"/>
              </w:rPr>
            </w:pPr>
          </w:p>
        </w:tc>
        <w:tc>
          <w:tcPr>
            <w:tcW w:w="2223" w:type="dxa"/>
            <w:shd w:val="clear" w:color="auto" w:fill="FFFFFF"/>
            <w:vAlign w:val="bottom"/>
          </w:tcPr>
          <w:p w:rsidR="001336A0" w:rsidRPr="003D7C6A" w:rsidRDefault="003D7C6A" w:rsidP="005F7808">
            <w:pPr>
              <w:jc w:val="right"/>
              <w:rPr>
                <w:sz w:val="24"/>
                <w:szCs w:val="24"/>
              </w:rPr>
            </w:pPr>
            <w:r w:rsidRPr="003D7C6A">
              <w:rPr>
                <w:sz w:val="24"/>
                <w:szCs w:val="24"/>
              </w:rPr>
              <w:t>2 43</w:t>
            </w:r>
            <w:r w:rsidR="005F7808">
              <w:rPr>
                <w:sz w:val="24"/>
                <w:szCs w:val="24"/>
              </w:rPr>
              <w:t>3</w:t>
            </w:r>
          </w:p>
        </w:tc>
      </w:tr>
      <w:tr w:rsidR="001336A0" w:rsidRPr="003D7C6A" w:rsidTr="00166548">
        <w:trPr>
          <w:trHeight w:val="186"/>
        </w:trPr>
        <w:tc>
          <w:tcPr>
            <w:tcW w:w="3075" w:type="dxa"/>
            <w:shd w:val="clear" w:color="auto" w:fill="FFFFFF"/>
          </w:tcPr>
          <w:p w:rsidR="001336A0" w:rsidRPr="003D7C6A" w:rsidRDefault="001336A0" w:rsidP="00C72873">
            <w:pPr>
              <w:rPr>
                <w:sz w:val="24"/>
                <w:szCs w:val="24"/>
              </w:rPr>
            </w:pPr>
            <w:r w:rsidRPr="003D7C6A">
              <w:rPr>
                <w:sz w:val="24"/>
                <w:szCs w:val="24"/>
              </w:rPr>
              <w:t xml:space="preserve">   Финансови пасиви</w:t>
            </w:r>
          </w:p>
        </w:tc>
        <w:tc>
          <w:tcPr>
            <w:tcW w:w="1711" w:type="dxa"/>
            <w:tcBorders>
              <w:bottom w:val="single" w:sz="2" w:space="0" w:color="auto"/>
            </w:tcBorders>
            <w:shd w:val="clear" w:color="auto" w:fill="FFFFFF"/>
            <w:vAlign w:val="bottom"/>
          </w:tcPr>
          <w:p w:rsidR="001336A0" w:rsidRPr="003D7C6A" w:rsidRDefault="003D7C6A" w:rsidP="00C72873">
            <w:pPr>
              <w:jc w:val="right"/>
              <w:rPr>
                <w:sz w:val="24"/>
                <w:szCs w:val="24"/>
              </w:rPr>
            </w:pPr>
            <w:r w:rsidRPr="003D7C6A">
              <w:rPr>
                <w:sz w:val="24"/>
                <w:szCs w:val="24"/>
              </w:rPr>
              <w:t>(778)</w:t>
            </w:r>
          </w:p>
        </w:tc>
        <w:tc>
          <w:tcPr>
            <w:tcW w:w="1746" w:type="dxa"/>
            <w:tcBorders>
              <w:bottom w:val="single" w:sz="2" w:space="0" w:color="auto"/>
            </w:tcBorders>
            <w:shd w:val="clear" w:color="auto" w:fill="FFFFFF"/>
          </w:tcPr>
          <w:p w:rsidR="001336A0" w:rsidRPr="003D7C6A" w:rsidRDefault="001336A0" w:rsidP="00C72873">
            <w:pPr>
              <w:jc w:val="right"/>
              <w:rPr>
                <w:sz w:val="24"/>
                <w:szCs w:val="24"/>
              </w:rPr>
            </w:pPr>
            <w:r w:rsidRPr="003D7C6A">
              <w:rPr>
                <w:sz w:val="24"/>
                <w:szCs w:val="24"/>
              </w:rPr>
              <w:t>-</w:t>
            </w:r>
          </w:p>
        </w:tc>
        <w:tc>
          <w:tcPr>
            <w:tcW w:w="284" w:type="dxa"/>
            <w:shd w:val="clear" w:color="auto" w:fill="FFFFFF"/>
          </w:tcPr>
          <w:p w:rsidR="001336A0" w:rsidRPr="003D7C6A" w:rsidRDefault="001336A0" w:rsidP="00C72873">
            <w:pPr>
              <w:jc w:val="right"/>
              <w:rPr>
                <w:sz w:val="24"/>
                <w:szCs w:val="24"/>
              </w:rPr>
            </w:pPr>
          </w:p>
        </w:tc>
        <w:tc>
          <w:tcPr>
            <w:tcW w:w="2223" w:type="dxa"/>
            <w:tcBorders>
              <w:bottom w:val="single" w:sz="2" w:space="0" w:color="auto"/>
            </w:tcBorders>
            <w:shd w:val="clear" w:color="auto" w:fill="FFFFFF"/>
            <w:vAlign w:val="bottom"/>
          </w:tcPr>
          <w:p w:rsidR="001336A0" w:rsidRPr="003D7C6A" w:rsidRDefault="001336A0" w:rsidP="00C72873">
            <w:pPr>
              <w:jc w:val="right"/>
              <w:rPr>
                <w:sz w:val="24"/>
                <w:szCs w:val="24"/>
              </w:rPr>
            </w:pPr>
            <w:r w:rsidRPr="003D7C6A">
              <w:rPr>
                <w:sz w:val="24"/>
                <w:szCs w:val="24"/>
              </w:rPr>
              <w:t>-</w:t>
            </w:r>
          </w:p>
        </w:tc>
      </w:tr>
      <w:tr w:rsidR="001336A0" w:rsidTr="00166548">
        <w:trPr>
          <w:trHeight w:val="186"/>
        </w:trPr>
        <w:tc>
          <w:tcPr>
            <w:tcW w:w="3075" w:type="dxa"/>
            <w:shd w:val="clear" w:color="auto" w:fill="FFFFFF"/>
          </w:tcPr>
          <w:p w:rsidR="001336A0" w:rsidRPr="003D7C6A" w:rsidRDefault="001336A0" w:rsidP="00C72873">
            <w:pPr>
              <w:rPr>
                <w:b/>
                <w:sz w:val="24"/>
                <w:szCs w:val="24"/>
              </w:rPr>
            </w:pPr>
            <w:r w:rsidRPr="003D7C6A">
              <w:rPr>
                <w:b/>
                <w:sz w:val="24"/>
                <w:szCs w:val="24"/>
              </w:rPr>
              <w:t xml:space="preserve">Общо излагане на риск </w:t>
            </w:r>
          </w:p>
        </w:tc>
        <w:tc>
          <w:tcPr>
            <w:tcW w:w="1711" w:type="dxa"/>
            <w:tcBorders>
              <w:top w:val="single" w:sz="2" w:space="0" w:color="auto"/>
              <w:bottom w:val="single" w:sz="2" w:space="0" w:color="auto"/>
            </w:tcBorders>
            <w:shd w:val="clear" w:color="auto" w:fill="FFFFFF"/>
            <w:vAlign w:val="bottom"/>
          </w:tcPr>
          <w:p w:rsidR="001336A0" w:rsidRPr="003D7C6A" w:rsidRDefault="003D7C6A" w:rsidP="005F7808">
            <w:pPr>
              <w:jc w:val="right"/>
              <w:rPr>
                <w:b/>
                <w:sz w:val="24"/>
                <w:szCs w:val="24"/>
              </w:rPr>
            </w:pPr>
            <w:r w:rsidRPr="003D7C6A">
              <w:rPr>
                <w:b/>
                <w:sz w:val="24"/>
                <w:szCs w:val="24"/>
              </w:rPr>
              <w:t>5</w:t>
            </w:r>
            <w:r w:rsidR="005F7808">
              <w:rPr>
                <w:b/>
                <w:sz w:val="24"/>
                <w:szCs w:val="24"/>
              </w:rPr>
              <w:t>29</w:t>
            </w:r>
          </w:p>
        </w:tc>
        <w:tc>
          <w:tcPr>
            <w:tcW w:w="1746" w:type="dxa"/>
            <w:tcBorders>
              <w:top w:val="single" w:sz="2" w:space="0" w:color="auto"/>
              <w:bottom w:val="single" w:sz="2" w:space="0" w:color="auto"/>
            </w:tcBorders>
            <w:shd w:val="clear" w:color="auto" w:fill="FFFFFF"/>
            <w:vAlign w:val="bottom"/>
          </w:tcPr>
          <w:p w:rsidR="001336A0" w:rsidRPr="003D7C6A" w:rsidRDefault="003D7C6A" w:rsidP="00C72873">
            <w:pPr>
              <w:jc w:val="right"/>
              <w:rPr>
                <w:b/>
                <w:sz w:val="24"/>
                <w:szCs w:val="24"/>
              </w:rPr>
            </w:pPr>
            <w:r w:rsidRPr="003D7C6A">
              <w:rPr>
                <w:b/>
                <w:sz w:val="24"/>
                <w:szCs w:val="24"/>
              </w:rPr>
              <w:t>-</w:t>
            </w:r>
          </w:p>
        </w:tc>
        <w:tc>
          <w:tcPr>
            <w:tcW w:w="284" w:type="dxa"/>
            <w:shd w:val="clear" w:color="auto" w:fill="FFFFFF"/>
          </w:tcPr>
          <w:p w:rsidR="001336A0" w:rsidRPr="003D7C6A" w:rsidRDefault="001336A0" w:rsidP="00C72873">
            <w:pPr>
              <w:jc w:val="right"/>
              <w:rPr>
                <w:b/>
                <w:sz w:val="24"/>
                <w:szCs w:val="24"/>
              </w:rPr>
            </w:pPr>
          </w:p>
        </w:tc>
        <w:tc>
          <w:tcPr>
            <w:tcW w:w="2223" w:type="dxa"/>
            <w:tcBorders>
              <w:top w:val="single" w:sz="2" w:space="0" w:color="auto"/>
              <w:bottom w:val="single" w:sz="2" w:space="0" w:color="auto"/>
            </w:tcBorders>
            <w:shd w:val="clear" w:color="auto" w:fill="FFFFFF"/>
            <w:vAlign w:val="bottom"/>
          </w:tcPr>
          <w:p w:rsidR="001336A0" w:rsidRDefault="003D7C6A" w:rsidP="005F7808">
            <w:pPr>
              <w:jc w:val="right"/>
              <w:rPr>
                <w:b/>
                <w:sz w:val="24"/>
                <w:szCs w:val="24"/>
              </w:rPr>
            </w:pPr>
            <w:r w:rsidRPr="003D7C6A">
              <w:rPr>
                <w:b/>
                <w:sz w:val="24"/>
                <w:szCs w:val="24"/>
              </w:rPr>
              <w:t>2 43</w:t>
            </w:r>
            <w:r w:rsidR="005F7808">
              <w:rPr>
                <w:b/>
                <w:sz w:val="24"/>
                <w:szCs w:val="24"/>
              </w:rPr>
              <w:t>3</w:t>
            </w:r>
          </w:p>
        </w:tc>
      </w:tr>
      <w:tr w:rsidR="001336A0" w:rsidTr="00166548">
        <w:trPr>
          <w:trHeight w:val="186"/>
        </w:trPr>
        <w:tc>
          <w:tcPr>
            <w:tcW w:w="3075" w:type="dxa"/>
            <w:shd w:val="clear" w:color="auto" w:fill="FFFFFF"/>
          </w:tcPr>
          <w:p w:rsidR="001336A0" w:rsidRDefault="001336A0" w:rsidP="00C72873">
            <w:pPr>
              <w:rPr>
                <w:sz w:val="24"/>
                <w:szCs w:val="24"/>
              </w:rPr>
            </w:pPr>
          </w:p>
        </w:tc>
        <w:tc>
          <w:tcPr>
            <w:tcW w:w="1711" w:type="dxa"/>
            <w:shd w:val="clear" w:color="auto" w:fill="FFFFFF"/>
          </w:tcPr>
          <w:p w:rsidR="001336A0" w:rsidRDefault="001336A0" w:rsidP="00C72873">
            <w:pPr>
              <w:jc w:val="right"/>
              <w:rPr>
                <w:sz w:val="24"/>
                <w:szCs w:val="24"/>
              </w:rPr>
            </w:pPr>
          </w:p>
        </w:tc>
        <w:tc>
          <w:tcPr>
            <w:tcW w:w="1746" w:type="dxa"/>
            <w:shd w:val="clear" w:color="auto" w:fill="FFFFFF"/>
          </w:tcPr>
          <w:p w:rsidR="001336A0" w:rsidRDefault="001336A0" w:rsidP="00C72873">
            <w:pPr>
              <w:jc w:val="right"/>
              <w:rPr>
                <w:sz w:val="24"/>
                <w:szCs w:val="24"/>
              </w:rPr>
            </w:pPr>
          </w:p>
        </w:tc>
        <w:tc>
          <w:tcPr>
            <w:tcW w:w="284" w:type="dxa"/>
            <w:shd w:val="clear" w:color="auto" w:fill="FFFFFF"/>
          </w:tcPr>
          <w:p w:rsidR="001336A0" w:rsidRDefault="001336A0" w:rsidP="00C72873">
            <w:pPr>
              <w:rPr>
                <w:sz w:val="24"/>
                <w:szCs w:val="24"/>
              </w:rPr>
            </w:pPr>
          </w:p>
        </w:tc>
        <w:tc>
          <w:tcPr>
            <w:tcW w:w="2223" w:type="dxa"/>
            <w:shd w:val="clear" w:color="auto" w:fill="FFFFFF"/>
          </w:tcPr>
          <w:p w:rsidR="001336A0" w:rsidRDefault="001336A0" w:rsidP="00C72873">
            <w:pPr>
              <w:jc w:val="right"/>
              <w:rPr>
                <w:sz w:val="24"/>
                <w:szCs w:val="24"/>
              </w:rPr>
            </w:pPr>
          </w:p>
        </w:tc>
      </w:tr>
      <w:tr w:rsidR="001336A0" w:rsidTr="00166548">
        <w:trPr>
          <w:trHeight w:val="186"/>
        </w:trPr>
        <w:tc>
          <w:tcPr>
            <w:tcW w:w="3075" w:type="dxa"/>
            <w:shd w:val="clear" w:color="auto" w:fill="FFFFFF"/>
          </w:tcPr>
          <w:p w:rsidR="001336A0" w:rsidRPr="008411DC" w:rsidRDefault="001336A0" w:rsidP="00C72873">
            <w:pPr>
              <w:rPr>
                <w:b/>
                <w:sz w:val="24"/>
                <w:szCs w:val="24"/>
              </w:rPr>
            </w:pPr>
            <w:r w:rsidRPr="008411DC">
              <w:rPr>
                <w:b/>
                <w:sz w:val="24"/>
                <w:szCs w:val="24"/>
              </w:rPr>
              <w:t>31 декември 2013 г.</w:t>
            </w:r>
          </w:p>
        </w:tc>
        <w:tc>
          <w:tcPr>
            <w:tcW w:w="1711" w:type="dxa"/>
            <w:shd w:val="clear" w:color="auto" w:fill="FFFFFF"/>
          </w:tcPr>
          <w:p w:rsidR="001336A0" w:rsidRPr="008411DC" w:rsidRDefault="001336A0" w:rsidP="00C72873">
            <w:pPr>
              <w:jc w:val="right"/>
              <w:rPr>
                <w:sz w:val="24"/>
                <w:szCs w:val="24"/>
              </w:rPr>
            </w:pPr>
          </w:p>
        </w:tc>
        <w:tc>
          <w:tcPr>
            <w:tcW w:w="1746" w:type="dxa"/>
            <w:shd w:val="clear" w:color="auto" w:fill="FFFFFF"/>
          </w:tcPr>
          <w:p w:rsidR="001336A0" w:rsidRPr="008411DC" w:rsidRDefault="001336A0" w:rsidP="00C72873">
            <w:pPr>
              <w:jc w:val="right"/>
              <w:rPr>
                <w:sz w:val="24"/>
                <w:szCs w:val="24"/>
              </w:rPr>
            </w:pPr>
          </w:p>
        </w:tc>
        <w:tc>
          <w:tcPr>
            <w:tcW w:w="284" w:type="dxa"/>
            <w:shd w:val="clear" w:color="auto" w:fill="FFFFFF"/>
          </w:tcPr>
          <w:p w:rsidR="001336A0" w:rsidRPr="008411DC" w:rsidRDefault="001336A0" w:rsidP="00C72873">
            <w:pPr>
              <w:rPr>
                <w:sz w:val="24"/>
                <w:szCs w:val="24"/>
              </w:rPr>
            </w:pPr>
          </w:p>
        </w:tc>
        <w:tc>
          <w:tcPr>
            <w:tcW w:w="2223" w:type="dxa"/>
            <w:shd w:val="clear" w:color="auto" w:fill="FFFFFF"/>
          </w:tcPr>
          <w:p w:rsidR="001336A0" w:rsidRPr="008411DC" w:rsidRDefault="001336A0" w:rsidP="00C72873">
            <w:pPr>
              <w:jc w:val="right"/>
              <w:rPr>
                <w:sz w:val="24"/>
                <w:szCs w:val="24"/>
              </w:rPr>
            </w:pPr>
          </w:p>
        </w:tc>
      </w:tr>
      <w:tr w:rsidR="001336A0" w:rsidTr="00166548">
        <w:trPr>
          <w:trHeight w:val="186"/>
        </w:trPr>
        <w:tc>
          <w:tcPr>
            <w:tcW w:w="3075" w:type="dxa"/>
            <w:shd w:val="clear" w:color="auto" w:fill="FFFFFF"/>
          </w:tcPr>
          <w:p w:rsidR="001336A0" w:rsidRPr="008411DC" w:rsidRDefault="001336A0" w:rsidP="00C72873">
            <w:pPr>
              <w:rPr>
                <w:sz w:val="24"/>
                <w:szCs w:val="24"/>
              </w:rPr>
            </w:pPr>
            <w:r w:rsidRPr="008411DC">
              <w:rPr>
                <w:sz w:val="24"/>
                <w:szCs w:val="24"/>
              </w:rPr>
              <w:t xml:space="preserve">   Финансови активи </w:t>
            </w:r>
          </w:p>
        </w:tc>
        <w:tc>
          <w:tcPr>
            <w:tcW w:w="1711" w:type="dxa"/>
            <w:shd w:val="clear" w:color="auto" w:fill="FFFFFF"/>
            <w:vAlign w:val="bottom"/>
          </w:tcPr>
          <w:p w:rsidR="001336A0" w:rsidRPr="008411DC" w:rsidRDefault="001336A0" w:rsidP="00C72873">
            <w:pPr>
              <w:jc w:val="right"/>
              <w:rPr>
                <w:sz w:val="24"/>
                <w:szCs w:val="24"/>
              </w:rPr>
            </w:pPr>
            <w:r w:rsidRPr="008411DC">
              <w:rPr>
                <w:sz w:val="24"/>
                <w:szCs w:val="24"/>
              </w:rPr>
              <w:t>78</w:t>
            </w:r>
          </w:p>
        </w:tc>
        <w:tc>
          <w:tcPr>
            <w:tcW w:w="1746" w:type="dxa"/>
            <w:shd w:val="clear" w:color="auto" w:fill="FFFFFF"/>
            <w:vAlign w:val="bottom"/>
          </w:tcPr>
          <w:p w:rsidR="001336A0" w:rsidRPr="008411DC" w:rsidRDefault="001336A0" w:rsidP="00C72873">
            <w:pPr>
              <w:jc w:val="right"/>
              <w:rPr>
                <w:sz w:val="24"/>
                <w:szCs w:val="24"/>
              </w:rPr>
            </w:pPr>
            <w:r w:rsidRPr="008411DC">
              <w:rPr>
                <w:sz w:val="24"/>
                <w:szCs w:val="24"/>
              </w:rPr>
              <w:t>1</w:t>
            </w:r>
          </w:p>
        </w:tc>
        <w:tc>
          <w:tcPr>
            <w:tcW w:w="284" w:type="dxa"/>
            <w:shd w:val="clear" w:color="auto" w:fill="FFFFFF"/>
          </w:tcPr>
          <w:p w:rsidR="001336A0" w:rsidRPr="008411DC" w:rsidRDefault="001336A0" w:rsidP="00C72873">
            <w:pPr>
              <w:rPr>
                <w:sz w:val="24"/>
                <w:szCs w:val="24"/>
              </w:rPr>
            </w:pPr>
          </w:p>
        </w:tc>
        <w:tc>
          <w:tcPr>
            <w:tcW w:w="2223" w:type="dxa"/>
            <w:shd w:val="clear" w:color="auto" w:fill="FFFFFF"/>
            <w:vAlign w:val="bottom"/>
          </w:tcPr>
          <w:p w:rsidR="001336A0" w:rsidRPr="008411DC" w:rsidRDefault="001336A0" w:rsidP="00C72873">
            <w:pPr>
              <w:jc w:val="right"/>
              <w:rPr>
                <w:sz w:val="24"/>
                <w:szCs w:val="24"/>
              </w:rPr>
            </w:pPr>
            <w:r w:rsidRPr="008411DC">
              <w:rPr>
                <w:sz w:val="24"/>
                <w:szCs w:val="24"/>
              </w:rPr>
              <w:t>1 993</w:t>
            </w:r>
          </w:p>
        </w:tc>
      </w:tr>
      <w:tr w:rsidR="001336A0" w:rsidTr="00166548">
        <w:trPr>
          <w:trHeight w:val="186"/>
        </w:trPr>
        <w:tc>
          <w:tcPr>
            <w:tcW w:w="3075" w:type="dxa"/>
            <w:shd w:val="clear" w:color="auto" w:fill="FFFFFF"/>
          </w:tcPr>
          <w:p w:rsidR="001336A0" w:rsidRDefault="001336A0" w:rsidP="00C72873">
            <w:pPr>
              <w:rPr>
                <w:sz w:val="24"/>
                <w:szCs w:val="24"/>
              </w:rPr>
            </w:pPr>
            <w:r>
              <w:rPr>
                <w:sz w:val="24"/>
                <w:szCs w:val="24"/>
              </w:rPr>
              <w:t xml:space="preserve">   Финансови пасиви</w:t>
            </w:r>
          </w:p>
        </w:tc>
        <w:tc>
          <w:tcPr>
            <w:tcW w:w="1711" w:type="dxa"/>
            <w:tcBorders>
              <w:bottom w:val="single" w:sz="2" w:space="0" w:color="auto"/>
            </w:tcBorders>
            <w:shd w:val="clear" w:color="auto" w:fill="FFFFFF"/>
            <w:vAlign w:val="bottom"/>
          </w:tcPr>
          <w:p w:rsidR="001336A0" w:rsidRDefault="003D7C6A" w:rsidP="00C72873">
            <w:pPr>
              <w:jc w:val="right"/>
              <w:rPr>
                <w:sz w:val="24"/>
                <w:szCs w:val="24"/>
              </w:rPr>
            </w:pPr>
            <w:r>
              <w:rPr>
                <w:sz w:val="24"/>
                <w:szCs w:val="24"/>
              </w:rPr>
              <w:t>(</w:t>
            </w:r>
            <w:r w:rsidR="001336A0">
              <w:rPr>
                <w:sz w:val="24"/>
                <w:szCs w:val="24"/>
              </w:rPr>
              <w:t>704</w:t>
            </w:r>
            <w:r>
              <w:rPr>
                <w:sz w:val="24"/>
                <w:szCs w:val="24"/>
              </w:rPr>
              <w:t>)</w:t>
            </w:r>
          </w:p>
        </w:tc>
        <w:tc>
          <w:tcPr>
            <w:tcW w:w="1746" w:type="dxa"/>
            <w:tcBorders>
              <w:bottom w:val="single" w:sz="2" w:space="0" w:color="auto"/>
            </w:tcBorders>
            <w:shd w:val="clear" w:color="auto" w:fill="FFFFFF"/>
          </w:tcPr>
          <w:p w:rsidR="001336A0" w:rsidRDefault="001336A0" w:rsidP="00C72873">
            <w:pPr>
              <w:jc w:val="right"/>
              <w:rPr>
                <w:sz w:val="24"/>
                <w:szCs w:val="24"/>
              </w:rPr>
            </w:pPr>
            <w:r>
              <w:rPr>
                <w:sz w:val="24"/>
                <w:szCs w:val="24"/>
              </w:rPr>
              <w:t>-</w:t>
            </w:r>
          </w:p>
        </w:tc>
        <w:tc>
          <w:tcPr>
            <w:tcW w:w="284" w:type="dxa"/>
            <w:shd w:val="clear" w:color="auto" w:fill="FFFFFF"/>
          </w:tcPr>
          <w:p w:rsidR="001336A0" w:rsidRDefault="001336A0" w:rsidP="00C72873">
            <w:pPr>
              <w:jc w:val="right"/>
              <w:rPr>
                <w:sz w:val="24"/>
                <w:szCs w:val="24"/>
              </w:rPr>
            </w:pPr>
          </w:p>
        </w:tc>
        <w:tc>
          <w:tcPr>
            <w:tcW w:w="2223" w:type="dxa"/>
            <w:tcBorders>
              <w:bottom w:val="single" w:sz="2" w:space="0" w:color="auto"/>
            </w:tcBorders>
            <w:shd w:val="clear" w:color="auto" w:fill="FFFFFF"/>
            <w:vAlign w:val="bottom"/>
          </w:tcPr>
          <w:p w:rsidR="001336A0" w:rsidRDefault="001336A0" w:rsidP="00C72873">
            <w:pPr>
              <w:jc w:val="right"/>
              <w:rPr>
                <w:sz w:val="24"/>
                <w:szCs w:val="24"/>
              </w:rPr>
            </w:pPr>
            <w:r>
              <w:rPr>
                <w:sz w:val="24"/>
                <w:szCs w:val="24"/>
              </w:rPr>
              <w:t>-</w:t>
            </w:r>
          </w:p>
        </w:tc>
      </w:tr>
      <w:tr w:rsidR="001336A0" w:rsidTr="00166548">
        <w:trPr>
          <w:trHeight w:val="186"/>
        </w:trPr>
        <w:tc>
          <w:tcPr>
            <w:tcW w:w="3075" w:type="dxa"/>
            <w:shd w:val="clear" w:color="auto" w:fill="FFFFFF"/>
          </w:tcPr>
          <w:p w:rsidR="001336A0" w:rsidRDefault="001336A0" w:rsidP="00C72873">
            <w:pPr>
              <w:rPr>
                <w:b/>
                <w:sz w:val="24"/>
                <w:szCs w:val="24"/>
              </w:rPr>
            </w:pPr>
            <w:r>
              <w:rPr>
                <w:b/>
                <w:sz w:val="24"/>
                <w:szCs w:val="24"/>
              </w:rPr>
              <w:t xml:space="preserve">Общо излагане на риск </w:t>
            </w:r>
          </w:p>
        </w:tc>
        <w:tc>
          <w:tcPr>
            <w:tcW w:w="1711" w:type="dxa"/>
            <w:tcBorders>
              <w:top w:val="single" w:sz="2" w:space="0" w:color="auto"/>
              <w:bottom w:val="single" w:sz="2" w:space="0" w:color="auto"/>
            </w:tcBorders>
            <w:shd w:val="clear" w:color="auto" w:fill="FFFFFF"/>
            <w:vAlign w:val="bottom"/>
          </w:tcPr>
          <w:p w:rsidR="001336A0" w:rsidRPr="00C46081" w:rsidRDefault="003D7C6A" w:rsidP="00C72873">
            <w:pPr>
              <w:jc w:val="right"/>
              <w:rPr>
                <w:b/>
                <w:sz w:val="24"/>
                <w:szCs w:val="24"/>
              </w:rPr>
            </w:pPr>
            <w:r w:rsidRPr="00C46081">
              <w:rPr>
                <w:b/>
                <w:sz w:val="24"/>
                <w:szCs w:val="24"/>
              </w:rPr>
              <w:t>(626)</w:t>
            </w:r>
          </w:p>
        </w:tc>
        <w:tc>
          <w:tcPr>
            <w:tcW w:w="1746" w:type="dxa"/>
            <w:tcBorders>
              <w:top w:val="single" w:sz="2" w:space="0" w:color="auto"/>
              <w:bottom w:val="single" w:sz="2" w:space="0" w:color="auto"/>
            </w:tcBorders>
            <w:shd w:val="clear" w:color="auto" w:fill="FFFFFF"/>
            <w:vAlign w:val="bottom"/>
          </w:tcPr>
          <w:p w:rsidR="001336A0" w:rsidRPr="00C46081" w:rsidRDefault="001336A0" w:rsidP="00C72873">
            <w:pPr>
              <w:jc w:val="right"/>
              <w:rPr>
                <w:b/>
                <w:sz w:val="24"/>
                <w:szCs w:val="24"/>
              </w:rPr>
            </w:pPr>
            <w:r w:rsidRPr="00C46081">
              <w:rPr>
                <w:b/>
                <w:sz w:val="24"/>
                <w:szCs w:val="24"/>
              </w:rPr>
              <w:t>1</w:t>
            </w:r>
          </w:p>
        </w:tc>
        <w:tc>
          <w:tcPr>
            <w:tcW w:w="284" w:type="dxa"/>
            <w:shd w:val="clear" w:color="auto" w:fill="FFFFFF"/>
          </w:tcPr>
          <w:p w:rsidR="001336A0" w:rsidRDefault="001336A0" w:rsidP="00C72873">
            <w:pPr>
              <w:jc w:val="right"/>
              <w:rPr>
                <w:b/>
                <w:sz w:val="24"/>
                <w:szCs w:val="24"/>
              </w:rPr>
            </w:pPr>
          </w:p>
        </w:tc>
        <w:tc>
          <w:tcPr>
            <w:tcW w:w="2223" w:type="dxa"/>
            <w:tcBorders>
              <w:top w:val="single" w:sz="2" w:space="0" w:color="auto"/>
              <w:bottom w:val="single" w:sz="2" w:space="0" w:color="auto"/>
            </w:tcBorders>
            <w:shd w:val="clear" w:color="auto" w:fill="FFFFFF"/>
            <w:vAlign w:val="bottom"/>
          </w:tcPr>
          <w:p w:rsidR="001336A0" w:rsidRDefault="001336A0" w:rsidP="00C72873">
            <w:pPr>
              <w:jc w:val="right"/>
              <w:rPr>
                <w:b/>
                <w:sz w:val="24"/>
                <w:szCs w:val="24"/>
              </w:rPr>
            </w:pPr>
            <w:r>
              <w:rPr>
                <w:b/>
                <w:sz w:val="24"/>
                <w:szCs w:val="24"/>
              </w:rPr>
              <w:t>1 993</w:t>
            </w:r>
          </w:p>
        </w:tc>
      </w:tr>
    </w:tbl>
    <w:p w:rsidR="00A67631" w:rsidRPr="005F7808" w:rsidRDefault="00A67631" w:rsidP="00A67631">
      <w:pPr>
        <w:jc w:val="both"/>
        <w:rPr>
          <w:rFonts w:eastAsia="Calibri" w:cs="Calibri"/>
          <w:sz w:val="24"/>
          <w:szCs w:val="24"/>
        </w:rPr>
      </w:pPr>
      <w:r w:rsidRPr="005F7808">
        <w:rPr>
          <w:rFonts w:eastAsia="Calibri" w:cs="Calibri"/>
          <w:sz w:val="24"/>
          <w:szCs w:val="24"/>
        </w:rPr>
        <w:t xml:space="preserve">Представените по-долу таблици показват чувствителността на годишния нетен финансов резултат след данъци и на собствения капитал към вероятна промяна на валутните курсове на българския лев спрямо щатски долар +/- </w:t>
      </w:r>
      <w:r w:rsidR="005F7808" w:rsidRPr="005F7808">
        <w:rPr>
          <w:rFonts w:eastAsia="Calibri" w:cs="Calibri"/>
          <w:sz w:val="24"/>
          <w:szCs w:val="24"/>
        </w:rPr>
        <w:t xml:space="preserve">4 </w:t>
      </w:r>
      <w:r w:rsidRPr="005F7808">
        <w:rPr>
          <w:rFonts w:eastAsia="Calibri" w:cs="Calibri"/>
          <w:sz w:val="24"/>
          <w:szCs w:val="24"/>
        </w:rPr>
        <w:t>% (за 2013 г. +/- 2</w:t>
      </w:r>
      <w:r w:rsidR="005F7808">
        <w:rPr>
          <w:rFonts w:eastAsia="Calibri" w:cs="Calibri"/>
          <w:sz w:val="24"/>
          <w:szCs w:val="24"/>
        </w:rPr>
        <w:t>.1</w:t>
      </w:r>
      <w:r w:rsidR="005F7808" w:rsidRPr="005F7808">
        <w:rPr>
          <w:rFonts w:eastAsia="Calibri" w:cs="Calibri"/>
          <w:sz w:val="24"/>
          <w:szCs w:val="24"/>
        </w:rPr>
        <w:t>%).</w:t>
      </w:r>
    </w:p>
    <w:p w:rsidR="005F7808" w:rsidRPr="005F7808" w:rsidRDefault="005F7808" w:rsidP="00A67631">
      <w:pPr>
        <w:jc w:val="both"/>
        <w:rPr>
          <w:rFonts w:eastAsia="Calibri" w:cs="Calibri"/>
          <w:sz w:val="24"/>
          <w:szCs w:val="24"/>
        </w:rPr>
      </w:pPr>
    </w:p>
    <w:p w:rsidR="00A67631" w:rsidRDefault="005F7808" w:rsidP="00A67631">
      <w:pPr>
        <w:jc w:val="both"/>
        <w:rPr>
          <w:rFonts w:eastAsia="Calibri" w:cs="Calibri"/>
          <w:sz w:val="24"/>
          <w:szCs w:val="24"/>
        </w:rPr>
      </w:pPr>
      <w:r w:rsidRPr="005F7808">
        <w:rPr>
          <w:rFonts w:cs="Calibri"/>
          <w:sz w:val="24"/>
          <w:szCs w:val="24"/>
        </w:rPr>
        <w:t xml:space="preserve">През 2013 г. </w:t>
      </w:r>
      <w:r w:rsidR="00A67631" w:rsidRPr="005F7808">
        <w:rPr>
          <w:rFonts w:cs="Calibri"/>
          <w:sz w:val="24"/>
          <w:szCs w:val="24"/>
        </w:rPr>
        <w:t xml:space="preserve">Изменението на курс на българския лев спрямо унгарския форинт </w:t>
      </w:r>
      <w:r w:rsidR="00A67631" w:rsidRPr="005F7808">
        <w:rPr>
          <w:rFonts w:eastAsia="Calibri" w:cs="Calibri"/>
          <w:sz w:val="24"/>
          <w:szCs w:val="24"/>
        </w:rPr>
        <w:t>+/- 1</w:t>
      </w:r>
      <w:r w:rsidRPr="005F7808">
        <w:rPr>
          <w:rFonts w:eastAsia="Calibri" w:cs="Calibri"/>
          <w:sz w:val="24"/>
          <w:szCs w:val="24"/>
        </w:rPr>
        <w:t xml:space="preserve"> %</w:t>
      </w:r>
      <w:r w:rsidR="00A67631" w:rsidRPr="005F7808">
        <w:rPr>
          <w:rFonts w:eastAsia="Calibri" w:cs="Calibri"/>
          <w:sz w:val="24"/>
          <w:szCs w:val="24"/>
        </w:rPr>
        <w:t>, но поради несъществената експозиция във форинти измененията не рефлектират върху финансовия резултат за периода.</w:t>
      </w:r>
    </w:p>
    <w:p w:rsidR="00A67631" w:rsidRDefault="00A67631" w:rsidP="00A67631">
      <w:pPr>
        <w:jc w:val="both"/>
        <w:rPr>
          <w:rFonts w:eastAsia="Calibri" w:cs="Calibri"/>
          <w:sz w:val="24"/>
          <w:szCs w:val="24"/>
        </w:rPr>
      </w:pPr>
    </w:p>
    <w:p w:rsidR="00A67631" w:rsidRDefault="00A67631" w:rsidP="00A67631">
      <w:pPr>
        <w:jc w:val="both"/>
        <w:rPr>
          <w:sz w:val="24"/>
          <w:szCs w:val="24"/>
        </w:rPr>
      </w:pPr>
      <w:r>
        <w:rPr>
          <w:sz w:val="24"/>
          <w:szCs w:val="24"/>
        </w:rPr>
        <w:t>Всички други параметри са приети за константни.</w:t>
      </w:r>
    </w:p>
    <w:p w:rsidR="00A67631" w:rsidRDefault="00A67631" w:rsidP="00A67631">
      <w:pPr>
        <w:jc w:val="both"/>
        <w:rPr>
          <w:rFonts w:eastAsia="Calibri" w:cs="Calibri"/>
          <w:szCs w:val="22"/>
        </w:rPr>
      </w:pPr>
    </w:p>
    <w:p w:rsidR="00A67631" w:rsidRPr="005F7808" w:rsidRDefault="00A67631" w:rsidP="00A67631">
      <w:pPr>
        <w:spacing w:after="240"/>
        <w:jc w:val="both"/>
        <w:rPr>
          <w:sz w:val="24"/>
          <w:szCs w:val="24"/>
        </w:rPr>
      </w:pPr>
      <w:r>
        <w:rPr>
          <w:sz w:val="24"/>
          <w:szCs w:val="24"/>
        </w:rPr>
        <w:t xml:space="preserve">Тези проценти са определени на база на осреднените валутни курсове за последните 12 месеца. Анализът </w:t>
      </w:r>
      <w:r w:rsidRPr="005F7808">
        <w:rPr>
          <w:sz w:val="24"/>
          <w:szCs w:val="24"/>
        </w:rPr>
        <w:t xml:space="preserve">на чувствителността се базира на инвестициите на Дружеството във финансови инструменти в чуждестранна валута, държани към края на отчетния период. </w:t>
      </w:r>
    </w:p>
    <w:tbl>
      <w:tblPr>
        <w:tblW w:w="9114" w:type="dxa"/>
        <w:tblInd w:w="93" w:type="dxa"/>
        <w:tblLayout w:type="fixed"/>
        <w:tblLook w:val="04A0" w:firstRow="1" w:lastRow="0" w:firstColumn="1" w:lastColumn="0" w:noHBand="0" w:noVBand="1"/>
      </w:tblPr>
      <w:tblGrid>
        <w:gridCol w:w="3244"/>
        <w:gridCol w:w="2700"/>
        <w:gridCol w:w="534"/>
        <w:gridCol w:w="2636"/>
      </w:tblGrid>
      <w:tr w:rsidR="00A67631" w:rsidRPr="005F7808" w:rsidTr="005F7808">
        <w:trPr>
          <w:trHeight w:val="264"/>
        </w:trPr>
        <w:tc>
          <w:tcPr>
            <w:tcW w:w="3244" w:type="dxa"/>
            <w:noWrap/>
            <w:vAlign w:val="bottom"/>
          </w:tcPr>
          <w:p w:rsidR="00A67631" w:rsidRPr="001C48BE" w:rsidRDefault="00A67631" w:rsidP="00C72873">
            <w:pPr>
              <w:rPr>
                <w:rFonts w:cs="Calibri"/>
                <w:b/>
                <w:color w:val="000000"/>
                <w:sz w:val="24"/>
                <w:szCs w:val="24"/>
              </w:rPr>
            </w:pPr>
            <w:r w:rsidRPr="001C48BE">
              <w:rPr>
                <w:rFonts w:cs="Calibri"/>
                <w:b/>
                <w:color w:val="000000"/>
                <w:sz w:val="24"/>
                <w:szCs w:val="24"/>
              </w:rPr>
              <w:t>31 декември 2014 г.</w:t>
            </w:r>
          </w:p>
        </w:tc>
        <w:tc>
          <w:tcPr>
            <w:tcW w:w="2700" w:type="dxa"/>
          </w:tcPr>
          <w:p w:rsidR="00A67631" w:rsidRPr="005F7808" w:rsidRDefault="00A67631" w:rsidP="00C72873">
            <w:pPr>
              <w:jc w:val="right"/>
              <w:rPr>
                <w:rFonts w:cs="Calibri"/>
                <w:b/>
                <w:bCs/>
                <w:color w:val="000000"/>
                <w:sz w:val="24"/>
                <w:szCs w:val="24"/>
              </w:rPr>
            </w:pPr>
            <w:r w:rsidRPr="005F7808">
              <w:rPr>
                <w:rFonts w:cs="Calibri"/>
                <w:b/>
                <w:bCs/>
                <w:color w:val="000000"/>
                <w:sz w:val="24"/>
                <w:szCs w:val="24"/>
              </w:rPr>
              <w:t xml:space="preserve">Повишение на курса на българския лев </w:t>
            </w:r>
          </w:p>
        </w:tc>
        <w:tc>
          <w:tcPr>
            <w:tcW w:w="534" w:type="dxa"/>
            <w:noWrap/>
            <w:vAlign w:val="bottom"/>
          </w:tcPr>
          <w:p w:rsidR="00A67631" w:rsidRPr="005F7808" w:rsidRDefault="00A67631" w:rsidP="00C72873">
            <w:pPr>
              <w:jc w:val="right"/>
              <w:rPr>
                <w:rFonts w:cs="Calibri"/>
                <w:b/>
                <w:bCs/>
                <w:color w:val="000000"/>
                <w:sz w:val="24"/>
                <w:szCs w:val="24"/>
              </w:rPr>
            </w:pPr>
          </w:p>
        </w:tc>
        <w:tc>
          <w:tcPr>
            <w:tcW w:w="2636" w:type="dxa"/>
          </w:tcPr>
          <w:p w:rsidR="00A67631" w:rsidRPr="005F7808" w:rsidRDefault="00A67631" w:rsidP="00C72873">
            <w:pPr>
              <w:jc w:val="right"/>
              <w:rPr>
                <w:rFonts w:cs="Calibri"/>
                <w:b/>
                <w:bCs/>
                <w:color w:val="000000"/>
                <w:sz w:val="24"/>
                <w:szCs w:val="24"/>
              </w:rPr>
            </w:pPr>
            <w:r w:rsidRPr="005F7808">
              <w:rPr>
                <w:rFonts w:cs="Calibri"/>
                <w:b/>
                <w:bCs/>
                <w:color w:val="000000"/>
                <w:sz w:val="24"/>
                <w:szCs w:val="24"/>
              </w:rPr>
              <w:t>Понижение на курса на българския лев</w:t>
            </w:r>
          </w:p>
        </w:tc>
      </w:tr>
      <w:tr w:rsidR="00A67631" w:rsidRPr="005F7808" w:rsidTr="005F7808">
        <w:trPr>
          <w:trHeight w:val="231"/>
        </w:trPr>
        <w:tc>
          <w:tcPr>
            <w:tcW w:w="3244" w:type="dxa"/>
            <w:noWrap/>
            <w:vAlign w:val="bottom"/>
          </w:tcPr>
          <w:p w:rsidR="00A67631" w:rsidRPr="005F7808" w:rsidRDefault="00A67631" w:rsidP="00C72873">
            <w:pPr>
              <w:rPr>
                <w:rFonts w:cs="Calibri"/>
                <w:color w:val="000000"/>
                <w:sz w:val="24"/>
                <w:szCs w:val="24"/>
              </w:rPr>
            </w:pPr>
          </w:p>
        </w:tc>
        <w:tc>
          <w:tcPr>
            <w:tcW w:w="5870" w:type="dxa"/>
            <w:gridSpan w:val="3"/>
          </w:tcPr>
          <w:p w:rsidR="00A67631" w:rsidRPr="005F7808" w:rsidRDefault="00A67631" w:rsidP="00C72873">
            <w:pPr>
              <w:tabs>
                <w:tab w:val="left" w:pos="2111"/>
              </w:tabs>
              <w:jc w:val="center"/>
              <w:rPr>
                <w:rFonts w:cs="Calibri"/>
                <w:b/>
                <w:bCs/>
                <w:color w:val="000000"/>
                <w:sz w:val="24"/>
                <w:szCs w:val="24"/>
              </w:rPr>
            </w:pPr>
            <w:r w:rsidRPr="005F7808">
              <w:rPr>
                <w:rFonts w:cs="Calibri"/>
                <w:b/>
                <w:bCs/>
                <w:color w:val="000000"/>
                <w:sz w:val="24"/>
                <w:szCs w:val="24"/>
              </w:rPr>
              <w:t xml:space="preserve">Ефект върху нетен финансов резултат и </w:t>
            </w:r>
          </w:p>
          <w:p w:rsidR="00A67631" w:rsidRPr="005F7808" w:rsidRDefault="00A67631" w:rsidP="00C72873">
            <w:pPr>
              <w:tabs>
                <w:tab w:val="left" w:pos="2111"/>
              </w:tabs>
              <w:jc w:val="center"/>
              <w:rPr>
                <w:rFonts w:cs="Calibri"/>
                <w:b/>
                <w:bCs/>
                <w:color w:val="000000"/>
                <w:sz w:val="24"/>
                <w:szCs w:val="24"/>
              </w:rPr>
            </w:pPr>
            <w:r w:rsidRPr="005F7808">
              <w:rPr>
                <w:rFonts w:cs="Calibri"/>
                <w:b/>
                <w:bCs/>
                <w:color w:val="000000"/>
                <w:sz w:val="24"/>
                <w:szCs w:val="24"/>
              </w:rPr>
              <w:t>собствен капитал</w:t>
            </w:r>
          </w:p>
        </w:tc>
      </w:tr>
      <w:tr w:rsidR="00A67631" w:rsidRPr="005F7808" w:rsidTr="005F7808">
        <w:trPr>
          <w:trHeight w:val="264"/>
        </w:trPr>
        <w:tc>
          <w:tcPr>
            <w:tcW w:w="3244" w:type="dxa"/>
            <w:noWrap/>
            <w:vAlign w:val="bottom"/>
          </w:tcPr>
          <w:p w:rsidR="00A67631" w:rsidRPr="005F7808" w:rsidRDefault="00A67631" w:rsidP="00C72873">
            <w:pPr>
              <w:rPr>
                <w:rFonts w:cs="Calibri"/>
                <w:color w:val="000000"/>
                <w:sz w:val="24"/>
                <w:szCs w:val="24"/>
              </w:rPr>
            </w:pPr>
          </w:p>
        </w:tc>
        <w:tc>
          <w:tcPr>
            <w:tcW w:w="2700" w:type="dxa"/>
          </w:tcPr>
          <w:p w:rsidR="00A67631" w:rsidRPr="005F7808" w:rsidRDefault="00A67631" w:rsidP="00C72873">
            <w:pPr>
              <w:jc w:val="right"/>
              <w:rPr>
                <w:rFonts w:cs="Calibri"/>
                <w:b/>
                <w:bCs/>
                <w:sz w:val="24"/>
                <w:szCs w:val="24"/>
              </w:rPr>
            </w:pPr>
            <w:r w:rsidRPr="005F7808">
              <w:rPr>
                <w:rFonts w:cs="Calibri"/>
                <w:b/>
                <w:bCs/>
                <w:sz w:val="24"/>
                <w:szCs w:val="24"/>
              </w:rPr>
              <w:t xml:space="preserve">‘000 </w:t>
            </w:r>
            <w:r w:rsidR="003340D7" w:rsidRPr="005F7808">
              <w:rPr>
                <w:rFonts w:cs="Calibri"/>
                <w:b/>
                <w:bCs/>
                <w:sz w:val="24"/>
                <w:szCs w:val="24"/>
              </w:rPr>
              <w:t>лв.</w:t>
            </w:r>
          </w:p>
        </w:tc>
        <w:tc>
          <w:tcPr>
            <w:tcW w:w="534" w:type="dxa"/>
            <w:noWrap/>
            <w:vAlign w:val="bottom"/>
          </w:tcPr>
          <w:p w:rsidR="00A67631" w:rsidRPr="005F7808" w:rsidRDefault="00A67631" w:rsidP="00C72873">
            <w:pPr>
              <w:jc w:val="center"/>
              <w:rPr>
                <w:rFonts w:cs="Calibri"/>
                <w:b/>
                <w:bCs/>
                <w:color w:val="000000"/>
                <w:sz w:val="24"/>
                <w:szCs w:val="24"/>
              </w:rPr>
            </w:pPr>
          </w:p>
        </w:tc>
        <w:tc>
          <w:tcPr>
            <w:tcW w:w="2636" w:type="dxa"/>
          </w:tcPr>
          <w:p w:rsidR="00A67631" w:rsidRPr="005F7808" w:rsidRDefault="00A67631" w:rsidP="00C72873">
            <w:pPr>
              <w:jc w:val="right"/>
              <w:rPr>
                <w:rFonts w:cs="Calibri"/>
                <w:b/>
                <w:bCs/>
                <w:sz w:val="24"/>
                <w:szCs w:val="24"/>
              </w:rPr>
            </w:pPr>
            <w:r w:rsidRPr="005F7808">
              <w:rPr>
                <w:rFonts w:cs="Calibri"/>
                <w:b/>
                <w:bCs/>
                <w:sz w:val="24"/>
                <w:szCs w:val="24"/>
              </w:rPr>
              <w:t xml:space="preserve">‘000 </w:t>
            </w:r>
            <w:r w:rsidR="003340D7" w:rsidRPr="005F7808">
              <w:rPr>
                <w:rFonts w:cs="Calibri"/>
                <w:b/>
                <w:bCs/>
                <w:sz w:val="24"/>
                <w:szCs w:val="24"/>
              </w:rPr>
              <w:t>лв.</w:t>
            </w:r>
          </w:p>
        </w:tc>
      </w:tr>
      <w:tr w:rsidR="00A67631" w:rsidRPr="005F7808" w:rsidTr="005F7808">
        <w:trPr>
          <w:trHeight w:val="264"/>
        </w:trPr>
        <w:tc>
          <w:tcPr>
            <w:tcW w:w="3244" w:type="dxa"/>
            <w:noWrap/>
            <w:vAlign w:val="bottom"/>
          </w:tcPr>
          <w:p w:rsidR="00A67631" w:rsidRPr="005F7808" w:rsidRDefault="00A67631" w:rsidP="00C72873">
            <w:pPr>
              <w:rPr>
                <w:rFonts w:cs="Calibri"/>
                <w:color w:val="000000"/>
                <w:sz w:val="24"/>
                <w:szCs w:val="24"/>
              </w:rPr>
            </w:pPr>
          </w:p>
        </w:tc>
        <w:tc>
          <w:tcPr>
            <w:tcW w:w="2700" w:type="dxa"/>
          </w:tcPr>
          <w:p w:rsidR="00A67631" w:rsidRPr="005F7808" w:rsidRDefault="00A67631" w:rsidP="00C72873">
            <w:pPr>
              <w:jc w:val="center"/>
              <w:rPr>
                <w:rFonts w:cs="Calibri"/>
                <w:b/>
                <w:bCs/>
                <w:color w:val="000000"/>
                <w:sz w:val="24"/>
                <w:szCs w:val="24"/>
              </w:rPr>
            </w:pPr>
          </w:p>
        </w:tc>
        <w:tc>
          <w:tcPr>
            <w:tcW w:w="534" w:type="dxa"/>
            <w:noWrap/>
            <w:vAlign w:val="bottom"/>
          </w:tcPr>
          <w:p w:rsidR="00A67631" w:rsidRPr="005F7808" w:rsidRDefault="00A67631" w:rsidP="00C72873">
            <w:pPr>
              <w:jc w:val="center"/>
              <w:rPr>
                <w:rFonts w:cs="Calibri"/>
                <w:b/>
                <w:bCs/>
                <w:color w:val="000000"/>
                <w:sz w:val="24"/>
                <w:szCs w:val="24"/>
              </w:rPr>
            </w:pPr>
          </w:p>
        </w:tc>
        <w:tc>
          <w:tcPr>
            <w:tcW w:w="2636" w:type="dxa"/>
          </w:tcPr>
          <w:p w:rsidR="00A67631" w:rsidRPr="005F7808" w:rsidRDefault="00A67631" w:rsidP="00C72873">
            <w:pPr>
              <w:jc w:val="center"/>
              <w:rPr>
                <w:rFonts w:cs="Calibri"/>
                <w:b/>
                <w:bCs/>
                <w:color w:val="000000"/>
                <w:sz w:val="24"/>
                <w:szCs w:val="24"/>
              </w:rPr>
            </w:pPr>
          </w:p>
        </w:tc>
      </w:tr>
      <w:tr w:rsidR="00A67631" w:rsidRPr="005F7808" w:rsidTr="005F7808">
        <w:trPr>
          <w:trHeight w:val="264"/>
        </w:trPr>
        <w:tc>
          <w:tcPr>
            <w:tcW w:w="3244" w:type="dxa"/>
            <w:noWrap/>
          </w:tcPr>
          <w:p w:rsidR="00A67631" w:rsidRPr="005F7808" w:rsidRDefault="00A67631" w:rsidP="005F7808">
            <w:pPr>
              <w:rPr>
                <w:rFonts w:cs="Calibri"/>
                <w:color w:val="000000"/>
                <w:sz w:val="24"/>
                <w:szCs w:val="24"/>
              </w:rPr>
            </w:pPr>
            <w:r w:rsidRPr="005F7808">
              <w:rPr>
                <w:rFonts w:cs="Calibri"/>
                <w:color w:val="000000"/>
                <w:sz w:val="24"/>
                <w:szCs w:val="24"/>
              </w:rPr>
              <w:t xml:space="preserve">Щатски долари (+/- </w:t>
            </w:r>
            <w:r w:rsidR="005F7808" w:rsidRPr="005F7808">
              <w:rPr>
                <w:rFonts w:cs="Calibri"/>
                <w:color w:val="000000"/>
                <w:sz w:val="24"/>
                <w:szCs w:val="24"/>
              </w:rPr>
              <w:t>4</w:t>
            </w:r>
            <w:r w:rsidRPr="005F7808">
              <w:rPr>
                <w:rFonts w:cs="Calibri"/>
                <w:color w:val="000000"/>
                <w:sz w:val="24"/>
                <w:szCs w:val="24"/>
              </w:rPr>
              <w:t xml:space="preserve"> %)</w:t>
            </w:r>
          </w:p>
        </w:tc>
        <w:tc>
          <w:tcPr>
            <w:tcW w:w="2700" w:type="dxa"/>
            <w:vAlign w:val="bottom"/>
          </w:tcPr>
          <w:p w:rsidR="00A67631" w:rsidRPr="005F7808" w:rsidRDefault="00A67631" w:rsidP="005F7808">
            <w:pPr>
              <w:jc w:val="right"/>
              <w:rPr>
                <w:rFonts w:cs="Calibri"/>
                <w:color w:val="000000"/>
                <w:sz w:val="24"/>
                <w:szCs w:val="24"/>
              </w:rPr>
            </w:pPr>
            <w:r w:rsidRPr="005F7808">
              <w:rPr>
                <w:rFonts w:cs="Calibri"/>
                <w:color w:val="000000"/>
                <w:sz w:val="24"/>
                <w:szCs w:val="24"/>
              </w:rPr>
              <w:t xml:space="preserve">                              </w:t>
            </w:r>
            <w:r w:rsidR="005F7808" w:rsidRPr="005F7808">
              <w:rPr>
                <w:rFonts w:cs="Calibri"/>
                <w:color w:val="000000"/>
                <w:sz w:val="24"/>
                <w:szCs w:val="24"/>
              </w:rPr>
              <w:t>106</w:t>
            </w:r>
          </w:p>
        </w:tc>
        <w:tc>
          <w:tcPr>
            <w:tcW w:w="534" w:type="dxa"/>
            <w:noWrap/>
            <w:vAlign w:val="bottom"/>
          </w:tcPr>
          <w:p w:rsidR="00A67631" w:rsidRPr="005F7808" w:rsidRDefault="00A67631" w:rsidP="00C72873">
            <w:pPr>
              <w:rPr>
                <w:rFonts w:cs="Calibri"/>
                <w:color w:val="000000"/>
                <w:sz w:val="24"/>
                <w:szCs w:val="24"/>
              </w:rPr>
            </w:pPr>
          </w:p>
        </w:tc>
        <w:tc>
          <w:tcPr>
            <w:tcW w:w="2636" w:type="dxa"/>
            <w:vAlign w:val="bottom"/>
          </w:tcPr>
          <w:p w:rsidR="00A67631" w:rsidRPr="005F7808" w:rsidRDefault="00A67631" w:rsidP="005F7808">
            <w:pPr>
              <w:jc w:val="right"/>
              <w:rPr>
                <w:rFonts w:cs="Calibri"/>
                <w:color w:val="000000"/>
                <w:sz w:val="24"/>
                <w:szCs w:val="24"/>
              </w:rPr>
            </w:pPr>
            <w:r w:rsidRPr="005F7808">
              <w:rPr>
                <w:rFonts w:cs="Calibri"/>
                <w:color w:val="000000"/>
                <w:sz w:val="24"/>
                <w:szCs w:val="24"/>
              </w:rPr>
              <w:t>(</w:t>
            </w:r>
            <w:r w:rsidR="005F7808" w:rsidRPr="005F7808">
              <w:rPr>
                <w:rFonts w:cs="Calibri"/>
                <w:color w:val="000000"/>
                <w:sz w:val="24"/>
                <w:szCs w:val="24"/>
              </w:rPr>
              <w:t>106)</w:t>
            </w:r>
          </w:p>
        </w:tc>
      </w:tr>
    </w:tbl>
    <w:p w:rsidR="00A67631" w:rsidRPr="005F7808" w:rsidRDefault="00A67631" w:rsidP="00A67631">
      <w:pPr>
        <w:jc w:val="both"/>
        <w:rPr>
          <w:sz w:val="24"/>
          <w:szCs w:val="24"/>
        </w:rPr>
      </w:pPr>
    </w:p>
    <w:tbl>
      <w:tblPr>
        <w:tblW w:w="9087" w:type="dxa"/>
        <w:tblInd w:w="93" w:type="dxa"/>
        <w:tblLayout w:type="fixed"/>
        <w:tblLook w:val="04A0" w:firstRow="1" w:lastRow="0" w:firstColumn="1" w:lastColumn="0" w:noHBand="0" w:noVBand="1"/>
      </w:tblPr>
      <w:tblGrid>
        <w:gridCol w:w="3276"/>
        <w:gridCol w:w="2693"/>
        <w:gridCol w:w="528"/>
        <w:gridCol w:w="2590"/>
      </w:tblGrid>
      <w:tr w:rsidR="00A67631" w:rsidRPr="005F7808" w:rsidTr="001C48BE">
        <w:trPr>
          <w:trHeight w:val="250"/>
        </w:trPr>
        <w:tc>
          <w:tcPr>
            <w:tcW w:w="3276" w:type="dxa"/>
            <w:noWrap/>
            <w:vAlign w:val="bottom"/>
          </w:tcPr>
          <w:p w:rsidR="00A67631" w:rsidRPr="001C48BE" w:rsidRDefault="00A67631" w:rsidP="00A67631">
            <w:pPr>
              <w:rPr>
                <w:rFonts w:cs="Calibri"/>
                <w:b/>
                <w:color w:val="000000"/>
                <w:sz w:val="24"/>
                <w:szCs w:val="24"/>
              </w:rPr>
            </w:pPr>
            <w:r w:rsidRPr="001C48BE">
              <w:rPr>
                <w:rFonts w:cs="Calibri"/>
                <w:b/>
                <w:color w:val="000000"/>
                <w:sz w:val="24"/>
                <w:szCs w:val="24"/>
              </w:rPr>
              <w:t>31 декември 2013 г.</w:t>
            </w:r>
          </w:p>
        </w:tc>
        <w:tc>
          <w:tcPr>
            <w:tcW w:w="2693" w:type="dxa"/>
          </w:tcPr>
          <w:p w:rsidR="00A67631" w:rsidRPr="005F7808" w:rsidRDefault="00A67631" w:rsidP="00C72873">
            <w:pPr>
              <w:jc w:val="right"/>
              <w:rPr>
                <w:rFonts w:cs="Calibri"/>
                <w:b/>
                <w:bCs/>
                <w:color w:val="000000"/>
                <w:sz w:val="24"/>
                <w:szCs w:val="24"/>
              </w:rPr>
            </w:pPr>
            <w:r w:rsidRPr="005F7808">
              <w:rPr>
                <w:rFonts w:cs="Calibri"/>
                <w:b/>
                <w:bCs/>
                <w:color w:val="000000"/>
                <w:sz w:val="24"/>
                <w:szCs w:val="24"/>
              </w:rPr>
              <w:t xml:space="preserve">Повишение на курса на българския лев </w:t>
            </w:r>
          </w:p>
        </w:tc>
        <w:tc>
          <w:tcPr>
            <w:tcW w:w="528" w:type="dxa"/>
            <w:noWrap/>
            <w:vAlign w:val="bottom"/>
          </w:tcPr>
          <w:p w:rsidR="00A67631" w:rsidRPr="005F7808" w:rsidRDefault="00A67631" w:rsidP="00C72873">
            <w:pPr>
              <w:jc w:val="right"/>
              <w:rPr>
                <w:rFonts w:cs="Calibri"/>
                <w:b/>
                <w:bCs/>
                <w:color w:val="000000"/>
                <w:sz w:val="24"/>
                <w:szCs w:val="24"/>
              </w:rPr>
            </w:pPr>
          </w:p>
        </w:tc>
        <w:tc>
          <w:tcPr>
            <w:tcW w:w="2590" w:type="dxa"/>
          </w:tcPr>
          <w:p w:rsidR="00A67631" w:rsidRPr="005F7808" w:rsidRDefault="00A67631" w:rsidP="00C72873">
            <w:pPr>
              <w:jc w:val="right"/>
              <w:rPr>
                <w:rFonts w:cs="Calibri"/>
                <w:b/>
                <w:bCs/>
                <w:color w:val="000000"/>
                <w:sz w:val="24"/>
                <w:szCs w:val="24"/>
              </w:rPr>
            </w:pPr>
            <w:r w:rsidRPr="005F7808">
              <w:rPr>
                <w:rFonts w:cs="Calibri"/>
                <w:b/>
                <w:bCs/>
                <w:color w:val="000000"/>
                <w:sz w:val="24"/>
                <w:szCs w:val="24"/>
              </w:rPr>
              <w:t>Понижение на курса на българския лев</w:t>
            </w:r>
          </w:p>
        </w:tc>
      </w:tr>
      <w:tr w:rsidR="00A67631" w:rsidRPr="005F7808" w:rsidTr="001C48BE">
        <w:trPr>
          <w:trHeight w:val="219"/>
        </w:trPr>
        <w:tc>
          <w:tcPr>
            <w:tcW w:w="3276" w:type="dxa"/>
            <w:noWrap/>
            <w:vAlign w:val="bottom"/>
          </w:tcPr>
          <w:p w:rsidR="00A67631" w:rsidRPr="005F7808" w:rsidRDefault="00A67631" w:rsidP="00C72873">
            <w:pPr>
              <w:rPr>
                <w:rFonts w:cs="Calibri"/>
                <w:color w:val="000000"/>
                <w:sz w:val="24"/>
                <w:szCs w:val="24"/>
              </w:rPr>
            </w:pPr>
          </w:p>
        </w:tc>
        <w:tc>
          <w:tcPr>
            <w:tcW w:w="5811" w:type="dxa"/>
            <w:gridSpan w:val="3"/>
          </w:tcPr>
          <w:p w:rsidR="00A67631" w:rsidRPr="005F7808" w:rsidRDefault="00A67631" w:rsidP="00C72873">
            <w:pPr>
              <w:tabs>
                <w:tab w:val="left" w:pos="2111"/>
              </w:tabs>
              <w:jc w:val="center"/>
              <w:rPr>
                <w:rFonts w:cs="Calibri"/>
                <w:b/>
                <w:bCs/>
                <w:color w:val="000000"/>
                <w:sz w:val="24"/>
                <w:szCs w:val="24"/>
              </w:rPr>
            </w:pPr>
            <w:r w:rsidRPr="005F7808">
              <w:rPr>
                <w:rFonts w:cs="Calibri"/>
                <w:b/>
                <w:bCs/>
                <w:color w:val="000000"/>
                <w:sz w:val="24"/>
                <w:szCs w:val="24"/>
              </w:rPr>
              <w:t xml:space="preserve">Ефект върху нетен финансов резултат и </w:t>
            </w:r>
          </w:p>
          <w:p w:rsidR="00A67631" w:rsidRPr="005F7808" w:rsidRDefault="00A67631" w:rsidP="00C72873">
            <w:pPr>
              <w:tabs>
                <w:tab w:val="left" w:pos="2111"/>
              </w:tabs>
              <w:jc w:val="center"/>
              <w:rPr>
                <w:rFonts w:cs="Calibri"/>
                <w:b/>
                <w:bCs/>
                <w:color w:val="000000"/>
                <w:sz w:val="24"/>
                <w:szCs w:val="24"/>
              </w:rPr>
            </w:pPr>
            <w:r w:rsidRPr="005F7808">
              <w:rPr>
                <w:rFonts w:cs="Calibri"/>
                <w:b/>
                <w:bCs/>
                <w:color w:val="000000"/>
                <w:sz w:val="24"/>
                <w:szCs w:val="24"/>
              </w:rPr>
              <w:t>собствен капитал</w:t>
            </w:r>
          </w:p>
        </w:tc>
      </w:tr>
      <w:tr w:rsidR="00A67631" w:rsidRPr="005F7808" w:rsidTr="001C48BE">
        <w:trPr>
          <w:trHeight w:val="250"/>
        </w:trPr>
        <w:tc>
          <w:tcPr>
            <w:tcW w:w="3276" w:type="dxa"/>
            <w:noWrap/>
            <w:vAlign w:val="bottom"/>
          </w:tcPr>
          <w:p w:rsidR="00A67631" w:rsidRPr="005F7808" w:rsidRDefault="00A67631" w:rsidP="00C72873">
            <w:pPr>
              <w:rPr>
                <w:rFonts w:cs="Calibri"/>
                <w:color w:val="000000"/>
                <w:sz w:val="24"/>
                <w:szCs w:val="24"/>
              </w:rPr>
            </w:pPr>
          </w:p>
        </w:tc>
        <w:tc>
          <w:tcPr>
            <w:tcW w:w="2693" w:type="dxa"/>
          </w:tcPr>
          <w:p w:rsidR="00A67631" w:rsidRPr="005F7808" w:rsidRDefault="00A67631" w:rsidP="00C72873">
            <w:pPr>
              <w:jc w:val="right"/>
              <w:rPr>
                <w:rFonts w:cs="Calibri"/>
                <w:b/>
                <w:bCs/>
                <w:sz w:val="24"/>
                <w:szCs w:val="24"/>
              </w:rPr>
            </w:pPr>
            <w:r w:rsidRPr="005F7808">
              <w:rPr>
                <w:rFonts w:cs="Calibri"/>
                <w:b/>
                <w:bCs/>
                <w:sz w:val="24"/>
                <w:szCs w:val="24"/>
              </w:rPr>
              <w:t xml:space="preserve">‘000 </w:t>
            </w:r>
            <w:r w:rsidR="003340D7" w:rsidRPr="005F7808">
              <w:rPr>
                <w:rFonts w:cs="Calibri"/>
                <w:b/>
                <w:bCs/>
                <w:sz w:val="24"/>
                <w:szCs w:val="24"/>
              </w:rPr>
              <w:t>лв.</w:t>
            </w:r>
          </w:p>
        </w:tc>
        <w:tc>
          <w:tcPr>
            <w:tcW w:w="528" w:type="dxa"/>
            <w:noWrap/>
            <w:vAlign w:val="bottom"/>
          </w:tcPr>
          <w:p w:rsidR="00A67631" w:rsidRPr="005F7808" w:rsidRDefault="00A67631" w:rsidP="00C72873">
            <w:pPr>
              <w:jc w:val="center"/>
              <w:rPr>
                <w:rFonts w:cs="Calibri"/>
                <w:b/>
                <w:bCs/>
                <w:color w:val="000000"/>
                <w:sz w:val="24"/>
                <w:szCs w:val="24"/>
              </w:rPr>
            </w:pPr>
          </w:p>
        </w:tc>
        <w:tc>
          <w:tcPr>
            <w:tcW w:w="2590" w:type="dxa"/>
          </w:tcPr>
          <w:p w:rsidR="00A67631" w:rsidRPr="005F7808" w:rsidRDefault="00A67631" w:rsidP="00C72873">
            <w:pPr>
              <w:jc w:val="right"/>
              <w:rPr>
                <w:rFonts w:cs="Calibri"/>
                <w:b/>
                <w:bCs/>
                <w:sz w:val="24"/>
                <w:szCs w:val="24"/>
              </w:rPr>
            </w:pPr>
            <w:r w:rsidRPr="005F7808">
              <w:rPr>
                <w:rFonts w:cs="Calibri"/>
                <w:b/>
                <w:bCs/>
                <w:sz w:val="24"/>
                <w:szCs w:val="24"/>
              </w:rPr>
              <w:t xml:space="preserve">‘000 </w:t>
            </w:r>
            <w:r w:rsidR="003340D7" w:rsidRPr="005F7808">
              <w:rPr>
                <w:rFonts w:cs="Calibri"/>
                <w:b/>
                <w:bCs/>
                <w:sz w:val="24"/>
                <w:szCs w:val="24"/>
              </w:rPr>
              <w:t>лв.</w:t>
            </w:r>
          </w:p>
        </w:tc>
      </w:tr>
      <w:tr w:rsidR="00A67631" w:rsidRPr="005F7808" w:rsidTr="001C48BE">
        <w:trPr>
          <w:trHeight w:val="250"/>
        </w:trPr>
        <w:tc>
          <w:tcPr>
            <w:tcW w:w="3276" w:type="dxa"/>
            <w:noWrap/>
            <w:vAlign w:val="bottom"/>
          </w:tcPr>
          <w:p w:rsidR="00A67631" w:rsidRPr="005F7808" w:rsidRDefault="00A67631" w:rsidP="00C72873">
            <w:pPr>
              <w:rPr>
                <w:rFonts w:cs="Calibri"/>
                <w:color w:val="000000"/>
                <w:sz w:val="24"/>
                <w:szCs w:val="24"/>
              </w:rPr>
            </w:pPr>
          </w:p>
        </w:tc>
        <w:tc>
          <w:tcPr>
            <w:tcW w:w="2693" w:type="dxa"/>
          </w:tcPr>
          <w:p w:rsidR="00A67631" w:rsidRPr="005F7808" w:rsidRDefault="00A67631" w:rsidP="00C72873">
            <w:pPr>
              <w:jc w:val="center"/>
              <w:rPr>
                <w:rFonts w:cs="Calibri"/>
                <w:b/>
                <w:bCs/>
                <w:color w:val="000000"/>
                <w:sz w:val="24"/>
                <w:szCs w:val="24"/>
              </w:rPr>
            </w:pPr>
          </w:p>
        </w:tc>
        <w:tc>
          <w:tcPr>
            <w:tcW w:w="528" w:type="dxa"/>
            <w:noWrap/>
            <w:vAlign w:val="bottom"/>
          </w:tcPr>
          <w:p w:rsidR="00A67631" w:rsidRPr="005F7808" w:rsidRDefault="00A67631" w:rsidP="00C72873">
            <w:pPr>
              <w:jc w:val="center"/>
              <w:rPr>
                <w:rFonts w:cs="Calibri"/>
                <w:b/>
                <w:bCs/>
                <w:color w:val="000000"/>
                <w:sz w:val="24"/>
                <w:szCs w:val="24"/>
              </w:rPr>
            </w:pPr>
          </w:p>
        </w:tc>
        <w:tc>
          <w:tcPr>
            <w:tcW w:w="2590" w:type="dxa"/>
          </w:tcPr>
          <w:p w:rsidR="00A67631" w:rsidRPr="005F7808" w:rsidRDefault="00A67631" w:rsidP="00C72873">
            <w:pPr>
              <w:jc w:val="center"/>
              <w:rPr>
                <w:rFonts w:cs="Calibri"/>
                <w:b/>
                <w:bCs/>
                <w:color w:val="000000"/>
                <w:sz w:val="24"/>
                <w:szCs w:val="24"/>
              </w:rPr>
            </w:pPr>
          </w:p>
        </w:tc>
      </w:tr>
      <w:tr w:rsidR="00A67631" w:rsidTr="001C48BE">
        <w:trPr>
          <w:trHeight w:val="250"/>
        </w:trPr>
        <w:tc>
          <w:tcPr>
            <w:tcW w:w="3276" w:type="dxa"/>
            <w:noWrap/>
          </w:tcPr>
          <w:p w:rsidR="00A67631" w:rsidRPr="005F7808" w:rsidRDefault="00A67631" w:rsidP="005F7808">
            <w:pPr>
              <w:rPr>
                <w:rFonts w:cs="Calibri"/>
                <w:color w:val="000000"/>
                <w:sz w:val="24"/>
                <w:szCs w:val="24"/>
              </w:rPr>
            </w:pPr>
            <w:r w:rsidRPr="005F7808">
              <w:rPr>
                <w:rFonts w:cs="Calibri"/>
                <w:color w:val="000000"/>
                <w:sz w:val="24"/>
                <w:szCs w:val="24"/>
              </w:rPr>
              <w:t xml:space="preserve">Щатски долари (+/- </w:t>
            </w:r>
            <w:r w:rsidR="005F7808" w:rsidRPr="005F7808">
              <w:rPr>
                <w:rFonts w:cs="Calibri"/>
                <w:color w:val="000000"/>
                <w:sz w:val="24"/>
                <w:szCs w:val="24"/>
              </w:rPr>
              <w:t>2.1</w:t>
            </w:r>
            <w:r w:rsidRPr="005F7808">
              <w:rPr>
                <w:rFonts w:cs="Calibri"/>
                <w:color w:val="000000"/>
                <w:sz w:val="24"/>
                <w:szCs w:val="24"/>
              </w:rPr>
              <w:t xml:space="preserve"> %)</w:t>
            </w:r>
          </w:p>
        </w:tc>
        <w:tc>
          <w:tcPr>
            <w:tcW w:w="2693" w:type="dxa"/>
            <w:vAlign w:val="bottom"/>
          </w:tcPr>
          <w:p w:rsidR="00A67631" w:rsidRPr="005F7808" w:rsidRDefault="00A67631" w:rsidP="00A67631">
            <w:pPr>
              <w:jc w:val="right"/>
              <w:rPr>
                <w:rFonts w:cs="Calibri"/>
                <w:color w:val="000000"/>
                <w:sz w:val="24"/>
                <w:szCs w:val="24"/>
              </w:rPr>
            </w:pPr>
            <w:r w:rsidRPr="005F7808">
              <w:rPr>
                <w:rFonts w:cs="Calibri"/>
                <w:color w:val="000000"/>
                <w:sz w:val="24"/>
                <w:szCs w:val="24"/>
              </w:rPr>
              <w:t xml:space="preserve">                              47</w:t>
            </w:r>
          </w:p>
        </w:tc>
        <w:tc>
          <w:tcPr>
            <w:tcW w:w="528" w:type="dxa"/>
            <w:noWrap/>
            <w:vAlign w:val="bottom"/>
          </w:tcPr>
          <w:p w:rsidR="00A67631" w:rsidRPr="005F7808" w:rsidRDefault="00A67631" w:rsidP="00C72873">
            <w:pPr>
              <w:rPr>
                <w:rFonts w:cs="Calibri"/>
                <w:color w:val="000000"/>
                <w:sz w:val="24"/>
                <w:szCs w:val="24"/>
              </w:rPr>
            </w:pPr>
          </w:p>
        </w:tc>
        <w:tc>
          <w:tcPr>
            <w:tcW w:w="2590" w:type="dxa"/>
            <w:vAlign w:val="bottom"/>
          </w:tcPr>
          <w:p w:rsidR="00A67631" w:rsidRDefault="00A67631" w:rsidP="00A67631">
            <w:pPr>
              <w:jc w:val="right"/>
              <w:rPr>
                <w:rFonts w:cs="Calibri"/>
                <w:color w:val="000000"/>
                <w:sz w:val="24"/>
                <w:szCs w:val="24"/>
              </w:rPr>
            </w:pPr>
            <w:r w:rsidRPr="005F7808">
              <w:rPr>
                <w:rFonts w:cs="Calibri"/>
                <w:color w:val="000000"/>
                <w:sz w:val="24"/>
                <w:szCs w:val="24"/>
              </w:rPr>
              <w:t>(47)</w:t>
            </w:r>
          </w:p>
        </w:tc>
      </w:tr>
    </w:tbl>
    <w:p w:rsidR="005F7808" w:rsidRDefault="005F7808" w:rsidP="00A67631">
      <w:pPr>
        <w:jc w:val="both"/>
        <w:rPr>
          <w:sz w:val="24"/>
          <w:szCs w:val="24"/>
        </w:rPr>
      </w:pPr>
    </w:p>
    <w:p w:rsidR="00A67631" w:rsidRPr="00433FC8" w:rsidRDefault="00A67631" w:rsidP="00A67631">
      <w:pPr>
        <w:jc w:val="both"/>
        <w:rPr>
          <w:sz w:val="24"/>
          <w:szCs w:val="24"/>
        </w:rPr>
      </w:pPr>
      <w:r>
        <w:rPr>
          <w:sz w:val="24"/>
          <w:szCs w:val="24"/>
        </w:rPr>
        <w:t xml:space="preserve">Излагането на риск от промени във валутните курсове варира през годината в </w:t>
      </w:r>
      <w:r w:rsidRPr="00433FC8">
        <w:rPr>
          <w:sz w:val="24"/>
          <w:szCs w:val="24"/>
        </w:rPr>
        <w:t>зависимост от обема на извършените международни сделки. Въпреки това се счита, че представеният по-горе анализ представя степента на излагане на Дружеството на валутен риск.</w:t>
      </w:r>
    </w:p>
    <w:p w:rsidR="000A6C00" w:rsidRPr="00BD0724" w:rsidRDefault="000A6C00" w:rsidP="00E95F83">
      <w:pPr>
        <w:pStyle w:val="Heading1"/>
        <w:numPr>
          <w:ilvl w:val="2"/>
          <w:numId w:val="5"/>
        </w:numPr>
        <w:rPr>
          <w:color w:val="auto"/>
        </w:rPr>
      </w:pPr>
      <w:r w:rsidRPr="00BD0724">
        <w:rPr>
          <w:color w:val="auto"/>
        </w:rPr>
        <w:t>Лихвен риск</w:t>
      </w:r>
    </w:p>
    <w:p w:rsidR="00A67631" w:rsidRDefault="000A6C00" w:rsidP="000A6C00">
      <w:pPr>
        <w:spacing w:after="240"/>
        <w:jc w:val="both"/>
        <w:rPr>
          <w:color w:val="FF0000"/>
          <w:sz w:val="24"/>
          <w:szCs w:val="24"/>
        </w:rPr>
      </w:pPr>
      <w:r w:rsidRPr="00BD0724">
        <w:rPr>
          <w:sz w:val="24"/>
          <w:szCs w:val="24"/>
        </w:rPr>
        <w:t xml:space="preserve">Политиката на </w:t>
      </w:r>
      <w:r w:rsidR="003E0AD8" w:rsidRPr="00BD0724">
        <w:rPr>
          <w:sz w:val="24"/>
          <w:szCs w:val="24"/>
        </w:rPr>
        <w:t>Дружеството</w:t>
      </w:r>
      <w:r w:rsidRPr="00BD0724">
        <w:rPr>
          <w:sz w:val="24"/>
          <w:szCs w:val="24"/>
        </w:rPr>
        <w:t xml:space="preserve"> е насочена към минимизиране на лихвения риск при дълго</w:t>
      </w:r>
      <w:r w:rsidR="002E36C1" w:rsidRPr="00BD0724">
        <w:rPr>
          <w:sz w:val="24"/>
          <w:szCs w:val="24"/>
        </w:rPr>
        <w:t>срочно</w:t>
      </w:r>
      <w:r w:rsidRPr="00BD0724">
        <w:rPr>
          <w:sz w:val="24"/>
          <w:szCs w:val="24"/>
        </w:rPr>
        <w:t xml:space="preserve"> финансиране. </w:t>
      </w:r>
      <w:r w:rsidRPr="00A67631">
        <w:rPr>
          <w:sz w:val="24"/>
          <w:szCs w:val="24"/>
        </w:rPr>
        <w:t>Затова дългосрочните заеми са обикновено с фиксирани</w:t>
      </w:r>
      <w:r w:rsidRPr="00A67631">
        <w:rPr>
          <w:color w:val="FF0000"/>
          <w:sz w:val="24"/>
          <w:szCs w:val="24"/>
        </w:rPr>
        <w:t xml:space="preserve"> </w:t>
      </w:r>
      <w:r w:rsidRPr="00A67631">
        <w:rPr>
          <w:sz w:val="24"/>
          <w:szCs w:val="24"/>
        </w:rPr>
        <w:t>лихвени проценти. Към 31 декември 20</w:t>
      </w:r>
      <w:r w:rsidR="007D207E" w:rsidRPr="00A67631">
        <w:rPr>
          <w:sz w:val="24"/>
          <w:szCs w:val="24"/>
        </w:rPr>
        <w:t>1</w:t>
      </w:r>
      <w:r w:rsidR="006C538F" w:rsidRPr="00A67631">
        <w:rPr>
          <w:sz w:val="24"/>
          <w:szCs w:val="24"/>
        </w:rPr>
        <w:t>4</w:t>
      </w:r>
      <w:r w:rsidRPr="00A67631">
        <w:rPr>
          <w:sz w:val="24"/>
          <w:szCs w:val="24"/>
        </w:rPr>
        <w:t xml:space="preserve"> г. </w:t>
      </w:r>
      <w:r w:rsidR="003E0AD8" w:rsidRPr="00A67631">
        <w:rPr>
          <w:sz w:val="24"/>
          <w:szCs w:val="24"/>
        </w:rPr>
        <w:t>Дружеството</w:t>
      </w:r>
      <w:r w:rsidRPr="00A67631">
        <w:rPr>
          <w:sz w:val="24"/>
          <w:szCs w:val="24"/>
        </w:rPr>
        <w:t xml:space="preserve"> е</w:t>
      </w:r>
      <w:r w:rsidR="008B54A7" w:rsidRPr="00A67631">
        <w:rPr>
          <w:sz w:val="24"/>
          <w:szCs w:val="24"/>
        </w:rPr>
        <w:t xml:space="preserve"> изложено</w:t>
      </w:r>
      <w:r w:rsidRPr="00A67631">
        <w:rPr>
          <w:sz w:val="24"/>
          <w:szCs w:val="24"/>
        </w:rPr>
        <w:t xml:space="preserve"> на риск от</w:t>
      </w:r>
      <w:r w:rsidRPr="00BD0724">
        <w:rPr>
          <w:sz w:val="24"/>
          <w:szCs w:val="24"/>
        </w:rPr>
        <w:t xml:space="preserve"> промяна на пазарните лихвени проценти по </w:t>
      </w:r>
      <w:r w:rsidR="00A67631">
        <w:rPr>
          <w:sz w:val="24"/>
          <w:szCs w:val="24"/>
        </w:rPr>
        <w:t>договори</w:t>
      </w:r>
      <w:r w:rsidR="005F7808">
        <w:rPr>
          <w:sz w:val="24"/>
          <w:szCs w:val="24"/>
        </w:rPr>
        <w:t>те си</w:t>
      </w:r>
      <w:r w:rsidR="00A67631">
        <w:rPr>
          <w:sz w:val="24"/>
          <w:szCs w:val="24"/>
        </w:rPr>
        <w:t xml:space="preserve"> за финансов лизинг</w:t>
      </w:r>
      <w:r w:rsidRPr="00A67631">
        <w:rPr>
          <w:sz w:val="24"/>
          <w:szCs w:val="24"/>
        </w:rPr>
        <w:t>, които са с променлив лихвен процент</w:t>
      </w:r>
      <w:r w:rsidR="005F7808">
        <w:rPr>
          <w:sz w:val="24"/>
          <w:szCs w:val="24"/>
        </w:rPr>
        <w:t>.</w:t>
      </w:r>
      <w:r w:rsidRPr="00BD0724">
        <w:rPr>
          <w:sz w:val="24"/>
          <w:szCs w:val="24"/>
        </w:rPr>
        <w:t xml:space="preserve"> Всички</w:t>
      </w:r>
      <w:r w:rsidRPr="00BD0724">
        <w:rPr>
          <w:color w:val="FF0000"/>
          <w:sz w:val="24"/>
          <w:szCs w:val="24"/>
        </w:rPr>
        <w:t xml:space="preserve"> </w:t>
      </w:r>
      <w:r w:rsidRPr="00A67631">
        <w:rPr>
          <w:sz w:val="24"/>
          <w:szCs w:val="24"/>
        </w:rPr>
        <w:t>други</w:t>
      </w:r>
      <w:r w:rsidRPr="00BD0724">
        <w:rPr>
          <w:sz w:val="24"/>
          <w:szCs w:val="24"/>
        </w:rPr>
        <w:t xml:space="preserve"> финансови активи и пасиви на </w:t>
      </w:r>
      <w:r w:rsidR="003E0AD8" w:rsidRPr="00BD0724">
        <w:rPr>
          <w:sz w:val="24"/>
          <w:szCs w:val="24"/>
        </w:rPr>
        <w:t>Дружеството</w:t>
      </w:r>
      <w:r w:rsidRPr="00BD0724">
        <w:rPr>
          <w:sz w:val="24"/>
          <w:szCs w:val="24"/>
        </w:rPr>
        <w:t xml:space="preserve"> са с фиксирани лихвени проценти.</w:t>
      </w:r>
    </w:p>
    <w:p w:rsidR="00A67631" w:rsidRDefault="00A67631" w:rsidP="00A67631">
      <w:pPr>
        <w:jc w:val="both"/>
        <w:rPr>
          <w:rFonts w:eastAsia="Calibri" w:cs="Calibri"/>
          <w:szCs w:val="22"/>
        </w:rPr>
      </w:pPr>
      <w:r>
        <w:rPr>
          <w:rFonts w:eastAsia="Calibri" w:cs="Calibri"/>
          <w:sz w:val="24"/>
          <w:szCs w:val="24"/>
        </w:rPr>
        <w:t xml:space="preserve">Представените по-долу </w:t>
      </w:r>
      <w:r w:rsidRPr="005F7808">
        <w:rPr>
          <w:rFonts w:eastAsia="Calibri" w:cs="Calibri"/>
          <w:sz w:val="24"/>
          <w:szCs w:val="24"/>
        </w:rPr>
        <w:t>таблици показват чувствителността на годишния нетен финансов резултат след данъци и на собствения капитал към вероятна промяна на лихвените проценти по договори</w:t>
      </w:r>
      <w:r w:rsidR="005F7808" w:rsidRPr="005F7808">
        <w:rPr>
          <w:rFonts w:eastAsia="Calibri" w:cs="Calibri"/>
          <w:sz w:val="24"/>
          <w:szCs w:val="24"/>
        </w:rPr>
        <w:t>те</w:t>
      </w:r>
      <w:r w:rsidRPr="005F7808">
        <w:rPr>
          <w:rFonts w:eastAsia="Calibri" w:cs="Calibri"/>
          <w:sz w:val="24"/>
          <w:szCs w:val="24"/>
        </w:rPr>
        <w:t xml:space="preserve"> за финансов лизинг с плаващ лихвен процент, базиран на ЕURIBOR, в размер на +/- </w:t>
      </w:r>
      <w:r w:rsidR="005F7808" w:rsidRPr="005F7808">
        <w:rPr>
          <w:rFonts w:eastAsia="Calibri" w:cs="Calibri"/>
          <w:sz w:val="24"/>
          <w:szCs w:val="24"/>
        </w:rPr>
        <w:t>0.10</w:t>
      </w:r>
      <w:r w:rsidRPr="005F7808">
        <w:rPr>
          <w:rFonts w:eastAsia="Calibri" w:cs="Calibri"/>
          <w:sz w:val="24"/>
          <w:szCs w:val="24"/>
        </w:rPr>
        <w:t xml:space="preserve"> % (за 2013 г. +/- 0</w:t>
      </w:r>
      <w:r w:rsidR="005F7808" w:rsidRPr="005F7808">
        <w:rPr>
          <w:rFonts w:eastAsia="Calibri" w:cs="Calibri"/>
          <w:sz w:val="24"/>
          <w:szCs w:val="24"/>
        </w:rPr>
        <w:t>.</w:t>
      </w:r>
      <w:r w:rsidR="000B0FB2">
        <w:rPr>
          <w:rFonts w:eastAsia="Calibri" w:cs="Calibri"/>
          <w:sz w:val="24"/>
          <w:szCs w:val="24"/>
        </w:rPr>
        <w:t>02</w:t>
      </w:r>
      <w:r w:rsidRPr="005F7808">
        <w:rPr>
          <w:rFonts w:eastAsia="Calibri" w:cs="Calibri"/>
          <w:sz w:val="24"/>
          <w:szCs w:val="24"/>
        </w:rPr>
        <w:t xml:space="preserve"> %).</w:t>
      </w:r>
      <w:r w:rsidRPr="005F7808">
        <w:rPr>
          <w:rFonts w:eastAsia="Calibri" w:cs="Calibri"/>
          <w:szCs w:val="22"/>
        </w:rPr>
        <w:t xml:space="preserve"> </w:t>
      </w:r>
      <w:r w:rsidRPr="005F7808">
        <w:rPr>
          <w:sz w:val="24"/>
          <w:szCs w:val="24"/>
        </w:rPr>
        <w:t>Тези промени се определят като вероятни въз основа на наблюдения на</w:t>
      </w:r>
      <w:r w:rsidRPr="00016F37">
        <w:rPr>
          <w:sz w:val="24"/>
          <w:szCs w:val="24"/>
        </w:rPr>
        <w:t xml:space="preserve"> настоящите пазарните условия. Изчисленията се базират на промяната на средния пазарен лихвен процент и на финансовите инструменти, държани от Дружеството към края на отчетния период, които са чувствителни</w:t>
      </w:r>
      <w:r>
        <w:rPr>
          <w:sz w:val="24"/>
          <w:szCs w:val="24"/>
        </w:rPr>
        <w:t xml:space="preserve"> спрямо промени на лихвения процент. Всички други параметри са приети за константни.</w:t>
      </w:r>
    </w:p>
    <w:p w:rsidR="00A67631" w:rsidRDefault="00A67631" w:rsidP="00A67631">
      <w:pPr>
        <w:jc w:val="both"/>
        <w:rPr>
          <w:rFonts w:eastAsia="Calibri" w:cs="Calibri"/>
          <w:szCs w:val="22"/>
        </w:rPr>
      </w:pPr>
    </w:p>
    <w:p w:rsidR="00BF388D" w:rsidRDefault="00BF388D" w:rsidP="00A67631">
      <w:pPr>
        <w:jc w:val="both"/>
        <w:rPr>
          <w:rFonts w:eastAsia="Calibri" w:cs="Calibri"/>
          <w:szCs w:val="22"/>
        </w:rPr>
      </w:pPr>
    </w:p>
    <w:p w:rsidR="00BF388D" w:rsidRDefault="00BF388D" w:rsidP="00A67631">
      <w:pPr>
        <w:jc w:val="both"/>
        <w:rPr>
          <w:rFonts w:eastAsia="Calibri" w:cs="Calibri"/>
          <w:szCs w:val="22"/>
        </w:rPr>
      </w:pPr>
    </w:p>
    <w:p w:rsidR="00A67631" w:rsidRDefault="00A67631" w:rsidP="00A67631">
      <w:pPr>
        <w:jc w:val="both"/>
        <w:rPr>
          <w:rFonts w:eastAsia="Calibri" w:cs="Calibri"/>
          <w:szCs w:val="22"/>
        </w:rPr>
      </w:pPr>
    </w:p>
    <w:tbl>
      <w:tblPr>
        <w:tblW w:w="9076" w:type="dxa"/>
        <w:tblInd w:w="93" w:type="dxa"/>
        <w:tblLook w:val="04A0" w:firstRow="1" w:lastRow="0" w:firstColumn="1" w:lastColumn="0" w:noHBand="0" w:noVBand="1"/>
      </w:tblPr>
      <w:tblGrid>
        <w:gridCol w:w="4102"/>
        <w:gridCol w:w="2421"/>
        <w:gridCol w:w="2553"/>
      </w:tblGrid>
      <w:tr w:rsidR="00A67631" w:rsidTr="000B0FB2">
        <w:trPr>
          <w:trHeight w:val="330"/>
        </w:trPr>
        <w:tc>
          <w:tcPr>
            <w:tcW w:w="4102" w:type="dxa"/>
            <w:tcBorders>
              <w:top w:val="nil"/>
              <w:left w:val="nil"/>
              <w:bottom w:val="nil"/>
              <w:right w:val="nil"/>
            </w:tcBorders>
            <w:shd w:val="clear" w:color="000000" w:fill="FFFFFF"/>
          </w:tcPr>
          <w:p w:rsidR="00A67631" w:rsidRPr="000B0FB2" w:rsidRDefault="00A67631" w:rsidP="00A67631">
            <w:pPr>
              <w:rPr>
                <w:rFonts w:cs="Calibri"/>
                <w:b/>
                <w:bCs/>
                <w:color w:val="000000"/>
                <w:sz w:val="24"/>
                <w:szCs w:val="24"/>
              </w:rPr>
            </w:pPr>
            <w:r w:rsidRPr="000B0FB2">
              <w:rPr>
                <w:rFonts w:cs="Calibri"/>
                <w:b/>
                <w:color w:val="000000"/>
                <w:sz w:val="24"/>
                <w:szCs w:val="24"/>
              </w:rPr>
              <w:t>31 декември 2014 г.</w:t>
            </w:r>
          </w:p>
        </w:tc>
        <w:tc>
          <w:tcPr>
            <w:tcW w:w="4974" w:type="dxa"/>
            <w:gridSpan w:val="2"/>
            <w:tcBorders>
              <w:top w:val="nil"/>
              <w:left w:val="nil"/>
              <w:bottom w:val="single" w:sz="8" w:space="0" w:color="auto"/>
              <w:right w:val="nil"/>
            </w:tcBorders>
            <w:noWrap/>
            <w:vAlign w:val="bottom"/>
          </w:tcPr>
          <w:p w:rsidR="00A67631" w:rsidRDefault="00A67631" w:rsidP="00C72873">
            <w:pPr>
              <w:jc w:val="center"/>
              <w:rPr>
                <w:rFonts w:cs="Calibri"/>
                <w:b/>
                <w:bCs/>
                <w:color w:val="000000"/>
                <w:sz w:val="24"/>
                <w:szCs w:val="24"/>
              </w:rPr>
            </w:pPr>
            <w:r>
              <w:rPr>
                <w:rFonts w:cs="Calibri"/>
                <w:b/>
                <w:bCs/>
                <w:color w:val="000000"/>
                <w:sz w:val="24"/>
                <w:szCs w:val="24"/>
              </w:rPr>
              <w:t>Ефект върху нетен финансов резултат и собствен капитал</w:t>
            </w:r>
          </w:p>
        </w:tc>
      </w:tr>
      <w:tr w:rsidR="00A67631" w:rsidRPr="00F328EA" w:rsidTr="000B0FB2">
        <w:trPr>
          <w:trHeight w:val="568"/>
        </w:trPr>
        <w:tc>
          <w:tcPr>
            <w:tcW w:w="4102" w:type="dxa"/>
            <w:tcBorders>
              <w:top w:val="nil"/>
              <w:left w:val="nil"/>
              <w:bottom w:val="nil"/>
              <w:right w:val="nil"/>
            </w:tcBorders>
            <w:shd w:val="clear" w:color="000000" w:fill="FFFFFF"/>
          </w:tcPr>
          <w:p w:rsidR="00A67631" w:rsidRDefault="00A67631" w:rsidP="00C72873">
            <w:pPr>
              <w:rPr>
                <w:rFonts w:cs="Calibri"/>
                <w:color w:val="000000"/>
                <w:sz w:val="24"/>
                <w:szCs w:val="24"/>
              </w:rPr>
            </w:pPr>
          </w:p>
        </w:tc>
        <w:tc>
          <w:tcPr>
            <w:tcW w:w="2421" w:type="dxa"/>
            <w:tcBorders>
              <w:top w:val="nil"/>
              <w:left w:val="nil"/>
              <w:bottom w:val="nil"/>
              <w:right w:val="nil"/>
            </w:tcBorders>
            <w:shd w:val="clear" w:color="000000" w:fill="FFFFFF"/>
          </w:tcPr>
          <w:p w:rsidR="00A67631" w:rsidRPr="00F328EA" w:rsidRDefault="00A67631" w:rsidP="00C72873">
            <w:pPr>
              <w:jc w:val="center"/>
              <w:rPr>
                <w:rFonts w:cs="Calibri"/>
                <w:b/>
                <w:bCs/>
                <w:color w:val="000000"/>
                <w:sz w:val="24"/>
                <w:szCs w:val="24"/>
              </w:rPr>
            </w:pPr>
            <w:r w:rsidRPr="00F328EA">
              <w:rPr>
                <w:rFonts w:cs="Calibri"/>
                <w:b/>
                <w:bCs/>
                <w:color w:val="000000"/>
                <w:sz w:val="24"/>
                <w:szCs w:val="24"/>
              </w:rPr>
              <w:t>увеличение на лихвения процент</w:t>
            </w:r>
          </w:p>
        </w:tc>
        <w:tc>
          <w:tcPr>
            <w:tcW w:w="2553" w:type="dxa"/>
            <w:tcBorders>
              <w:top w:val="nil"/>
              <w:left w:val="nil"/>
              <w:bottom w:val="nil"/>
              <w:right w:val="nil"/>
            </w:tcBorders>
            <w:shd w:val="clear" w:color="000000" w:fill="FFFFFF"/>
          </w:tcPr>
          <w:p w:rsidR="00A67631" w:rsidRPr="00F328EA" w:rsidRDefault="00A67631" w:rsidP="00C72873">
            <w:pPr>
              <w:jc w:val="center"/>
              <w:rPr>
                <w:rFonts w:cs="Calibri"/>
                <w:b/>
                <w:bCs/>
                <w:color w:val="000000"/>
                <w:sz w:val="24"/>
                <w:szCs w:val="24"/>
              </w:rPr>
            </w:pPr>
            <w:r w:rsidRPr="00F328EA">
              <w:rPr>
                <w:rFonts w:cs="Calibri"/>
                <w:b/>
                <w:bCs/>
                <w:color w:val="000000"/>
                <w:sz w:val="24"/>
                <w:szCs w:val="24"/>
              </w:rPr>
              <w:t>намаление на лихвения процент</w:t>
            </w:r>
          </w:p>
        </w:tc>
      </w:tr>
      <w:tr w:rsidR="00A67631" w:rsidRPr="00F328EA" w:rsidTr="000B0FB2">
        <w:trPr>
          <w:trHeight w:val="316"/>
        </w:trPr>
        <w:tc>
          <w:tcPr>
            <w:tcW w:w="4102" w:type="dxa"/>
            <w:tcBorders>
              <w:top w:val="nil"/>
              <w:left w:val="nil"/>
              <w:bottom w:val="nil"/>
              <w:right w:val="nil"/>
            </w:tcBorders>
            <w:shd w:val="clear" w:color="000000" w:fill="FFFFFF"/>
          </w:tcPr>
          <w:p w:rsidR="00A67631" w:rsidRPr="00F328EA" w:rsidRDefault="00A67631" w:rsidP="00C72873">
            <w:pPr>
              <w:rPr>
                <w:rFonts w:cs="Calibri"/>
                <w:color w:val="000000"/>
                <w:sz w:val="24"/>
                <w:szCs w:val="24"/>
              </w:rPr>
            </w:pPr>
          </w:p>
        </w:tc>
        <w:tc>
          <w:tcPr>
            <w:tcW w:w="2421" w:type="dxa"/>
            <w:tcBorders>
              <w:top w:val="nil"/>
              <w:left w:val="nil"/>
              <w:bottom w:val="nil"/>
              <w:right w:val="nil"/>
            </w:tcBorders>
            <w:shd w:val="clear" w:color="000000" w:fill="FFFFFF"/>
            <w:noWrap/>
            <w:vAlign w:val="bottom"/>
          </w:tcPr>
          <w:p w:rsidR="00A67631" w:rsidRPr="00F328EA" w:rsidRDefault="00A67631" w:rsidP="00C72873">
            <w:pPr>
              <w:jc w:val="right"/>
              <w:rPr>
                <w:rFonts w:cs="Calibri"/>
                <w:sz w:val="24"/>
                <w:szCs w:val="24"/>
              </w:rPr>
            </w:pPr>
          </w:p>
        </w:tc>
        <w:tc>
          <w:tcPr>
            <w:tcW w:w="2553" w:type="dxa"/>
            <w:tcBorders>
              <w:top w:val="nil"/>
              <w:left w:val="nil"/>
              <w:bottom w:val="nil"/>
              <w:right w:val="nil"/>
            </w:tcBorders>
            <w:shd w:val="clear" w:color="000000" w:fill="FFFFFF"/>
            <w:noWrap/>
            <w:vAlign w:val="bottom"/>
          </w:tcPr>
          <w:p w:rsidR="00A67631" w:rsidRPr="00F328EA" w:rsidRDefault="00A67631" w:rsidP="00C72873">
            <w:pPr>
              <w:jc w:val="right"/>
              <w:rPr>
                <w:rFonts w:cs="Calibri"/>
                <w:sz w:val="24"/>
                <w:szCs w:val="24"/>
              </w:rPr>
            </w:pPr>
          </w:p>
        </w:tc>
      </w:tr>
      <w:tr w:rsidR="00A67631" w:rsidRPr="00F328EA" w:rsidTr="000B0FB2">
        <w:trPr>
          <w:trHeight w:val="316"/>
        </w:trPr>
        <w:tc>
          <w:tcPr>
            <w:tcW w:w="4102" w:type="dxa"/>
            <w:tcBorders>
              <w:top w:val="nil"/>
              <w:left w:val="nil"/>
              <w:bottom w:val="nil"/>
              <w:right w:val="nil"/>
            </w:tcBorders>
            <w:shd w:val="clear" w:color="000000" w:fill="FFFFFF"/>
            <w:noWrap/>
            <w:vAlign w:val="bottom"/>
          </w:tcPr>
          <w:p w:rsidR="00A67631" w:rsidRPr="00F328EA" w:rsidRDefault="00A67631" w:rsidP="00C72873">
            <w:pPr>
              <w:rPr>
                <w:rFonts w:cs="Calibri"/>
                <w:sz w:val="24"/>
                <w:szCs w:val="24"/>
              </w:rPr>
            </w:pPr>
            <w:r w:rsidRPr="00F328EA">
              <w:rPr>
                <w:rFonts w:cs="Calibri"/>
                <w:sz w:val="24"/>
                <w:szCs w:val="24"/>
              </w:rPr>
              <w:t xml:space="preserve">Задължения (ЕURIBOR </w:t>
            </w:r>
            <w:r w:rsidR="00F328EA" w:rsidRPr="00F328EA">
              <w:rPr>
                <w:rFonts w:cs="Calibri"/>
                <w:sz w:val="24"/>
                <w:szCs w:val="24"/>
              </w:rPr>
              <w:t xml:space="preserve">0.10 </w:t>
            </w:r>
            <w:r w:rsidRPr="00F328EA">
              <w:rPr>
                <w:rFonts w:cs="Calibri"/>
                <w:sz w:val="24"/>
                <w:szCs w:val="24"/>
              </w:rPr>
              <w:t>%)</w:t>
            </w:r>
          </w:p>
        </w:tc>
        <w:tc>
          <w:tcPr>
            <w:tcW w:w="2421" w:type="dxa"/>
            <w:tcBorders>
              <w:top w:val="nil"/>
              <w:left w:val="nil"/>
              <w:bottom w:val="nil"/>
              <w:right w:val="nil"/>
            </w:tcBorders>
            <w:shd w:val="clear" w:color="000000" w:fill="FFFFFF"/>
            <w:noWrap/>
            <w:vAlign w:val="bottom"/>
          </w:tcPr>
          <w:p w:rsidR="00A67631" w:rsidRPr="00F328EA" w:rsidRDefault="00A67631" w:rsidP="00F328EA">
            <w:pPr>
              <w:jc w:val="right"/>
              <w:rPr>
                <w:rFonts w:cs="Calibri"/>
                <w:sz w:val="24"/>
                <w:szCs w:val="24"/>
              </w:rPr>
            </w:pPr>
            <w:r w:rsidRPr="00F328EA">
              <w:rPr>
                <w:rFonts w:cs="Calibri"/>
                <w:sz w:val="24"/>
                <w:szCs w:val="24"/>
              </w:rPr>
              <w:t>(</w:t>
            </w:r>
            <w:r w:rsidR="00F328EA" w:rsidRPr="00F328EA">
              <w:rPr>
                <w:rFonts w:cs="Calibri"/>
                <w:sz w:val="24"/>
                <w:szCs w:val="24"/>
              </w:rPr>
              <w:t>1</w:t>
            </w:r>
            <w:r w:rsidRPr="00F328EA">
              <w:rPr>
                <w:rFonts w:cs="Calibri"/>
                <w:sz w:val="24"/>
                <w:szCs w:val="24"/>
              </w:rPr>
              <w:t>)</w:t>
            </w:r>
          </w:p>
        </w:tc>
        <w:tc>
          <w:tcPr>
            <w:tcW w:w="2553" w:type="dxa"/>
            <w:tcBorders>
              <w:top w:val="nil"/>
              <w:left w:val="nil"/>
              <w:bottom w:val="nil"/>
              <w:right w:val="nil"/>
            </w:tcBorders>
            <w:shd w:val="clear" w:color="000000" w:fill="FFFFFF"/>
            <w:noWrap/>
            <w:vAlign w:val="bottom"/>
          </w:tcPr>
          <w:p w:rsidR="00A67631" w:rsidRPr="00F328EA" w:rsidRDefault="00F328EA" w:rsidP="00C72873">
            <w:pPr>
              <w:jc w:val="right"/>
              <w:rPr>
                <w:rFonts w:cs="Calibri"/>
                <w:sz w:val="24"/>
                <w:szCs w:val="24"/>
              </w:rPr>
            </w:pPr>
            <w:r w:rsidRPr="00F328EA">
              <w:rPr>
                <w:rFonts w:cs="Calibri"/>
                <w:sz w:val="24"/>
                <w:szCs w:val="24"/>
              </w:rPr>
              <w:t>1</w:t>
            </w:r>
          </w:p>
        </w:tc>
      </w:tr>
    </w:tbl>
    <w:p w:rsidR="00A67631" w:rsidRPr="00F328EA" w:rsidRDefault="00A67631" w:rsidP="001C48BE">
      <w:pPr>
        <w:spacing w:after="120"/>
        <w:jc w:val="both"/>
        <w:rPr>
          <w:sz w:val="24"/>
          <w:szCs w:val="24"/>
        </w:rPr>
      </w:pPr>
    </w:p>
    <w:tbl>
      <w:tblPr>
        <w:tblW w:w="9087" w:type="dxa"/>
        <w:tblInd w:w="93" w:type="dxa"/>
        <w:tblLook w:val="04A0" w:firstRow="1" w:lastRow="0" w:firstColumn="1" w:lastColumn="0" w:noHBand="0" w:noVBand="1"/>
      </w:tblPr>
      <w:tblGrid>
        <w:gridCol w:w="4186"/>
        <w:gridCol w:w="2386"/>
        <w:gridCol w:w="2515"/>
      </w:tblGrid>
      <w:tr w:rsidR="00A67631" w:rsidRPr="00F328EA" w:rsidTr="000B0FB2">
        <w:trPr>
          <w:trHeight w:val="342"/>
        </w:trPr>
        <w:tc>
          <w:tcPr>
            <w:tcW w:w="4186" w:type="dxa"/>
            <w:tcBorders>
              <w:top w:val="nil"/>
              <w:left w:val="nil"/>
              <w:bottom w:val="nil"/>
              <w:right w:val="nil"/>
            </w:tcBorders>
            <w:shd w:val="clear" w:color="000000" w:fill="FFFFFF"/>
          </w:tcPr>
          <w:p w:rsidR="00A67631" w:rsidRPr="00F328EA" w:rsidRDefault="00A67631" w:rsidP="00C72873">
            <w:pPr>
              <w:rPr>
                <w:rFonts w:cs="Calibri"/>
                <w:b/>
                <w:bCs/>
                <w:color w:val="000000"/>
                <w:sz w:val="24"/>
                <w:szCs w:val="24"/>
              </w:rPr>
            </w:pPr>
            <w:r w:rsidRPr="00F328EA">
              <w:rPr>
                <w:rFonts w:cs="Calibri"/>
                <w:b/>
                <w:color w:val="000000"/>
                <w:sz w:val="24"/>
                <w:szCs w:val="24"/>
              </w:rPr>
              <w:t>31 декември 2013 г.</w:t>
            </w:r>
          </w:p>
        </w:tc>
        <w:tc>
          <w:tcPr>
            <w:tcW w:w="4901" w:type="dxa"/>
            <w:gridSpan w:val="2"/>
            <w:tcBorders>
              <w:top w:val="nil"/>
              <w:left w:val="nil"/>
              <w:bottom w:val="single" w:sz="8" w:space="0" w:color="auto"/>
              <w:right w:val="nil"/>
            </w:tcBorders>
            <w:noWrap/>
            <w:vAlign w:val="bottom"/>
          </w:tcPr>
          <w:p w:rsidR="00A67631" w:rsidRPr="00F328EA" w:rsidRDefault="00A67631" w:rsidP="00C72873">
            <w:pPr>
              <w:jc w:val="center"/>
              <w:rPr>
                <w:rFonts w:cs="Calibri"/>
                <w:b/>
                <w:bCs/>
                <w:color w:val="000000"/>
                <w:sz w:val="24"/>
                <w:szCs w:val="24"/>
              </w:rPr>
            </w:pPr>
            <w:r w:rsidRPr="00F328EA">
              <w:rPr>
                <w:rFonts w:cs="Calibri"/>
                <w:b/>
                <w:bCs/>
                <w:color w:val="000000"/>
                <w:sz w:val="24"/>
                <w:szCs w:val="24"/>
              </w:rPr>
              <w:t>Ефект върху нетен финансов резултат и собствен капитал</w:t>
            </w:r>
          </w:p>
        </w:tc>
      </w:tr>
      <w:tr w:rsidR="00A67631" w:rsidRPr="00F328EA" w:rsidTr="000B0FB2">
        <w:trPr>
          <w:trHeight w:val="588"/>
        </w:trPr>
        <w:tc>
          <w:tcPr>
            <w:tcW w:w="4186" w:type="dxa"/>
            <w:tcBorders>
              <w:top w:val="nil"/>
              <w:left w:val="nil"/>
              <w:bottom w:val="nil"/>
              <w:right w:val="nil"/>
            </w:tcBorders>
            <w:shd w:val="clear" w:color="000000" w:fill="FFFFFF"/>
          </w:tcPr>
          <w:p w:rsidR="00A67631" w:rsidRPr="00F328EA" w:rsidRDefault="00A67631" w:rsidP="00C72873">
            <w:pPr>
              <w:rPr>
                <w:rFonts w:cs="Calibri"/>
                <w:color w:val="000000"/>
                <w:sz w:val="24"/>
                <w:szCs w:val="24"/>
              </w:rPr>
            </w:pPr>
          </w:p>
        </w:tc>
        <w:tc>
          <w:tcPr>
            <w:tcW w:w="2386" w:type="dxa"/>
            <w:tcBorders>
              <w:top w:val="nil"/>
              <w:left w:val="nil"/>
              <w:bottom w:val="nil"/>
              <w:right w:val="nil"/>
            </w:tcBorders>
            <w:shd w:val="clear" w:color="000000" w:fill="FFFFFF"/>
          </w:tcPr>
          <w:p w:rsidR="00A67631" w:rsidRPr="00F328EA" w:rsidRDefault="00A67631" w:rsidP="00C72873">
            <w:pPr>
              <w:jc w:val="center"/>
              <w:rPr>
                <w:rFonts w:cs="Calibri"/>
                <w:b/>
                <w:bCs/>
                <w:color w:val="000000"/>
                <w:sz w:val="24"/>
                <w:szCs w:val="24"/>
              </w:rPr>
            </w:pPr>
            <w:r w:rsidRPr="00F328EA">
              <w:rPr>
                <w:rFonts w:cs="Calibri"/>
                <w:b/>
                <w:bCs/>
                <w:color w:val="000000"/>
                <w:sz w:val="24"/>
                <w:szCs w:val="24"/>
              </w:rPr>
              <w:t>увеличение на лихвения процент</w:t>
            </w:r>
          </w:p>
        </w:tc>
        <w:tc>
          <w:tcPr>
            <w:tcW w:w="2515" w:type="dxa"/>
            <w:tcBorders>
              <w:top w:val="nil"/>
              <w:left w:val="nil"/>
              <w:bottom w:val="nil"/>
              <w:right w:val="nil"/>
            </w:tcBorders>
            <w:shd w:val="clear" w:color="000000" w:fill="FFFFFF"/>
          </w:tcPr>
          <w:p w:rsidR="00A67631" w:rsidRPr="00F328EA" w:rsidRDefault="00A67631" w:rsidP="00C72873">
            <w:pPr>
              <w:jc w:val="center"/>
              <w:rPr>
                <w:rFonts w:cs="Calibri"/>
                <w:b/>
                <w:bCs/>
                <w:color w:val="000000"/>
                <w:sz w:val="24"/>
                <w:szCs w:val="24"/>
              </w:rPr>
            </w:pPr>
            <w:r w:rsidRPr="00F328EA">
              <w:rPr>
                <w:rFonts w:cs="Calibri"/>
                <w:b/>
                <w:bCs/>
                <w:color w:val="000000"/>
                <w:sz w:val="24"/>
                <w:szCs w:val="24"/>
              </w:rPr>
              <w:t>намаление на лихвения процент</w:t>
            </w:r>
          </w:p>
        </w:tc>
      </w:tr>
      <w:tr w:rsidR="00A67631" w:rsidRPr="00F328EA" w:rsidTr="000B0FB2">
        <w:trPr>
          <w:trHeight w:val="327"/>
        </w:trPr>
        <w:tc>
          <w:tcPr>
            <w:tcW w:w="4186" w:type="dxa"/>
            <w:tcBorders>
              <w:top w:val="nil"/>
              <w:left w:val="nil"/>
              <w:bottom w:val="nil"/>
              <w:right w:val="nil"/>
            </w:tcBorders>
            <w:shd w:val="clear" w:color="000000" w:fill="FFFFFF"/>
          </w:tcPr>
          <w:p w:rsidR="00A67631" w:rsidRPr="00F328EA" w:rsidRDefault="00A67631" w:rsidP="00C72873">
            <w:pPr>
              <w:rPr>
                <w:rFonts w:cs="Calibri"/>
                <w:color w:val="000000"/>
                <w:sz w:val="24"/>
                <w:szCs w:val="24"/>
              </w:rPr>
            </w:pPr>
          </w:p>
        </w:tc>
        <w:tc>
          <w:tcPr>
            <w:tcW w:w="2386" w:type="dxa"/>
            <w:tcBorders>
              <w:top w:val="nil"/>
              <w:left w:val="nil"/>
              <w:bottom w:val="nil"/>
              <w:right w:val="nil"/>
            </w:tcBorders>
            <w:shd w:val="clear" w:color="000000" w:fill="FFFFFF"/>
            <w:noWrap/>
            <w:vAlign w:val="bottom"/>
          </w:tcPr>
          <w:p w:rsidR="00A67631" w:rsidRPr="00F328EA" w:rsidRDefault="00A67631" w:rsidP="00C72873">
            <w:pPr>
              <w:jc w:val="right"/>
              <w:rPr>
                <w:rFonts w:cs="Calibri"/>
                <w:sz w:val="24"/>
                <w:szCs w:val="24"/>
              </w:rPr>
            </w:pPr>
          </w:p>
        </w:tc>
        <w:tc>
          <w:tcPr>
            <w:tcW w:w="2515" w:type="dxa"/>
            <w:tcBorders>
              <w:top w:val="nil"/>
              <w:left w:val="nil"/>
              <w:bottom w:val="nil"/>
              <w:right w:val="nil"/>
            </w:tcBorders>
            <w:shd w:val="clear" w:color="000000" w:fill="FFFFFF"/>
            <w:noWrap/>
            <w:vAlign w:val="bottom"/>
          </w:tcPr>
          <w:p w:rsidR="00A67631" w:rsidRPr="00F328EA" w:rsidRDefault="00A67631" w:rsidP="00C72873">
            <w:pPr>
              <w:jc w:val="right"/>
              <w:rPr>
                <w:rFonts w:cs="Calibri"/>
                <w:sz w:val="24"/>
                <w:szCs w:val="24"/>
              </w:rPr>
            </w:pPr>
          </w:p>
        </w:tc>
      </w:tr>
      <w:tr w:rsidR="00A67631" w:rsidTr="000B0FB2">
        <w:trPr>
          <w:trHeight w:val="327"/>
        </w:trPr>
        <w:tc>
          <w:tcPr>
            <w:tcW w:w="4186" w:type="dxa"/>
            <w:tcBorders>
              <w:top w:val="nil"/>
              <w:left w:val="nil"/>
              <w:bottom w:val="nil"/>
              <w:right w:val="nil"/>
            </w:tcBorders>
            <w:shd w:val="clear" w:color="000000" w:fill="FFFFFF"/>
            <w:noWrap/>
            <w:vAlign w:val="bottom"/>
          </w:tcPr>
          <w:p w:rsidR="00A67631" w:rsidRPr="00F328EA" w:rsidRDefault="00F328EA" w:rsidP="00C72873">
            <w:pPr>
              <w:rPr>
                <w:rFonts w:cs="Calibri"/>
                <w:sz w:val="24"/>
                <w:szCs w:val="24"/>
              </w:rPr>
            </w:pPr>
            <w:r w:rsidRPr="00F328EA">
              <w:rPr>
                <w:rFonts w:cs="Calibri"/>
                <w:sz w:val="24"/>
                <w:szCs w:val="24"/>
              </w:rPr>
              <w:t>Задължения (ЕURIBOR 0.0</w:t>
            </w:r>
            <w:r w:rsidR="00A67631" w:rsidRPr="00F328EA">
              <w:rPr>
                <w:rFonts w:cs="Calibri"/>
                <w:sz w:val="24"/>
                <w:szCs w:val="24"/>
              </w:rPr>
              <w:t>2%)</w:t>
            </w:r>
          </w:p>
        </w:tc>
        <w:tc>
          <w:tcPr>
            <w:tcW w:w="2386" w:type="dxa"/>
            <w:tcBorders>
              <w:top w:val="nil"/>
              <w:left w:val="nil"/>
              <w:bottom w:val="nil"/>
              <w:right w:val="nil"/>
            </w:tcBorders>
            <w:shd w:val="clear" w:color="000000" w:fill="FFFFFF"/>
            <w:noWrap/>
            <w:vAlign w:val="bottom"/>
          </w:tcPr>
          <w:p w:rsidR="00A67631" w:rsidRPr="00F328EA" w:rsidRDefault="00A67631" w:rsidP="00F328EA">
            <w:pPr>
              <w:jc w:val="right"/>
              <w:rPr>
                <w:rFonts w:cs="Calibri"/>
                <w:sz w:val="24"/>
                <w:szCs w:val="24"/>
              </w:rPr>
            </w:pPr>
            <w:r w:rsidRPr="00F328EA">
              <w:rPr>
                <w:rFonts w:cs="Calibri"/>
                <w:sz w:val="24"/>
                <w:szCs w:val="24"/>
              </w:rPr>
              <w:t>(</w:t>
            </w:r>
            <w:r w:rsidR="00F328EA" w:rsidRPr="00F328EA">
              <w:rPr>
                <w:rFonts w:cs="Calibri"/>
                <w:sz w:val="24"/>
                <w:szCs w:val="24"/>
              </w:rPr>
              <w:t>1</w:t>
            </w:r>
            <w:r w:rsidRPr="00F328EA">
              <w:rPr>
                <w:rFonts w:cs="Calibri"/>
                <w:sz w:val="24"/>
                <w:szCs w:val="24"/>
              </w:rPr>
              <w:t>)</w:t>
            </w:r>
          </w:p>
        </w:tc>
        <w:tc>
          <w:tcPr>
            <w:tcW w:w="2515" w:type="dxa"/>
            <w:tcBorders>
              <w:top w:val="nil"/>
              <w:left w:val="nil"/>
              <w:bottom w:val="nil"/>
              <w:right w:val="nil"/>
            </w:tcBorders>
            <w:shd w:val="clear" w:color="000000" w:fill="FFFFFF"/>
            <w:noWrap/>
            <w:vAlign w:val="bottom"/>
          </w:tcPr>
          <w:p w:rsidR="00A67631" w:rsidRDefault="00A67631" w:rsidP="00F328EA">
            <w:pPr>
              <w:jc w:val="right"/>
              <w:rPr>
                <w:rFonts w:cs="Calibri"/>
                <w:sz w:val="24"/>
                <w:szCs w:val="24"/>
              </w:rPr>
            </w:pPr>
            <w:r w:rsidRPr="00F328EA">
              <w:rPr>
                <w:rFonts w:cs="Calibri"/>
                <w:sz w:val="24"/>
                <w:szCs w:val="24"/>
              </w:rPr>
              <w:t xml:space="preserve">                       </w:t>
            </w:r>
            <w:r w:rsidR="00F328EA" w:rsidRPr="00F328EA">
              <w:rPr>
                <w:rFonts w:cs="Calibri"/>
                <w:sz w:val="24"/>
                <w:szCs w:val="24"/>
              </w:rPr>
              <w:t>1</w:t>
            </w:r>
            <w:r>
              <w:rPr>
                <w:rFonts w:cs="Calibri"/>
                <w:sz w:val="24"/>
                <w:szCs w:val="24"/>
              </w:rPr>
              <w:t xml:space="preserve"> </w:t>
            </w:r>
          </w:p>
        </w:tc>
      </w:tr>
    </w:tbl>
    <w:p w:rsidR="000A6C00" w:rsidRPr="00BD0724" w:rsidRDefault="000A6C00" w:rsidP="000A6C00">
      <w:pPr>
        <w:spacing w:after="240"/>
        <w:jc w:val="both"/>
        <w:rPr>
          <w:color w:val="FF0000"/>
          <w:sz w:val="24"/>
          <w:szCs w:val="24"/>
        </w:rPr>
      </w:pPr>
    </w:p>
    <w:p w:rsidR="000A6C00" w:rsidRPr="00A67631" w:rsidRDefault="000A6C00" w:rsidP="00E95F83">
      <w:pPr>
        <w:pStyle w:val="Heading1"/>
        <w:numPr>
          <w:ilvl w:val="2"/>
          <w:numId w:val="5"/>
        </w:numPr>
        <w:rPr>
          <w:color w:val="auto"/>
        </w:rPr>
      </w:pPr>
      <w:r w:rsidRPr="00A67631">
        <w:rPr>
          <w:color w:val="auto"/>
        </w:rPr>
        <w:t>Други ценови рискове</w:t>
      </w:r>
    </w:p>
    <w:p w:rsidR="00A67631" w:rsidRPr="00F328EA" w:rsidRDefault="00A67631" w:rsidP="00A67631">
      <w:pPr>
        <w:jc w:val="both"/>
        <w:rPr>
          <w:sz w:val="24"/>
        </w:rPr>
      </w:pPr>
      <w:r>
        <w:rPr>
          <w:sz w:val="24"/>
        </w:rPr>
        <w:t xml:space="preserve">Дружеството е изложено и на други ценови рискове във връзка с </w:t>
      </w:r>
      <w:r w:rsidRPr="00C40576">
        <w:rPr>
          <w:sz w:val="24"/>
        </w:rPr>
        <w:t xml:space="preserve">притежавани публично търгувани </w:t>
      </w:r>
      <w:r w:rsidRPr="00F328EA">
        <w:rPr>
          <w:sz w:val="24"/>
        </w:rPr>
        <w:t>акции в ЗАД Булстрад Виена иншурънс груп – София (вж. пояснение</w:t>
      </w:r>
      <w:r w:rsidR="00701E7C">
        <w:rPr>
          <w:sz w:val="24"/>
          <w:lang w:val="en-GB"/>
        </w:rPr>
        <w:t xml:space="preserve"> </w:t>
      </w:r>
      <w:r w:rsidRPr="00F328EA">
        <w:rPr>
          <w:sz w:val="24"/>
        </w:rPr>
        <w:fldChar w:fldCharType="begin"/>
      </w:r>
      <w:r w:rsidRPr="00F328EA">
        <w:rPr>
          <w:sz w:val="24"/>
        </w:rPr>
        <w:instrText xml:space="preserve"> REF _Ref248867356 \r  \* MERGEFORMAT </w:instrText>
      </w:r>
      <w:r w:rsidRPr="00F328EA">
        <w:rPr>
          <w:sz w:val="24"/>
        </w:rPr>
        <w:fldChar w:fldCharType="separate"/>
      </w:r>
      <w:r w:rsidR="002B4E56">
        <w:rPr>
          <w:sz w:val="24"/>
        </w:rPr>
        <w:t>16</w:t>
      </w:r>
      <w:r w:rsidRPr="00F328EA">
        <w:rPr>
          <w:sz w:val="24"/>
        </w:rPr>
        <w:fldChar w:fldCharType="end"/>
      </w:r>
      <w:hyperlink w:anchor="_Краткосрочни_финансови_активи" w:history="1"/>
      <w:r w:rsidRPr="00F328EA">
        <w:rPr>
          <w:sz w:val="24"/>
        </w:rPr>
        <w:t>).</w:t>
      </w:r>
    </w:p>
    <w:p w:rsidR="00F328EA" w:rsidRPr="00F328EA" w:rsidRDefault="00F328EA" w:rsidP="00F328EA">
      <w:pPr>
        <w:jc w:val="both"/>
        <w:rPr>
          <w:sz w:val="24"/>
        </w:rPr>
      </w:pPr>
    </w:p>
    <w:p w:rsidR="00F328EA" w:rsidRPr="00A67631" w:rsidRDefault="00A67631" w:rsidP="00F328EA">
      <w:pPr>
        <w:jc w:val="both"/>
        <w:rPr>
          <w:sz w:val="24"/>
          <w:szCs w:val="24"/>
        </w:rPr>
      </w:pPr>
      <w:r w:rsidRPr="00F328EA">
        <w:rPr>
          <w:sz w:val="24"/>
        </w:rPr>
        <w:t xml:space="preserve">През 2014 г. при публично търгуваните акции на ЗАД Булстрад Виена иншурънс груп – София се наблюдава средна променливост от  </w:t>
      </w:r>
      <w:r w:rsidR="00F328EA" w:rsidRPr="00F328EA">
        <w:rPr>
          <w:sz w:val="24"/>
        </w:rPr>
        <w:t>14</w:t>
      </w:r>
      <w:r w:rsidRPr="00F328EA">
        <w:rPr>
          <w:sz w:val="24"/>
        </w:rPr>
        <w:t xml:space="preserve"> % (за 2013 г.: 45 %). В случай че котираната цена на тези акции се повиши или намали в този размер, нетният финансов резултат </w:t>
      </w:r>
      <w:r w:rsidR="00F328EA">
        <w:rPr>
          <w:sz w:val="24"/>
        </w:rPr>
        <w:t>за</w:t>
      </w:r>
      <w:r w:rsidRPr="00F328EA">
        <w:rPr>
          <w:sz w:val="24"/>
        </w:rPr>
        <w:t xml:space="preserve"> текущия период </w:t>
      </w:r>
      <w:r w:rsidR="00F328EA">
        <w:rPr>
          <w:sz w:val="24"/>
        </w:rPr>
        <w:t xml:space="preserve">не би се изменил, а този за сравнимия период би се изменил </w:t>
      </w:r>
      <w:r w:rsidRPr="00F328EA">
        <w:rPr>
          <w:sz w:val="24"/>
        </w:rPr>
        <w:t xml:space="preserve">с 1 хил. </w:t>
      </w:r>
      <w:r w:rsidR="003340D7" w:rsidRPr="00F328EA">
        <w:rPr>
          <w:sz w:val="24"/>
        </w:rPr>
        <w:t>лв.</w:t>
      </w:r>
    </w:p>
    <w:p w:rsidR="000A6C00" w:rsidRDefault="000A6C00" w:rsidP="00E95F83">
      <w:pPr>
        <w:pStyle w:val="Heading1"/>
        <w:numPr>
          <w:ilvl w:val="1"/>
          <w:numId w:val="5"/>
        </w:numPr>
        <w:ind w:left="450"/>
        <w:rPr>
          <w:color w:val="auto"/>
        </w:rPr>
      </w:pPr>
      <w:bookmarkStart w:id="88" w:name="_Ref248332030"/>
      <w:r w:rsidRPr="00BD0724">
        <w:rPr>
          <w:color w:val="auto"/>
        </w:rPr>
        <w:t>Анализ на кредитния риск</w:t>
      </w:r>
      <w:bookmarkEnd w:id="88"/>
    </w:p>
    <w:p w:rsidR="00A67631" w:rsidRPr="00F328EA" w:rsidRDefault="00A67631" w:rsidP="00A67631">
      <w:pPr>
        <w:spacing w:after="120"/>
        <w:jc w:val="both"/>
        <w:rPr>
          <w:sz w:val="24"/>
          <w:szCs w:val="24"/>
        </w:rPr>
      </w:pPr>
      <w:r w:rsidRPr="00331743">
        <w:rPr>
          <w:sz w:val="24"/>
          <w:szCs w:val="24"/>
        </w:rPr>
        <w:t>Кредитният риск представлява рискът даден контрагент да не заплати задължението си към Дружеството. Дружеството е изложено на този риск във връзка с различни финансови инструменти, като напр</w:t>
      </w:r>
      <w:r>
        <w:rPr>
          <w:sz w:val="24"/>
          <w:szCs w:val="24"/>
        </w:rPr>
        <w:t xml:space="preserve">. при предоставянето на заеми, възникване на вземания от клиенти, депозиране на средства и други. Излагането на Дружеството на кредитен риск е ограничено до размера на балансовата стойност на финансовите активи, признати в </w:t>
      </w:r>
      <w:r w:rsidRPr="00F328EA">
        <w:rPr>
          <w:sz w:val="24"/>
          <w:szCs w:val="24"/>
        </w:rPr>
        <w:t>края на отчетния период, както е посочено по-долу:</w:t>
      </w:r>
    </w:p>
    <w:tbl>
      <w:tblPr>
        <w:tblW w:w="9049" w:type="dxa"/>
        <w:tblInd w:w="55" w:type="dxa"/>
        <w:tblCellMar>
          <w:left w:w="70" w:type="dxa"/>
          <w:right w:w="70" w:type="dxa"/>
        </w:tblCellMar>
        <w:tblLook w:val="04A0" w:firstRow="1" w:lastRow="0" w:firstColumn="1" w:lastColumn="0" w:noHBand="0" w:noVBand="1"/>
      </w:tblPr>
      <w:tblGrid>
        <w:gridCol w:w="5976"/>
        <w:gridCol w:w="1620"/>
        <w:gridCol w:w="1453"/>
      </w:tblGrid>
      <w:tr w:rsidR="00A67631" w:rsidRPr="00F328EA" w:rsidTr="00F328EA">
        <w:trPr>
          <w:trHeight w:val="184"/>
        </w:trPr>
        <w:tc>
          <w:tcPr>
            <w:tcW w:w="5976" w:type="dxa"/>
            <w:tcBorders>
              <w:top w:val="nil"/>
              <w:left w:val="nil"/>
              <w:bottom w:val="nil"/>
              <w:right w:val="nil"/>
            </w:tcBorders>
            <w:shd w:val="clear" w:color="000000" w:fill="FFFFFF"/>
          </w:tcPr>
          <w:p w:rsidR="00A67631" w:rsidRPr="00F328EA" w:rsidRDefault="00A67631" w:rsidP="00C72873">
            <w:pPr>
              <w:rPr>
                <w:rFonts w:cs="Times New Roman"/>
                <w:color w:val="000000"/>
                <w:sz w:val="24"/>
                <w:szCs w:val="24"/>
                <w:lang w:eastAsia="bg-BG"/>
              </w:rPr>
            </w:pPr>
          </w:p>
        </w:tc>
        <w:tc>
          <w:tcPr>
            <w:tcW w:w="1620" w:type="dxa"/>
            <w:tcBorders>
              <w:top w:val="nil"/>
              <w:left w:val="nil"/>
              <w:bottom w:val="nil"/>
              <w:right w:val="nil"/>
            </w:tcBorders>
            <w:shd w:val="clear" w:color="000000" w:fill="FFFFFF"/>
          </w:tcPr>
          <w:p w:rsidR="00A67631" w:rsidRPr="00F328EA" w:rsidRDefault="00CA483C" w:rsidP="00C72873">
            <w:pPr>
              <w:jc w:val="right"/>
              <w:rPr>
                <w:rFonts w:cs="Times New Roman"/>
                <w:b/>
                <w:bCs/>
                <w:color w:val="000000"/>
                <w:sz w:val="24"/>
                <w:szCs w:val="24"/>
                <w:lang w:eastAsia="bg-BG"/>
              </w:rPr>
            </w:pPr>
            <w:r w:rsidRPr="00F328EA">
              <w:rPr>
                <w:rFonts w:cs="Times New Roman"/>
                <w:b/>
                <w:bCs/>
                <w:color w:val="000000"/>
                <w:sz w:val="24"/>
                <w:szCs w:val="24"/>
                <w:lang w:eastAsia="bg-BG"/>
              </w:rPr>
              <w:t>2014</w:t>
            </w:r>
          </w:p>
        </w:tc>
        <w:tc>
          <w:tcPr>
            <w:tcW w:w="1453" w:type="dxa"/>
            <w:tcBorders>
              <w:top w:val="nil"/>
              <w:left w:val="nil"/>
              <w:bottom w:val="nil"/>
              <w:right w:val="nil"/>
            </w:tcBorders>
            <w:shd w:val="clear" w:color="000000" w:fill="FFFFFF"/>
          </w:tcPr>
          <w:p w:rsidR="00A67631" w:rsidRPr="00F328EA" w:rsidRDefault="00CA483C" w:rsidP="00C72873">
            <w:pPr>
              <w:jc w:val="right"/>
              <w:rPr>
                <w:rFonts w:cs="Times New Roman"/>
                <w:b/>
                <w:bCs/>
                <w:color w:val="000000"/>
                <w:sz w:val="24"/>
                <w:szCs w:val="24"/>
                <w:lang w:eastAsia="bg-BG"/>
              </w:rPr>
            </w:pPr>
            <w:r w:rsidRPr="00F328EA">
              <w:rPr>
                <w:rFonts w:cs="Times New Roman"/>
                <w:b/>
                <w:bCs/>
                <w:color w:val="000000"/>
                <w:sz w:val="24"/>
                <w:szCs w:val="24"/>
                <w:lang w:eastAsia="bg-BG"/>
              </w:rPr>
              <w:t>2013</w:t>
            </w:r>
          </w:p>
        </w:tc>
      </w:tr>
      <w:tr w:rsidR="00A67631" w:rsidRPr="00F328EA" w:rsidTr="00F328EA">
        <w:trPr>
          <w:trHeight w:val="184"/>
        </w:trPr>
        <w:tc>
          <w:tcPr>
            <w:tcW w:w="5976" w:type="dxa"/>
            <w:tcBorders>
              <w:top w:val="nil"/>
              <w:left w:val="nil"/>
              <w:bottom w:val="nil"/>
              <w:right w:val="nil"/>
            </w:tcBorders>
            <w:shd w:val="clear" w:color="000000" w:fill="FFFFFF"/>
          </w:tcPr>
          <w:p w:rsidR="00A67631" w:rsidRPr="00F328EA" w:rsidRDefault="00A67631" w:rsidP="00C72873">
            <w:pPr>
              <w:rPr>
                <w:rFonts w:cs="Times New Roman"/>
                <w:color w:val="000000"/>
                <w:sz w:val="24"/>
                <w:szCs w:val="24"/>
                <w:lang w:eastAsia="bg-BG"/>
              </w:rPr>
            </w:pPr>
            <w:r w:rsidRPr="00F328EA">
              <w:rPr>
                <w:rFonts w:cs="Times New Roman"/>
                <w:color w:val="000000"/>
                <w:sz w:val="24"/>
                <w:szCs w:val="24"/>
                <w:lang w:eastAsia="bg-BG"/>
              </w:rPr>
              <w:t> </w:t>
            </w:r>
          </w:p>
        </w:tc>
        <w:tc>
          <w:tcPr>
            <w:tcW w:w="1620" w:type="dxa"/>
            <w:tcBorders>
              <w:top w:val="nil"/>
              <w:left w:val="nil"/>
              <w:bottom w:val="nil"/>
              <w:right w:val="nil"/>
            </w:tcBorders>
            <w:shd w:val="clear" w:color="000000" w:fill="FFFFFF"/>
          </w:tcPr>
          <w:p w:rsidR="00A67631" w:rsidRPr="00F328EA" w:rsidRDefault="00A67631" w:rsidP="00C72873">
            <w:pPr>
              <w:jc w:val="right"/>
              <w:rPr>
                <w:rFonts w:cs="Times New Roman"/>
                <w:b/>
                <w:bCs/>
                <w:color w:val="000000"/>
                <w:sz w:val="24"/>
                <w:szCs w:val="24"/>
                <w:lang w:eastAsia="bg-BG"/>
              </w:rPr>
            </w:pPr>
            <w:r w:rsidRPr="00F328EA">
              <w:rPr>
                <w:rFonts w:cs="Times New Roman"/>
                <w:b/>
                <w:bCs/>
                <w:color w:val="000000"/>
                <w:sz w:val="24"/>
                <w:szCs w:val="24"/>
                <w:lang w:eastAsia="bg-BG"/>
              </w:rPr>
              <w:t xml:space="preserve">‘000 </w:t>
            </w:r>
            <w:r w:rsidR="003340D7" w:rsidRPr="00F328EA">
              <w:rPr>
                <w:rFonts w:cs="Times New Roman"/>
                <w:b/>
                <w:bCs/>
                <w:color w:val="000000"/>
                <w:sz w:val="24"/>
                <w:szCs w:val="24"/>
                <w:lang w:eastAsia="bg-BG"/>
              </w:rPr>
              <w:t>лв.</w:t>
            </w:r>
          </w:p>
        </w:tc>
        <w:tc>
          <w:tcPr>
            <w:tcW w:w="1453" w:type="dxa"/>
            <w:tcBorders>
              <w:top w:val="nil"/>
              <w:left w:val="nil"/>
              <w:bottom w:val="nil"/>
              <w:right w:val="nil"/>
            </w:tcBorders>
            <w:shd w:val="clear" w:color="000000" w:fill="FFFFFF"/>
          </w:tcPr>
          <w:p w:rsidR="00A67631" w:rsidRPr="00F328EA" w:rsidRDefault="00A67631" w:rsidP="00C72873">
            <w:pPr>
              <w:jc w:val="right"/>
              <w:rPr>
                <w:rFonts w:cs="Times New Roman"/>
                <w:b/>
                <w:bCs/>
                <w:color w:val="000000"/>
                <w:sz w:val="24"/>
                <w:szCs w:val="24"/>
                <w:lang w:eastAsia="bg-BG"/>
              </w:rPr>
            </w:pPr>
            <w:r w:rsidRPr="00F328EA">
              <w:rPr>
                <w:rFonts w:cs="Times New Roman"/>
                <w:b/>
                <w:bCs/>
                <w:color w:val="000000"/>
                <w:sz w:val="24"/>
                <w:szCs w:val="24"/>
                <w:lang w:eastAsia="bg-BG"/>
              </w:rPr>
              <w:t xml:space="preserve">‘000 </w:t>
            </w:r>
            <w:r w:rsidR="003340D7" w:rsidRPr="00F328EA">
              <w:rPr>
                <w:rFonts w:cs="Times New Roman"/>
                <w:b/>
                <w:bCs/>
                <w:color w:val="000000"/>
                <w:sz w:val="24"/>
                <w:szCs w:val="24"/>
                <w:lang w:eastAsia="bg-BG"/>
              </w:rPr>
              <w:t>лв.</w:t>
            </w:r>
          </w:p>
        </w:tc>
      </w:tr>
      <w:tr w:rsidR="00A67631" w:rsidRPr="00F328EA" w:rsidTr="00F328EA">
        <w:trPr>
          <w:trHeight w:val="184"/>
        </w:trPr>
        <w:tc>
          <w:tcPr>
            <w:tcW w:w="5976" w:type="dxa"/>
            <w:tcBorders>
              <w:top w:val="nil"/>
              <w:left w:val="nil"/>
              <w:bottom w:val="nil"/>
              <w:right w:val="nil"/>
            </w:tcBorders>
            <w:shd w:val="clear" w:color="000000" w:fill="FFFFFF"/>
            <w:noWrap/>
          </w:tcPr>
          <w:p w:rsidR="00A67631" w:rsidRPr="00F328EA" w:rsidRDefault="00A67631" w:rsidP="00C72873">
            <w:pPr>
              <w:pStyle w:val="xl30"/>
              <w:spacing w:before="0" w:beforeAutospacing="0" w:after="0" w:afterAutospacing="0"/>
              <w:textAlignment w:val="auto"/>
              <w:rPr>
                <w:lang w:val="bg-BG" w:eastAsia="bg-BG"/>
              </w:rPr>
            </w:pPr>
            <w:r w:rsidRPr="00F328EA">
              <w:rPr>
                <w:lang w:val="bg-BG" w:eastAsia="bg-BG"/>
              </w:rPr>
              <w:t>Групи финансови активи – балансови стойности:</w:t>
            </w:r>
          </w:p>
        </w:tc>
        <w:tc>
          <w:tcPr>
            <w:tcW w:w="1620" w:type="dxa"/>
            <w:tcBorders>
              <w:top w:val="nil"/>
              <w:left w:val="nil"/>
              <w:bottom w:val="nil"/>
              <w:right w:val="nil"/>
            </w:tcBorders>
            <w:shd w:val="clear" w:color="000000" w:fill="FFFFFF"/>
            <w:noWrap/>
          </w:tcPr>
          <w:p w:rsidR="00A67631" w:rsidRPr="00F328EA" w:rsidRDefault="00A67631" w:rsidP="00C72873">
            <w:pPr>
              <w:rPr>
                <w:rFonts w:cs="Times New Roman"/>
                <w:color w:val="000000"/>
                <w:sz w:val="24"/>
                <w:szCs w:val="24"/>
                <w:lang w:eastAsia="bg-BG"/>
              </w:rPr>
            </w:pPr>
            <w:r w:rsidRPr="00F328EA">
              <w:rPr>
                <w:rFonts w:cs="Times New Roman"/>
                <w:color w:val="000000"/>
                <w:sz w:val="24"/>
                <w:szCs w:val="24"/>
                <w:lang w:eastAsia="bg-BG"/>
              </w:rPr>
              <w:t> </w:t>
            </w:r>
          </w:p>
        </w:tc>
        <w:tc>
          <w:tcPr>
            <w:tcW w:w="1453" w:type="dxa"/>
            <w:tcBorders>
              <w:top w:val="nil"/>
              <w:left w:val="nil"/>
              <w:bottom w:val="nil"/>
              <w:right w:val="nil"/>
            </w:tcBorders>
            <w:shd w:val="clear" w:color="000000" w:fill="FFFFFF"/>
            <w:noWrap/>
          </w:tcPr>
          <w:p w:rsidR="00A67631" w:rsidRPr="00F328EA" w:rsidRDefault="00A67631" w:rsidP="00C72873">
            <w:pPr>
              <w:rPr>
                <w:rFonts w:cs="Times New Roman"/>
                <w:color w:val="000000"/>
                <w:sz w:val="24"/>
                <w:szCs w:val="24"/>
                <w:lang w:eastAsia="bg-BG"/>
              </w:rPr>
            </w:pPr>
            <w:r w:rsidRPr="00F328EA">
              <w:rPr>
                <w:rFonts w:cs="Times New Roman"/>
                <w:color w:val="000000"/>
                <w:sz w:val="24"/>
                <w:szCs w:val="24"/>
                <w:lang w:eastAsia="bg-BG"/>
              </w:rPr>
              <w:t> </w:t>
            </w:r>
          </w:p>
        </w:tc>
      </w:tr>
      <w:tr w:rsidR="00A67631" w:rsidRPr="00F328EA" w:rsidTr="00F328EA">
        <w:trPr>
          <w:trHeight w:val="184"/>
        </w:trPr>
        <w:tc>
          <w:tcPr>
            <w:tcW w:w="5976" w:type="dxa"/>
            <w:tcBorders>
              <w:top w:val="nil"/>
              <w:left w:val="nil"/>
              <w:bottom w:val="nil"/>
              <w:right w:val="nil"/>
            </w:tcBorders>
            <w:shd w:val="clear" w:color="000000" w:fill="FFFFFF"/>
          </w:tcPr>
          <w:p w:rsidR="00A67631" w:rsidRPr="00F328EA" w:rsidRDefault="00A67631" w:rsidP="00C72873">
            <w:pPr>
              <w:ind w:firstLineChars="100" w:firstLine="240"/>
              <w:rPr>
                <w:rFonts w:cs="Times New Roman"/>
                <w:sz w:val="24"/>
                <w:szCs w:val="24"/>
                <w:lang w:eastAsia="bg-BG"/>
              </w:rPr>
            </w:pPr>
            <w:r w:rsidRPr="00F328EA">
              <w:rPr>
                <w:rFonts w:cs="Times New Roman"/>
                <w:sz w:val="24"/>
                <w:szCs w:val="24"/>
                <w:lang w:eastAsia="bg-BG"/>
              </w:rPr>
              <w:t>Ценни книжа</w:t>
            </w:r>
          </w:p>
        </w:tc>
        <w:tc>
          <w:tcPr>
            <w:tcW w:w="1620" w:type="dxa"/>
            <w:tcBorders>
              <w:top w:val="nil"/>
              <w:left w:val="nil"/>
              <w:bottom w:val="nil"/>
              <w:right w:val="nil"/>
            </w:tcBorders>
            <w:shd w:val="clear" w:color="000000" w:fill="FFFFFF"/>
          </w:tcPr>
          <w:p w:rsidR="00A67631" w:rsidRPr="00F328EA" w:rsidRDefault="00CA483C" w:rsidP="00C72873">
            <w:pPr>
              <w:jc w:val="right"/>
              <w:rPr>
                <w:rFonts w:cs="Times New Roman"/>
                <w:color w:val="000000"/>
                <w:sz w:val="24"/>
                <w:szCs w:val="24"/>
                <w:lang w:eastAsia="bg-BG"/>
              </w:rPr>
            </w:pPr>
            <w:r w:rsidRPr="00F328EA">
              <w:rPr>
                <w:rFonts w:cs="Times New Roman"/>
                <w:color w:val="000000"/>
                <w:sz w:val="24"/>
                <w:szCs w:val="24"/>
                <w:lang w:eastAsia="bg-BG"/>
              </w:rPr>
              <w:t>23</w:t>
            </w:r>
          </w:p>
        </w:tc>
        <w:tc>
          <w:tcPr>
            <w:tcW w:w="1453" w:type="dxa"/>
            <w:tcBorders>
              <w:top w:val="nil"/>
              <w:left w:val="nil"/>
              <w:bottom w:val="nil"/>
              <w:right w:val="nil"/>
            </w:tcBorders>
            <w:shd w:val="clear" w:color="000000" w:fill="FFFFFF"/>
          </w:tcPr>
          <w:p w:rsidR="00A67631" w:rsidRPr="00F328EA" w:rsidRDefault="00CA483C" w:rsidP="00C72873">
            <w:pPr>
              <w:jc w:val="right"/>
              <w:rPr>
                <w:rFonts w:cs="Times New Roman"/>
                <w:color w:val="000000"/>
                <w:sz w:val="24"/>
                <w:szCs w:val="24"/>
                <w:lang w:eastAsia="bg-BG"/>
              </w:rPr>
            </w:pPr>
            <w:r w:rsidRPr="00F328EA">
              <w:rPr>
                <w:rFonts w:cs="Times New Roman"/>
                <w:color w:val="000000"/>
                <w:sz w:val="24"/>
                <w:szCs w:val="24"/>
                <w:lang w:eastAsia="bg-BG"/>
              </w:rPr>
              <w:t>24</w:t>
            </w:r>
          </w:p>
        </w:tc>
      </w:tr>
      <w:tr w:rsidR="00A67631" w:rsidRPr="00F328EA" w:rsidTr="00F328EA">
        <w:trPr>
          <w:trHeight w:val="184"/>
        </w:trPr>
        <w:tc>
          <w:tcPr>
            <w:tcW w:w="5976" w:type="dxa"/>
            <w:tcBorders>
              <w:top w:val="nil"/>
              <w:left w:val="nil"/>
              <w:bottom w:val="nil"/>
              <w:right w:val="nil"/>
            </w:tcBorders>
            <w:shd w:val="clear" w:color="000000" w:fill="FFFFFF"/>
            <w:vAlign w:val="bottom"/>
          </w:tcPr>
          <w:p w:rsidR="00A67631" w:rsidRPr="00F328EA" w:rsidRDefault="00A67631" w:rsidP="00C72873">
            <w:pPr>
              <w:rPr>
                <w:rFonts w:cs="Times New Roman"/>
                <w:sz w:val="24"/>
                <w:szCs w:val="24"/>
                <w:lang w:eastAsia="bg-BG"/>
              </w:rPr>
            </w:pPr>
            <w:r w:rsidRPr="00F328EA">
              <w:rPr>
                <w:rFonts w:cs="Times New Roman"/>
                <w:sz w:val="24"/>
                <w:szCs w:val="24"/>
                <w:lang w:eastAsia="bg-BG"/>
              </w:rPr>
              <w:t xml:space="preserve">    Търговски и други вземания </w:t>
            </w:r>
          </w:p>
        </w:tc>
        <w:tc>
          <w:tcPr>
            <w:tcW w:w="1620" w:type="dxa"/>
            <w:tcBorders>
              <w:top w:val="nil"/>
              <w:left w:val="nil"/>
              <w:bottom w:val="nil"/>
              <w:right w:val="nil"/>
            </w:tcBorders>
            <w:shd w:val="clear" w:color="000000" w:fill="FFFFFF"/>
          </w:tcPr>
          <w:p w:rsidR="00A67631" w:rsidRPr="00F328EA" w:rsidRDefault="00CA483C" w:rsidP="00C72873">
            <w:pPr>
              <w:jc w:val="right"/>
              <w:rPr>
                <w:rFonts w:cs="Times New Roman"/>
                <w:color w:val="000000"/>
                <w:sz w:val="24"/>
                <w:szCs w:val="24"/>
                <w:lang w:eastAsia="bg-BG"/>
              </w:rPr>
            </w:pPr>
            <w:r w:rsidRPr="00F328EA">
              <w:rPr>
                <w:rFonts w:cs="Times New Roman"/>
                <w:color w:val="000000"/>
                <w:sz w:val="24"/>
                <w:szCs w:val="24"/>
                <w:lang w:eastAsia="bg-BG"/>
              </w:rPr>
              <w:t>945</w:t>
            </w:r>
          </w:p>
        </w:tc>
        <w:tc>
          <w:tcPr>
            <w:tcW w:w="1453" w:type="dxa"/>
            <w:tcBorders>
              <w:top w:val="nil"/>
              <w:left w:val="nil"/>
              <w:bottom w:val="nil"/>
              <w:right w:val="nil"/>
            </w:tcBorders>
            <w:shd w:val="clear" w:color="000000" w:fill="FFFFFF"/>
          </w:tcPr>
          <w:p w:rsidR="00A67631" w:rsidRPr="00F328EA" w:rsidRDefault="00A67631" w:rsidP="00CA483C">
            <w:pPr>
              <w:jc w:val="right"/>
              <w:rPr>
                <w:rFonts w:cs="Times New Roman"/>
                <w:color w:val="000000"/>
                <w:sz w:val="24"/>
                <w:szCs w:val="24"/>
                <w:lang w:eastAsia="bg-BG"/>
              </w:rPr>
            </w:pPr>
            <w:r w:rsidRPr="00F328EA">
              <w:rPr>
                <w:rFonts w:cs="Times New Roman"/>
                <w:color w:val="000000"/>
                <w:sz w:val="24"/>
                <w:szCs w:val="24"/>
                <w:lang w:eastAsia="bg-BG"/>
              </w:rPr>
              <w:t xml:space="preserve">1 </w:t>
            </w:r>
            <w:r w:rsidR="00CA483C" w:rsidRPr="00F328EA">
              <w:rPr>
                <w:rFonts w:cs="Times New Roman"/>
                <w:color w:val="000000"/>
                <w:sz w:val="24"/>
                <w:szCs w:val="24"/>
                <w:lang w:eastAsia="bg-BG"/>
              </w:rPr>
              <w:t>209</w:t>
            </w:r>
          </w:p>
        </w:tc>
      </w:tr>
      <w:tr w:rsidR="00A67631" w:rsidRPr="00F328EA" w:rsidTr="00F328EA">
        <w:trPr>
          <w:trHeight w:val="184"/>
        </w:trPr>
        <w:tc>
          <w:tcPr>
            <w:tcW w:w="5976" w:type="dxa"/>
            <w:tcBorders>
              <w:top w:val="nil"/>
              <w:left w:val="nil"/>
              <w:bottom w:val="nil"/>
              <w:right w:val="nil"/>
            </w:tcBorders>
            <w:shd w:val="clear" w:color="000000" w:fill="FFFFFF"/>
            <w:vAlign w:val="bottom"/>
          </w:tcPr>
          <w:p w:rsidR="00A67631" w:rsidRPr="00F328EA" w:rsidRDefault="00A67631" w:rsidP="00C72873">
            <w:pPr>
              <w:rPr>
                <w:rFonts w:cs="Times New Roman"/>
                <w:sz w:val="24"/>
                <w:szCs w:val="24"/>
                <w:lang w:eastAsia="bg-BG"/>
              </w:rPr>
            </w:pPr>
            <w:r w:rsidRPr="00F328EA">
              <w:rPr>
                <w:rFonts w:cs="Times New Roman"/>
                <w:sz w:val="24"/>
                <w:szCs w:val="24"/>
                <w:lang w:eastAsia="bg-BG"/>
              </w:rPr>
              <w:t xml:space="preserve">    Вземания от свързани лица </w:t>
            </w:r>
          </w:p>
        </w:tc>
        <w:tc>
          <w:tcPr>
            <w:tcW w:w="1620" w:type="dxa"/>
            <w:tcBorders>
              <w:top w:val="nil"/>
              <w:left w:val="nil"/>
              <w:bottom w:val="nil"/>
              <w:right w:val="nil"/>
            </w:tcBorders>
            <w:shd w:val="clear" w:color="000000" w:fill="FFFFFF"/>
          </w:tcPr>
          <w:p w:rsidR="00A67631" w:rsidRPr="00F328EA" w:rsidRDefault="00CA483C" w:rsidP="00C72873">
            <w:pPr>
              <w:jc w:val="right"/>
              <w:rPr>
                <w:rFonts w:cs="Times New Roman"/>
                <w:color w:val="000000"/>
                <w:sz w:val="24"/>
                <w:szCs w:val="24"/>
                <w:lang w:eastAsia="bg-BG"/>
              </w:rPr>
            </w:pPr>
            <w:r w:rsidRPr="00F328EA">
              <w:rPr>
                <w:rFonts w:cs="Times New Roman"/>
                <w:color w:val="000000"/>
                <w:sz w:val="24"/>
                <w:szCs w:val="24"/>
                <w:lang w:eastAsia="bg-BG"/>
              </w:rPr>
              <w:t>3 683</w:t>
            </w:r>
          </w:p>
        </w:tc>
        <w:tc>
          <w:tcPr>
            <w:tcW w:w="1453" w:type="dxa"/>
            <w:tcBorders>
              <w:top w:val="nil"/>
              <w:left w:val="nil"/>
              <w:bottom w:val="nil"/>
              <w:right w:val="nil"/>
            </w:tcBorders>
            <w:shd w:val="clear" w:color="000000" w:fill="FFFFFF"/>
          </w:tcPr>
          <w:p w:rsidR="00A67631" w:rsidRPr="00F328EA" w:rsidRDefault="00CA483C" w:rsidP="00C72873">
            <w:pPr>
              <w:jc w:val="right"/>
              <w:rPr>
                <w:rFonts w:cs="Times New Roman"/>
                <w:color w:val="000000"/>
                <w:sz w:val="24"/>
                <w:szCs w:val="24"/>
                <w:lang w:eastAsia="bg-BG"/>
              </w:rPr>
            </w:pPr>
            <w:r w:rsidRPr="00F328EA">
              <w:rPr>
                <w:rFonts w:cs="Times New Roman"/>
                <w:color w:val="000000"/>
                <w:sz w:val="24"/>
                <w:szCs w:val="24"/>
                <w:lang w:eastAsia="bg-BG"/>
              </w:rPr>
              <w:t>2 113</w:t>
            </w:r>
          </w:p>
        </w:tc>
      </w:tr>
      <w:tr w:rsidR="00A67631" w:rsidTr="00F328EA">
        <w:trPr>
          <w:trHeight w:val="184"/>
        </w:trPr>
        <w:tc>
          <w:tcPr>
            <w:tcW w:w="5976" w:type="dxa"/>
            <w:tcBorders>
              <w:top w:val="nil"/>
              <w:left w:val="nil"/>
              <w:bottom w:val="nil"/>
              <w:right w:val="nil"/>
            </w:tcBorders>
            <w:shd w:val="clear" w:color="000000" w:fill="FFFFFF"/>
          </w:tcPr>
          <w:p w:rsidR="00A67631" w:rsidRPr="00F328EA" w:rsidRDefault="00A67631" w:rsidP="00C72873">
            <w:pPr>
              <w:ind w:firstLineChars="100" w:firstLine="240"/>
              <w:rPr>
                <w:rFonts w:cs="Times New Roman"/>
                <w:sz w:val="24"/>
                <w:szCs w:val="24"/>
                <w:lang w:eastAsia="bg-BG"/>
              </w:rPr>
            </w:pPr>
            <w:r w:rsidRPr="00F328EA">
              <w:rPr>
                <w:rFonts w:cs="Times New Roman"/>
                <w:sz w:val="24"/>
                <w:szCs w:val="24"/>
                <w:lang w:eastAsia="bg-BG"/>
              </w:rPr>
              <w:t>Пари и парични еквиваленти</w:t>
            </w:r>
          </w:p>
        </w:tc>
        <w:tc>
          <w:tcPr>
            <w:tcW w:w="1620" w:type="dxa"/>
            <w:tcBorders>
              <w:top w:val="nil"/>
              <w:left w:val="nil"/>
              <w:bottom w:val="nil"/>
              <w:right w:val="nil"/>
            </w:tcBorders>
            <w:shd w:val="clear" w:color="000000" w:fill="FFFFFF"/>
          </w:tcPr>
          <w:p w:rsidR="00A67631" w:rsidRPr="00F328EA" w:rsidRDefault="00CA483C" w:rsidP="00C72873">
            <w:pPr>
              <w:jc w:val="right"/>
              <w:rPr>
                <w:rFonts w:cs="Times New Roman"/>
                <w:color w:val="000000"/>
                <w:sz w:val="24"/>
                <w:szCs w:val="24"/>
                <w:lang w:eastAsia="bg-BG"/>
              </w:rPr>
            </w:pPr>
            <w:r w:rsidRPr="00F328EA">
              <w:rPr>
                <w:rFonts w:cs="Times New Roman"/>
                <w:color w:val="000000"/>
                <w:sz w:val="24"/>
                <w:szCs w:val="24"/>
                <w:lang w:eastAsia="bg-BG"/>
              </w:rPr>
              <w:t>221</w:t>
            </w:r>
          </w:p>
        </w:tc>
        <w:tc>
          <w:tcPr>
            <w:tcW w:w="1453" w:type="dxa"/>
            <w:tcBorders>
              <w:top w:val="nil"/>
              <w:left w:val="nil"/>
              <w:bottom w:val="nil"/>
              <w:right w:val="nil"/>
            </w:tcBorders>
            <w:shd w:val="clear" w:color="000000" w:fill="FFFFFF"/>
          </w:tcPr>
          <w:p w:rsidR="00A67631" w:rsidRPr="00854F98" w:rsidRDefault="00CA483C" w:rsidP="00C72873">
            <w:pPr>
              <w:jc w:val="right"/>
              <w:rPr>
                <w:rFonts w:cs="Times New Roman"/>
                <w:color w:val="000000"/>
                <w:sz w:val="24"/>
                <w:szCs w:val="24"/>
                <w:lang w:eastAsia="bg-BG"/>
              </w:rPr>
            </w:pPr>
            <w:r w:rsidRPr="00F328EA">
              <w:rPr>
                <w:rFonts w:cs="Times New Roman"/>
                <w:color w:val="000000"/>
                <w:sz w:val="24"/>
                <w:szCs w:val="24"/>
                <w:lang w:eastAsia="bg-BG"/>
              </w:rPr>
              <w:t>296</w:t>
            </w:r>
          </w:p>
        </w:tc>
      </w:tr>
      <w:tr w:rsidR="00A67631" w:rsidTr="00F328EA">
        <w:trPr>
          <w:trHeight w:val="184"/>
        </w:trPr>
        <w:tc>
          <w:tcPr>
            <w:tcW w:w="5976" w:type="dxa"/>
            <w:tcBorders>
              <w:top w:val="nil"/>
              <w:left w:val="nil"/>
              <w:bottom w:val="nil"/>
              <w:right w:val="nil"/>
            </w:tcBorders>
            <w:shd w:val="clear" w:color="000000" w:fill="FFFFFF"/>
          </w:tcPr>
          <w:p w:rsidR="00A67631" w:rsidRPr="00854F98" w:rsidRDefault="00A67631" w:rsidP="00C72873">
            <w:pPr>
              <w:rPr>
                <w:rFonts w:cs="Times New Roman"/>
                <w:b/>
                <w:color w:val="000000"/>
                <w:sz w:val="24"/>
                <w:szCs w:val="24"/>
                <w:lang w:eastAsia="bg-BG"/>
              </w:rPr>
            </w:pPr>
            <w:r w:rsidRPr="00854F98">
              <w:rPr>
                <w:rFonts w:cs="Times New Roman"/>
                <w:b/>
                <w:color w:val="000000"/>
                <w:sz w:val="24"/>
                <w:szCs w:val="24"/>
                <w:lang w:eastAsia="bg-BG"/>
              </w:rPr>
              <w:t>Балансова стойност</w:t>
            </w:r>
          </w:p>
        </w:tc>
        <w:tc>
          <w:tcPr>
            <w:tcW w:w="1620" w:type="dxa"/>
            <w:tcBorders>
              <w:top w:val="single" w:sz="2" w:space="0" w:color="auto"/>
              <w:left w:val="nil"/>
              <w:bottom w:val="single" w:sz="2" w:space="0" w:color="auto"/>
              <w:right w:val="nil"/>
            </w:tcBorders>
            <w:shd w:val="clear" w:color="000000" w:fill="FFFFFF"/>
          </w:tcPr>
          <w:p w:rsidR="00A67631" w:rsidRPr="00854F98" w:rsidRDefault="00CA483C" w:rsidP="00C72873">
            <w:pPr>
              <w:jc w:val="right"/>
              <w:rPr>
                <w:rFonts w:cs="Times New Roman"/>
                <w:b/>
                <w:color w:val="000000"/>
                <w:sz w:val="24"/>
                <w:szCs w:val="24"/>
                <w:lang w:eastAsia="bg-BG"/>
              </w:rPr>
            </w:pPr>
            <w:r>
              <w:rPr>
                <w:rFonts w:cs="Times New Roman"/>
                <w:b/>
                <w:color w:val="000000"/>
                <w:sz w:val="24"/>
                <w:szCs w:val="24"/>
                <w:lang w:eastAsia="bg-BG"/>
              </w:rPr>
              <w:t>4 872</w:t>
            </w:r>
          </w:p>
        </w:tc>
        <w:tc>
          <w:tcPr>
            <w:tcW w:w="1453" w:type="dxa"/>
            <w:tcBorders>
              <w:top w:val="single" w:sz="2" w:space="0" w:color="auto"/>
              <w:left w:val="nil"/>
              <w:bottom w:val="single" w:sz="2" w:space="0" w:color="auto"/>
              <w:right w:val="nil"/>
            </w:tcBorders>
            <w:shd w:val="clear" w:color="000000" w:fill="FFFFFF"/>
          </w:tcPr>
          <w:p w:rsidR="00A67631" w:rsidRPr="00854F98" w:rsidRDefault="00CA483C" w:rsidP="00C72873">
            <w:pPr>
              <w:jc w:val="right"/>
              <w:rPr>
                <w:rFonts w:cs="Times New Roman"/>
                <w:b/>
                <w:color w:val="000000"/>
                <w:sz w:val="24"/>
                <w:szCs w:val="24"/>
                <w:lang w:eastAsia="bg-BG"/>
              </w:rPr>
            </w:pPr>
            <w:r>
              <w:rPr>
                <w:rFonts w:cs="Times New Roman"/>
                <w:b/>
                <w:color w:val="000000"/>
                <w:sz w:val="24"/>
                <w:szCs w:val="24"/>
                <w:lang w:eastAsia="bg-BG"/>
              </w:rPr>
              <w:t>3 642</w:t>
            </w:r>
          </w:p>
        </w:tc>
      </w:tr>
    </w:tbl>
    <w:p w:rsidR="00A67631" w:rsidRDefault="00A67631" w:rsidP="00A67631">
      <w:pPr>
        <w:pStyle w:val="BodyText"/>
        <w:spacing w:after="0"/>
        <w:jc w:val="both"/>
        <w:rPr>
          <w:sz w:val="24"/>
        </w:rPr>
      </w:pPr>
    </w:p>
    <w:p w:rsidR="00A67631" w:rsidRPr="00854F98" w:rsidRDefault="00A67631" w:rsidP="00A67631">
      <w:pPr>
        <w:pStyle w:val="BodyText"/>
        <w:spacing w:after="120"/>
        <w:jc w:val="both"/>
        <w:rPr>
          <w:sz w:val="24"/>
        </w:rPr>
      </w:pPr>
      <w:r>
        <w:rPr>
          <w:sz w:val="24"/>
        </w:rPr>
        <w:t>Дружеството редовно следи за неизпълнението на задълженията на свои клиенти и други контрагенти, установени индивидуално или на групи, и използва тази информация за контрол на кредитния риск. Когато разходите не са прекалено високи, се набавят и използват данни за кредитен рейтинг от външни източници и/или финансови отчети на клиентите и другите контрагенти. Политика на Дружеството е да извършва транзакции само с контрагенти с добър кредитен рейтинг. Ръководството на Дружеството счита, че всички гореспоменати финансови активи, които не са били обезценявани или са с настъпил падеж през представените отчетни периоди, са финансови активи с висока кредитна оценка.</w:t>
      </w:r>
    </w:p>
    <w:p w:rsidR="00A67631" w:rsidRPr="004776DA" w:rsidRDefault="00A67631" w:rsidP="00A67631">
      <w:pPr>
        <w:jc w:val="both"/>
        <w:rPr>
          <w:sz w:val="24"/>
          <w:szCs w:val="24"/>
        </w:rPr>
      </w:pPr>
      <w:r w:rsidRPr="004776DA">
        <w:rPr>
          <w:sz w:val="24"/>
          <w:szCs w:val="24"/>
        </w:rPr>
        <w:t xml:space="preserve">Дружеството е предоставило финансовите си активи като обезпечение по други сделки в размер на 7 хил. </w:t>
      </w:r>
      <w:r w:rsidR="003340D7" w:rsidRPr="004776DA">
        <w:rPr>
          <w:sz w:val="24"/>
          <w:szCs w:val="24"/>
        </w:rPr>
        <w:t>лв.</w:t>
      </w:r>
      <w:r w:rsidRPr="004776DA">
        <w:rPr>
          <w:sz w:val="24"/>
          <w:szCs w:val="24"/>
        </w:rPr>
        <w:t xml:space="preserve">, както е описано в пояснение </w:t>
      </w:r>
      <w:r w:rsidR="004776DA" w:rsidRPr="004776DA">
        <w:rPr>
          <w:sz w:val="24"/>
          <w:szCs w:val="24"/>
        </w:rPr>
        <w:fldChar w:fldCharType="begin"/>
      </w:r>
      <w:r w:rsidR="004776DA" w:rsidRPr="004776DA">
        <w:rPr>
          <w:sz w:val="24"/>
          <w:szCs w:val="24"/>
        </w:rPr>
        <w:instrText xml:space="preserve"> REF _Ref248867100 \r \h </w:instrText>
      </w:r>
      <w:r w:rsidR="004776DA">
        <w:rPr>
          <w:sz w:val="24"/>
          <w:szCs w:val="24"/>
        </w:rPr>
        <w:instrText xml:space="preserve"> \* MERGEFORMAT </w:instrText>
      </w:r>
      <w:r w:rsidR="004776DA" w:rsidRPr="004776DA">
        <w:rPr>
          <w:sz w:val="24"/>
          <w:szCs w:val="24"/>
        </w:rPr>
      </w:r>
      <w:r w:rsidR="004776DA" w:rsidRPr="004776DA">
        <w:rPr>
          <w:sz w:val="24"/>
          <w:szCs w:val="24"/>
        </w:rPr>
        <w:fldChar w:fldCharType="separate"/>
      </w:r>
      <w:r w:rsidR="002B4E56">
        <w:rPr>
          <w:sz w:val="24"/>
          <w:szCs w:val="24"/>
        </w:rPr>
        <w:t>34</w:t>
      </w:r>
      <w:r w:rsidR="004776DA" w:rsidRPr="004776DA">
        <w:rPr>
          <w:sz w:val="24"/>
          <w:szCs w:val="24"/>
        </w:rPr>
        <w:fldChar w:fldCharType="end"/>
      </w:r>
      <w:r w:rsidRPr="004776DA">
        <w:rPr>
          <w:sz w:val="24"/>
          <w:szCs w:val="24"/>
        </w:rPr>
        <w:t>.</w:t>
      </w:r>
    </w:p>
    <w:p w:rsidR="00A67631" w:rsidRPr="004776DA" w:rsidRDefault="00A67631" w:rsidP="00A67631">
      <w:pPr>
        <w:jc w:val="both"/>
        <w:rPr>
          <w:sz w:val="24"/>
          <w:szCs w:val="24"/>
        </w:rPr>
      </w:pPr>
    </w:p>
    <w:p w:rsidR="00A67631" w:rsidRPr="004776DA" w:rsidRDefault="00A67631" w:rsidP="00A67631">
      <w:pPr>
        <w:jc w:val="both"/>
        <w:rPr>
          <w:sz w:val="24"/>
          <w:szCs w:val="24"/>
        </w:rPr>
      </w:pPr>
      <w:r w:rsidRPr="004776DA">
        <w:rPr>
          <w:sz w:val="24"/>
          <w:szCs w:val="24"/>
        </w:rPr>
        <w:t>През 201</w:t>
      </w:r>
      <w:r w:rsidR="00CA483C" w:rsidRPr="004776DA">
        <w:rPr>
          <w:sz w:val="24"/>
          <w:szCs w:val="24"/>
        </w:rPr>
        <w:t>4</w:t>
      </w:r>
      <w:r w:rsidRPr="004776DA">
        <w:rPr>
          <w:sz w:val="24"/>
          <w:szCs w:val="24"/>
        </w:rPr>
        <w:t xml:space="preserve"> г. Дружеството има два клиента, които еднолично са генерирали над 10 % от приходите от товарни превози на компанията. Челните места в листата на фирмите, формирали най-големи приходи от превоз на товари, се заемат от </w:t>
      </w:r>
      <w:r w:rsidRPr="004776DA">
        <w:rPr>
          <w:color w:val="000000"/>
          <w:sz w:val="24"/>
          <w:szCs w:val="24"/>
        </w:rPr>
        <w:t>следните</w:t>
      </w:r>
      <w:r w:rsidRPr="004776DA">
        <w:rPr>
          <w:sz w:val="24"/>
          <w:szCs w:val="24"/>
        </w:rPr>
        <w:t xml:space="preserve"> контрагенти:</w:t>
      </w:r>
    </w:p>
    <w:p w:rsidR="00A67631" w:rsidRPr="004776DA" w:rsidRDefault="00A67631" w:rsidP="00A67631">
      <w:pPr>
        <w:jc w:val="both"/>
        <w:rPr>
          <w:sz w:val="24"/>
          <w:szCs w:val="24"/>
        </w:rPr>
      </w:pPr>
    </w:p>
    <w:p w:rsidR="00A67631" w:rsidRPr="004776DA" w:rsidRDefault="00CA483C" w:rsidP="00DF5DBC">
      <w:pPr>
        <w:numPr>
          <w:ilvl w:val="0"/>
          <w:numId w:val="23"/>
        </w:numPr>
        <w:jc w:val="both"/>
        <w:rPr>
          <w:color w:val="000000"/>
          <w:sz w:val="24"/>
          <w:szCs w:val="24"/>
        </w:rPr>
      </w:pPr>
      <w:r w:rsidRPr="004776DA">
        <w:rPr>
          <w:color w:val="000000"/>
          <w:sz w:val="24"/>
          <w:szCs w:val="24"/>
        </w:rPr>
        <w:t xml:space="preserve">Interlighter Budapest </w:t>
      </w:r>
      <w:r w:rsidRPr="004776DA">
        <w:rPr>
          <w:color w:val="000000"/>
          <w:sz w:val="24"/>
          <w:szCs w:val="24"/>
        </w:rPr>
        <w:tab/>
      </w:r>
      <w:r w:rsidRPr="004776DA">
        <w:rPr>
          <w:color w:val="000000"/>
          <w:sz w:val="24"/>
          <w:szCs w:val="24"/>
        </w:rPr>
        <w:tab/>
      </w:r>
      <w:r w:rsidRPr="004776DA">
        <w:rPr>
          <w:color w:val="000000"/>
          <w:sz w:val="24"/>
          <w:szCs w:val="24"/>
        </w:rPr>
        <w:tab/>
      </w:r>
      <w:r w:rsidRPr="004776DA">
        <w:rPr>
          <w:color w:val="000000"/>
          <w:sz w:val="24"/>
          <w:szCs w:val="24"/>
        </w:rPr>
        <w:tab/>
        <w:t>- 23.10</w:t>
      </w:r>
      <w:r w:rsidR="00A67631" w:rsidRPr="004776DA">
        <w:rPr>
          <w:color w:val="000000"/>
          <w:sz w:val="24"/>
          <w:szCs w:val="24"/>
        </w:rPr>
        <w:t xml:space="preserve"> %</w:t>
      </w:r>
    </w:p>
    <w:p w:rsidR="00A67631" w:rsidRPr="004776DA" w:rsidRDefault="00CA483C" w:rsidP="00DF5DBC">
      <w:pPr>
        <w:numPr>
          <w:ilvl w:val="0"/>
          <w:numId w:val="23"/>
        </w:numPr>
        <w:jc w:val="both"/>
        <w:rPr>
          <w:color w:val="000000"/>
          <w:sz w:val="24"/>
          <w:szCs w:val="24"/>
        </w:rPr>
      </w:pPr>
      <w:r w:rsidRPr="004776DA">
        <w:rPr>
          <w:color w:val="000000"/>
          <w:sz w:val="24"/>
          <w:szCs w:val="24"/>
        </w:rPr>
        <w:t>Донау Транзит</w:t>
      </w:r>
      <w:r w:rsidR="00A67631" w:rsidRPr="004776DA">
        <w:rPr>
          <w:color w:val="000000"/>
          <w:sz w:val="24"/>
          <w:szCs w:val="24"/>
          <w:lang w:val="en-US"/>
        </w:rPr>
        <w:t xml:space="preserve">                    </w:t>
      </w:r>
      <w:r w:rsidR="00A67631" w:rsidRPr="004776DA">
        <w:rPr>
          <w:color w:val="000000"/>
          <w:sz w:val="24"/>
          <w:szCs w:val="24"/>
        </w:rPr>
        <w:tab/>
      </w:r>
      <w:r w:rsidR="00A67631" w:rsidRPr="004776DA">
        <w:rPr>
          <w:color w:val="000000"/>
          <w:sz w:val="24"/>
          <w:szCs w:val="24"/>
        </w:rPr>
        <w:tab/>
      </w:r>
      <w:r w:rsidR="00A67631" w:rsidRPr="004776DA">
        <w:rPr>
          <w:color w:val="000000"/>
          <w:sz w:val="24"/>
          <w:szCs w:val="24"/>
        </w:rPr>
        <w:tab/>
        <w:t>- 1</w:t>
      </w:r>
      <w:r w:rsidRPr="004776DA">
        <w:rPr>
          <w:color w:val="000000"/>
          <w:sz w:val="24"/>
          <w:szCs w:val="24"/>
        </w:rPr>
        <w:t>5.44</w:t>
      </w:r>
      <w:r w:rsidR="00A67631" w:rsidRPr="004776DA">
        <w:rPr>
          <w:color w:val="000000"/>
          <w:sz w:val="24"/>
          <w:szCs w:val="24"/>
        </w:rPr>
        <w:t xml:space="preserve"> %</w:t>
      </w:r>
    </w:p>
    <w:p w:rsidR="00A67631" w:rsidRPr="002E0C38" w:rsidRDefault="00A67631" w:rsidP="00A67631">
      <w:pPr>
        <w:jc w:val="both"/>
        <w:rPr>
          <w:color w:val="000000"/>
          <w:sz w:val="24"/>
          <w:szCs w:val="24"/>
        </w:rPr>
      </w:pPr>
    </w:p>
    <w:p w:rsidR="00A67631" w:rsidRDefault="00A67631" w:rsidP="00A67631">
      <w:pPr>
        <w:jc w:val="both"/>
        <w:rPr>
          <w:rFonts w:eastAsia="Batang"/>
          <w:bCs/>
          <w:sz w:val="24"/>
          <w:szCs w:val="24"/>
        </w:rPr>
      </w:pPr>
      <w:r w:rsidRPr="002E0C38">
        <w:rPr>
          <w:rFonts w:eastAsia="Batang"/>
          <w:bCs/>
          <w:sz w:val="24"/>
          <w:szCs w:val="24"/>
        </w:rPr>
        <w:t xml:space="preserve">Същите </w:t>
      </w:r>
      <w:r w:rsidRPr="002E0C38">
        <w:rPr>
          <w:rFonts w:eastAsia="Batang"/>
          <w:bCs/>
          <w:color w:val="000000"/>
          <w:sz w:val="24"/>
          <w:szCs w:val="24"/>
        </w:rPr>
        <w:t>фирми заемат</w:t>
      </w:r>
      <w:r w:rsidRPr="002E0C38">
        <w:rPr>
          <w:rFonts w:eastAsia="Batang"/>
          <w:bCs/>
          <w:sz w:val="24"/>
          <w:szCs w:val="24"/>
        </w:rPr>
        <w:t xml:space="preserve"> и челните места по най - голям товарооборот с Параходство Българско речно плаване АД.</w:t>
      </w:r>
    </w:p>
    <w:p w:rsidR="00A67631" w:rsidRDefault="00A67631" w:rsidP="00A67631">
      <w:pPr>
        <w:jc w:val="both"/>
        <w:rPr>
          <w:sz w:val="24"/>
          <w:szCs w:val="24"/>
        </w:rPr>
      </w:pPr>
    </w:p>
    <w:p w:rsidR="00CA483C" w:rsidRDefault="00CA483C" w:rsidP="00CA483C">
      <w:pPr>
        <w:jc w:val="both"/>
        <w:rPr>
          <w:sz w:val="24"/>
          <w:szCs w:val="24"/>
        </w:rPr>
      </w:pPr>
      <w:r w:rsidRPr="00C043A5">
        <w:rPr>
          <w:sz w:val="24"/>
          <w:szCs w:val="24"/>
        </w:rPr>
        <w:t>През 201</w:t>
      </w:r>
      <w:r>
        <w:rPr>
          <w:sz w:val="24"/>
          <w:szCs w:val="24"/>
        </w:rPr>
        <w:t>3</w:t>
      </w:r>
      <w:r w:rsidRPr="00C043A5">
        <w:rPr>
          <w:sz w:val="24"/>
          <w:szCs w:val="24"/>
        </w:rPr>
        <w:t xml:space="preserve"> г. Дружеството има два клиента, които еднолично са генерирали над 10 % от приходите от товарни превози на компанията. Челните места в листата на фирмите, формирали най-големи приходи от превоз на товари, се заемат от </w:t>
      </w:r>
      <w:r w:rsidRPr="00C043A5">
        <w:rPr>
          <w:color w:val="000000"/>
          <w:sz w:val="24"/>
          <w:szCs w:val="24"/>
        </w:rPr>
        <w:t>следните</w:t>
      </w:r>
      <w:r>
        <w:rPr>
          <w:sz w:val="24"/>
          <w:szCs w:val="24"/>
        </w:rPr>
        <w:t xml:space="preserve"> контрагенти:</w:t>
      </w:r>
    </w:p>
    <w:p w:rsidR="00CA483C" w:rsidRDefault="00CA483C" w:rsidP="00CA483C">
      <w:pPr>
        <w:jc w:val="both"/>
        <w:rPr>
          <w:sz w:val="24"/>
          <w:szCs w:val="24"/>
        </w:rPr>
      </w:pPr>
    </w:p>
    <w:p w:rsidR="00CA483C" w:rsidRPr="002E0C38" w:rsidRDefault="00CA483C" w:rsidP="00DF5DBC">
      <w:pPr>
        <w:numPr>
          <w:ilvl w:val="0"/>
          <w:numId w:val="23"/>
        </w:numPr>
        <w:jc w:val="both"/>
        <w:rPr>
          <w:color w:val="000000"/>
          <w:sz w:val="24"/>
          <w:szCs w:val="24"/>
        </w:rPr>
      </w:pPr>
      <w:r w:rsidRPr="002E0C38">
        <w:rPr>
          <w:color w:val="000000"/>
          <w:sz w:val="24"/>
          <w:szCs w:val="24"/>
        </w:rPr>
        <w:t xml:space="preserve">Interlighter Budapest </w:t>
      </w:r>
      <w:r w:rsidRPr="002E0C38">
        <w:rPr>
          <w:color w:val="000000"/>
          <w:sz w:val="24"/>
          <w:szCs w:val="24"/>
        </w:rPr>
        <w:tab/>
      </w:r>
      <w:r w:rsidRPr="002E0C38">
        <w:rPr>
          <w:color w:val="000000"/>
          <w:sz w:val="24"/>
          <w:szCs w:val="24"/>
        </w:rPr>
        <w:tab/>
      </w:r>
      <w:r w:rsidRPr="002E0C38">
        <w:rPr>
          <w:color w:val="000000"/>
          <w:sz w:val="24"/>
          <w:szCs w:val="24"/>
        </w:rPr>
        <w:tab/>
      </w:r>
      <w:r w:rsidRPr="002E0C38">
        <w:rPr>
          <w:color w:val="000000"/>
          <w:sz w:val="24"/>
          <w:szCs w:val="24"/>
        </w:rPr>
        <w:tab/>
        <w:t>- 19.5 %</w:t>
      </w:r>
    </w:p>
    <w:p w:rsidR="00CA483C" w:rsidRPr="002E0C38" w:rsidRDefault="00CA483C" w:rsidP="00DF5DBC">
      <w:pPr>
        <w:numPr>
          <w:ilvl w:val="0"/>
          <w:numId w:val="23"/>
        </w:numPr>
        <w:jc w:val="both"/>
        <w:rPr>
          <w:color w:val="000000"/>
          <w:sz w:val="24"/>
          <w:szCs w:val="24"/>
        </w:rPr>
      </w:pPr>
      <w:r w:rsidRPr="002E0C38">
        <w:rPr>
          <w:color w:val="000000"/>
          <w:sz w:val="24"/>
          <w:szCs w:val="24"/>
          <w:lang w:val="en-US"/>
        </w:rPr>
        <w:t xml:space="preserve">Prominvest AG                    </w:t>
      </w:r>
      <w:r w:rsidRPr="002E0C38">
        <w:rPr>
          <w:color w:val="000000"/>
          <w:sz w:val="24"/>
          <w:szCs w:val="24"/>
        </w:rPr>
        <w:tab/>
      </w:r>
      <w:r w:rsidRPr="002E0C38">
        <w:rPr>
          <w:color w:val="000000"/>
          <w:sz w:val="24"/>
          <w:szCs w:val="24"/>
        </w:rPr>
        <w:tab/>
      </w:r>
      <w:r w:rsidRPr="002E0C38">
        <w:rPr>
          <w:color w:val="000000"/>
          <w:sz w:val="24"/>
          <w:szCs w:val="24"/>
        </w:rPr>
        <w:tab/>
        <w:t>- 1</w:t>
      </w:r>
      <w:r w:rsidRPr="002E0C38">
        <w:rPr>
          <w:color w:val="000000"/>
          <w:sz w:val="24"/>
          <w:szCs w:val="24"/>
          <w:lang w:val="en-US"/>
        </w:rPr>
        <w:t>0</w:t>
      </w:r>
      <w:r w:rsidRPr="002E0C38">
        <w:rPr>
          <w:color w:val="000000"/>
          <w:sz w:val="24"/>
          <w:szCs w:val="24"/>
        </w:rPr>
        <w:t>.</w:t>
      </w:r>
      <w:r>
        <w:rPr>
          <w:color w:val="000000"/>
          <w:sz w:val="24"/>
          <w:szCs w:val="24"/>
          <w:lang w:val="en-US"/>
        </w:rPr>
        <w:t>2</w:t>
      </w:r>
      <w:r w:rsidRPr="002E0C38">
        <w:rPr>
          <w:color w:val="000000"/>
          <w:sz w:val="24"/>
          <w:szCs w:val="24"/>
        </w:rPr>
        <w:t xml:space="preserve"> %</w:t>
      </w:r>
    </w:p>
    <w:p w:rsidR="00CA483C" w:rsidRPr="00BF388D" w:rsidRDefault="00CA483C" w:rsidP="00A67631">
      <w:pPr>
        <w:jc w:val="both"/>
        <w:rPr>
          <w:sz w:val="12"/>
          <w:szCs w:val="12"/>
        </w:rPr>
      </w:pPr>
    </w:p>
    <w:p w:rsidR="00A67631" w:rsidRPr="0091206C" w:rsidRDefault="00A67631" w:rsidP="00A67631">
      <w:pPr>
        <w:jc w:val="both"/>
        <w:rPr>
          <w:sz w:val="24"/>
          <w:szCs w:val="24"/>
        </w:rPr>
      </w:pPr>
      <w:r>
        <w:rPr>
          <w:sz w:val="24"/>
          <w:szCs w:val="24"/>
        </w:rPr>
        <w:t xml:space="preserve">Към датата на финансовия отчет някои от необезценените търговски </w:t>
      </w:r>
      <w:r w:rsidR="001F76DF">
        <w:rPr>
          <w:sz w:val="24"/>
          <w:szCs w:val="24"/>
        </w:rPr>
        <w:t xml:space="preserve">и други </w:t>
      </w:r>
      <w:r>
        <w:rPr>
          <w:sz w:val="24"/>
          <w:szCs w:val="24"/>
        </w:rPr>
        <w:t>вземания са с изтекъл срок на плащане. Възрастовата структура на необезценените просрочени финансови активи е следната:</w:t>
      </w:r>
    </w:p>
    <w:tbl>
      <w:tblPr>
        <w:tblW w:w="9086" w:type="dxa"/>
        <w:tblInd w:w="56" w:type="dxa"/>
        <w:tblCellMar>
          <w:left w:w="70" w:type="dxa"/>
          <w:right w:w="70" w:type="dxa"/>
        </w:tblCellMar>
        <w:tblLook w:val="04A0" w:firstRow="1" w:lastRow="0" w:firstColumn="1" w:lastColumn="0" w:noHBand="0" w:noVBand="1"/>
      </w:tblPr>
      <w:tblGrid>
        <w:gridCol w:w="5968"/>
        <w:gridCol w:w="1559"/>
        <w:gridCol w:w="1559"/>
      </w:tblGrid>
      <w:tr w:rsidR="00A67631" w:rsidRPr="00C46081" w:rsidTr="001C48BE">
        <w:trPr>
          <w:trHeight w:val="190"/>
        </w:trPr>
        <w:tc>
          <w:tcPr>
            <w:tcW w:w="5968" w:type="dxa"/>
            <w:tcBorders>
              <w:top w:val="nil"/>
              <w:left w:val="nil"/>
              <w:bottom w:val="nil"/>
              <w:right w:val="nil"/>
            </w:tcBorders>
            <w:shd w:val="clear" w:color="000000" w:fill="FFFFFF"/>
          </w:tcPr>
          <w:p w:rsidR="00A67631" w:rsidRPr="0091206C" w:rsidRDefault="00A67631" w:rsidP="00C72873">
            <w:pPr>
              <w:rPr>
                <w:rFonts w:cs="Times New Roman"/>
                <w:color w:val="000000"/>
                <w:sz w:val="24"/>
                <w:szCs w:val="24"/>
                <w:lang w:eastAsia="bg-BG"/>
              </w:rPr>
            </w:pPr>
            <w:r w:rsidRPr="0091206C">
              <w:rPr>
                <w:rFonts w:cs="Times New Roman"/>
                <w:color w:val="000000"/>
                <w:sz w:val="24"/>
                <w:szCs w:val="24"/>
                <w:lang w:eastAsia="bg-BG"/>
              </w:rPr>
              <w:t> </w:t>
            </w:r>
          </w:p>
        </w:tc>
        <w:tc>
          <w:tcPr>
            <w:tcW w:w="1559" w:type="dxa"/>
            <w:tcBorders>
              <w:top w:val="nil"/>
              <w:left w:val="nil"/>
              <w:bottom w:val="nil"/>
              <w:right w:val="nil"/>
            </w:tcBorders>
            <w:shd w:val="clear" w:color="000000" w:fill="FFFFFF"/>
          </w:tcPr>
          <w:p w:rsidR="00A67631" w:rsidRPr="00C46081" w:rsidRDefault="00A67631" w:rsidP="00174BDC">
            <w:pPr>
              <w:jc w:val="right"/>
              <w:rPr>
                <w:rFonts w:cs="Times New Roman"/>
                <w:b/>
                <w:bCs/>
                <w:color w:val="000000"/>
                <w:sz w:val="24"/>
                <w:szCs w:val="24"/>
                <w:lang w:val="en-US" w:eastAsia="bg-BG"/>
              </w:rPr>
            </w:pPr>
            <w:r w:rsidRPr="00C46081">
              <w:rPr>
                <w:rFonts w:cs="Times New Roman"/>
                <w:b/>
                <w:bCs/>
                <w:color w:val="000000"/>
                <w:sz w:val="24"/>
                <w:szCs w:val="24"/>
                <w:lang w:eastAsia="bg-BG"/>
              </w:rPr>
              <w:t>201</w:t>
            </w:r>
            <w:r w:rsidR="00174BDC" w:rsidRPr="00C46081">
              <w:rPr>
                <w:rFonts w:cs="Times New Roman"/>
                <w:b/>
                <w:bCs/>
                <w:color w:val="000000"/>
                <w:sz w:val="24"/>
                <w:szCs w:val="24"/>
                <w:lang w:val="en-US" w:eastAsia="bg-BG"/>
              </w:rPr>
              <w:t>4</w:t>
            </w:r>
          </w:p>
        </w:tc>
        <w:tc>
          <w:tcPr>
            <w:tcW w:w="1559" w:type="dxa"/>
            <w:tcBorders>
              <w:top w:val="nil"/>
              <w:left w:val="nil"/>
              <w:bottom w:val="nil"/>
              <w:right w:val="nil"/>
            </w:tcBorders>
            <w:shd w:val="clear" w:color="000000" w:fill="FFFFFF"/>
          </w:tcPr>
          <w:p w:rsidR="00A67631" w:rsidRPr="00C46081" w:rsidRDefault="00174BDC" w:rsidP="00C72873">
            <w:pPr>
              <w:jc w:val="right"/>
              <w:rPr>
                <w:rFonts w:cs="Times New Roman"/>
                <w:b/>
                <w:bCs/>
                <w:color w:val="000000"/>
                <w:sz w:val="24"/>
                <w:szCs w:val="24"/>
                <w:lang w:val="en-US" w:eastAsia="bg-BG"/>
              </w:rPr>
            </w:pPr>
            <w:r w:rsidRPr="00C46081">
              <w:rPr>
                <w:rFonts w:cs="Times New Roman"/>
                <w:b/>
                <w:bCs/>
                <w:color w:val="000000"/>
                <w:sz w:val="24"/>
                <w:szCs w:val="24"/>
                <w:lang w:eastAsia="bg-BG"/>
              </w:rPr>
              <w:t>201</w:t>
            </w:r>
            <w:r w:rsidRPr="00C46081">
              <w:rPr>
                <w:rFonts w:cs="Times New Roman"/>
                <w:b/>
                <w:bCs/>
                <w:color w:val="000000"/>
                <w:sz w:val="24"/>
                <w:szCs w:val="24"/>
                <w:lang w:val="en-US" w:eastAsia="bg-BG"/>
              </w:rPr>
              <w:t>3</w:t>
            </w:r>
          </w:p>
        </w:tc>
      </w:tr>
      <w:tr w:rsidR="00A67631" w:rsidRPr="00C46081" w:rsidTr="001C48BE">
        <w:trPr>
          <w:trHeight w:val="190"/>
        </w:trPr>
        <w:tc>
          <w:tcPr>
            <w:tcW w:w="5968" w:type="dxa"/>
            <w:tcBorders>
              <w:top w:val="nil"/>
              <w:left w:val="nil"/>
              <w:bottom w:val="nil"/>
              <w:right w:val="nil"/>
            </w:tcBorders>
            <w:shd w:val="clear" w:color="000000" w:fill="FFFFFF"/>
          </w:tcPr>
          <w:p w:rsidR="00A67631" w:rsidRPr="00C46081" w:rsidRDefault="00A67631" w:rsidP="00C72873">
            <w:pPr>
              <w:rPr>
                <w:rFonts w:cs="Times New Roman"/>
                <w:color w:val="000000"/>
                <w:sz w:val="24"/>
                <w:szCs w:val="24"/>
                <w:lang w:eastAsia="bg-BG"/>
              </w:rPr>
            </w:pPr>
            <w:r w:rsidRPr="00C46081">
              <w:rPr>
                <w:rFonts w:cs="Times New Roman"/>
                <w:color w:val="000000"/>
                <w:sz w:val="24"/>
                <w:szCs w:val="24"/>
                <w:lang w:eastAsia="bg-BG"/>
              </w:rPr>
              <w:t> </w:t>
            </w:r>
          </w:p>
        </w:tc>
        <w:tc>
          <w:tcPr>
            <w:tcW w:w="1559" w:type="dxa"/>
            <w:tcBorders>
              <w:top w:val="nil"/>
              <w:left w:val="nil"/>
              <w:bottom w:val="nil"/>
              <w:right w:val="nil"/>
            </w:tcBorders>
            <w:shd w:val="clear" w:color="000000" w:fill="FFFFFF"/>
          </w:tcPr>
          <w:p w:rsidR="00A67631" w:rsidRPr="00C46081" w:rsidRDefault="00A67631" w:rsidP="00C72873">
            <w:pPr>
              <w:jc w:val="right"/>
              <w:rPr>
                <w:rFonts w:cs="Times New Roman"/>
                <w:b/>
                <w:bCs/>
                <w:color w:val="000000"/>
                <w:sz w:val="24"/>
                <w:szCs w:val="24"/>
                <w:lang w:eastAsia="bg-BG"/>
              </w:rPr>
            </w:pPr>
            <w:r w:rsidRPr="00C46081">
              <w:rPr>
                <w:rFonts w:cs="Times New Roman"/>
                <w:b/>
                <w:bCs/>
                <w:color w:val="000000"/>
                <w:sz w:val="24"/>
                <w:szCs w:val="24"/>
                <w:lang w:eastAsia="bg-BG"/>
              </w:rPr>
              <w:t xml:space="preserve">‘000 </w:t>
            </w:r>
            <w:r w:rsidR="003340D7" w:rsidRPr="00C46081">
              <w:rPr>
                <w:rFonts w:cs="Times New Roman"/>
                <w:b/>
                <w:bCs/>
                <w:color w:val="000000"/>
                <w:sz w:val="24"/>
                <w:szCs w:val="24"/>
                <w:lang w:eastAsia="bg-BG"/>
              </w:rPr>
              <w:t>лв.</w:t>
            </w:r>
          </w:p>
        </w:tc>
        <w:tc>
          <w:tcPr>
            <w:tcW w:w="1559" w:type="dxa"/>
            <w:tcBorders>
              <w:top w:val="nil"/>
              <w:left w:val="nil"/>
              <w:bottom w:val="nil"/>
              <w:right w:val="nil"/>
            </w:tcBorders>
            <w:shd w:val="clear" w:color="000000" w:fill="FFFFFF"/>
          </w:tcPr>
          <w:p w:rsidR="00A67631" w:rsidRPr="00C46081" w:rsidRDefault="00A67631" w:rsidP="00C72873">
            <w:pPr>
              <w:jc w:val="right"/>
              <w:rPr>
                <w:rFonts w:cs="Times New Roman"/>
                <w:b/>
                <w:bCs/>
                <w:color w:val="000000"/>
                <w:sz w:val="24"/>
                <w:szCs w:val="24"/>
                <w:lang w:eastAsia="bg-BG"/>
              </w:rPr>
            </w:pPr>
            <w:r w:rsidRPr="00C46081">
              <w:rPr>
                <w:rFonts w:cs="Times New Roman"/>
                <w:b/>
                <w:bCs/>
                <w:color w:val="000000"/>
                <w:sz w:val="24"/>
                <w:szCs w:val="24"/>
                <w:lang w:eastAsia="bg-BG"/>
              </w:rPr>
              <w:t xml:space="preserve">‘000 </w:t>
            </w:r>
            <w:r w:rsidR="003340D7" w:rsidRPr="00C46081">
              <w:rPr>
                <w:rFonts w:cs="Times New Roman"/>
                <w:b/>
                <w:bCs/>
                <w:color w:val="000000"/>
                <w:sz w:val="24"/>
                <w:szCs w:val="24"/>
                <w:lang w:eastAsia="bg-BG"/>
              </w:rPr>
              <w:t>лв.</w:t>
            </w:r>
          </w:p>
        </w:tc>
      </w:tr>
      <w:tr w:rsidR="00A67631" w:rsidRPr="00C46081" w:rsidTr="001C48BE">
        <w:trPr>
          <w:trHeight w:val="190"/>
        </w:trPr>
        <w:tc>
          <w:tcPr>
            <w:tcW w:w="5968" w:type="dxa"/>
            <w:tcBorders>
              <w:top w:val="nil"/>
              <w:left w:val="nil"/>
              <w:bottom w:val="nil"/>
              <w:right w:val="nil"/>
            </w:tcBorders>
            <w:shd w:val="clear" w:color="000000" w:fill="FFFFFF"/>
          </w:tcPr>
          <w:p w:rsidR="00A67631" w:rsidRPr="00C46081" w:rsidRDefault="00A67631" w:rsidP="00C72873">
            <w:pPr>
              <w:rPr>
                <w:rFonts w:cs="Times New Roman"/>
                <w:color w:val="000000"/>
                <w:sz w:val="24"/>
                <w:szCs w:val="24"/>
                <w:lang w:eastAsia="bg-BG"/>
              </w:rPr>
            </w:pPr>
            <w:r w:rsidRPr="00C46081">
              <w:rPr>
                <w:rFonts w:cs="Times New Roman"/>
                <w:color w:val="000000"/>
                <w:sz w:val="24"/>
                <w:szCs w:val="24"/>
                <w:lang w:eastAsia="bg-BG"/>
              </w:rPr>
              <w:t> </w:t>
            </w:r>
          </w:p>
        </w:tc>
        <w:tc>
          <w:tcPr>
            <w:tcW w:w="1559" w:type="dxa"/>
            <w:tcBorders>
              <w:top w:val="nil"/>
              <w:left w:val="nil"/>
              <w:bottom w:val="nil"/>
              <w:right w:val="nil"/>
            </w:tcBorders>
            <w:shd w:val="clear" w:color="000000" w:fill="FFFFFF"/>
          </w:tcPr>
          <w:p w:rsidR="00A67631" w:rsidRPr="00C46081" w:rsidRDefault="00A67631" w:rsidP="00C72873">
            <w:pPr>
              <w:rPr>
                <w:rFonts w:cs="Times New Roman"/>
                <w:color w:val="000000"/>
                <w:sz w:val="24"/>
                <w:szCs w:val="24"/>
                <w:lang w:eastAsia="bg-BG"/>
              </w:rPr>
            </w:pPr>
            <w:r w:rsidRPr="00C46081">
              <w:rPr>
                <w:rFonts w:cs="Times New Roman"/>
                <w:color w:val="000000"/>
                <w:sz w:val="24"/>
                <w:szCs w:val="24"/>
                <w:lang w:eastAsia="bg-BG"/>
              </w:rPr>
              <w:t> </w:t>
            </w:r>
          </w:p>
        </w:tc>
        <w:tc>
          <w:tcPr>
            <w:tcW w:w="1559" w:type="dxa"/>
            <w:tcBorders>
              <w:top w:val="nil"/>
              <w:left w:val="nil"/>
              <w:bottom w:val="nil"/>
              <w:right w:val="nil"/>
            </w:tcBorders>
            <w:shd w:val="clear" w:color="000000" w:fill="FFFFFF"/>
          </w:tcPr>
          <w:p w:rsidR="00A67631" w:rsidRPr="00C46081" w:rsidRDefault="00A67631" w:rsidP="00C72873">
            <w:pPr>
              <w:rPr>
                <w:rFonts w:cs="Times New Roman"/>
                <w:color w:val="000000"/>
                <w:sz w:val="24"/>
                <w:szCs w:val="24"/>
                <w:lang w:eastAsia="bg-BG"/>
              </w:rPr>
            </w:pPr>
            <w:r w:rsidRPr="00C46081">
              <w:rPr>
                <w:rFonts w:cs="Times New Roman"/>
                <w:color w:val="000000"/>
                <w:sz w:val="24"/>
                <w:szCs w:val="24"/>
                <w:lang w:eastAsia="bg-BG"/>
              </w:rPr>
              <w:t> </w:t>
            </w:r>
          </w:p>
        </w:tc>
      </w:tr>
      <w:tr w:rsidR="00A67631" w:rsidRPr="00C46081" w:rsidTr="001C48BE">
        <w:trPr>
          <w:trHeight w:val="190"/>
        </w:trPr>
        <w:tc>
          <w:tcPr>
            <w:tcW w:w="5968" w:type="dxa"/>
            <w:tcBorders>
              <w:top w:val="nil"/>
              <w:left w:val="nil"/>
              <w:bottom w:val="nil"/>
              <w:right w:val="nil"/>
            </w:tcBorders>
            <w:shd w:val="clear" w:color="000000" w:fill="FFFFFF"/>
          </w:tcPr>
          <w:p w:rsidR="00A67631" w:rsidRPr="00C46081" w:rsidRDefault="00A67631" w:rsidP="00C72873">
            <w:pPr>
              <w:rPr>
                <w:rFonts w:cs="Times New Roman"/>
                <w:color w:val="000000"/>
                <w:sz w:val="24"/>
                <w:szCs w:val="24"/>
                <w:lang w:eastAsia="bg-BG"/>
              </w:rPr>
            </w:pPr>
            <w:r w:rsidRPr="00C46081">
              <w:rPr>
                <w:rFonts w:cs="Times New Roman"/>
                <w:color w:val="000000"/>
                <w:sz w:val="24"/>
                <w:szCs w:val="24"/>
                <w:lang w:eastAsia="bg-BG"/>
              </w:rPr>
              <w:t>До 3 месеца</w:t>
            </w:r>
          </w:p>
        </w:tc>
        <w:tc>
          <w:tcPr>
            <w:tcW w:w="1559" w:type="dxa"/>
            <w:tcBorders>
              <w:top w:val="nil"/>
              <w:left w:val="nil"/>
              <w:bottom w:val="nil"/>
              <w:right w:val="nil"/>
            </w:tcBorders>
            <w:shd w:val="clear" w:color="000000" w:fill="FFFFFF"/>
          </w:tcPr>
          <w:p w:rsidR="00A67631" w:rsidRPr="00C46081" w:rsidRDefault="00174BDC" w:rsidP="00C46081">
            <w:pPr>
              <w:jc w:val="right"/>
              <w:rPr>
                <w:rFonts w:cs="Times New Roman"/>
                <w:color w:val="000000"/>
                <w:sz w:val="24"/>
                <w:szCs w:val="24"/>
                <w:lang w:val="en-US" w:eastAsia="bg-BG"/>
              </w:rPr>
            </w:pPr>
            <w:r w:rsidRPr="00C46081">
              <w:rPr>
                <w:rFonts w:cs="Times New Roman"/>
                <w:color w:val="000000"/>
                <w:sz w:val="24"/>
                <w:szCs w:val="24"/>
                <w:lang w:val="en-US" w:eastAsia="bg-BG"/>
              </w:rPr>
              <w:t>28</w:t>
            </w:r>
            <w:r w:rsidR="00C46081" w:rsidRPr="00C46081">
              <w:rPr>
                <w:rFonts w:cs="Times New Roman"/>
                <w:color w:val="000000"/>
                <w:sz w:val="24"/>
                <w:szCs w:val="24"/>
                <w:lang w:eastAsia="bg-BG"/>
              </w:rPr>
              <w:t>3</w:t>
            </w:r>
          </w:p>
        </w:tc>
        <w:tc>
          <w:tcPr>
            <w:tcW w:w="1559" w:type="dxa"/>
            <w:tcBorders>
              <w:top w:val="nil"/>
              <w:left w:val="nil"/>
              <w:bottom w:val="nil"/>
              <w:right w:val="nil"/>
            </w:tcBorders>
            <w:shd w:val="clear" w:color="000000" w:fill="FFFFFF"/>
          </w:tcPr>
          <w:p w:rsidR="00A67631" w:rsidRPr="00C46081" w:rsidRDefault="00400D85" w:rsidP="00C72873">
            <w:pPr>
              <w:jc w:val="right"/>
              <w:rPr>
                <w:rFonts w:cs="Times New Roman"/>
                <w:color w:val="000000"/>
                <w:sz w:val="24"/>
                <w:szCs w:val="24"/>
                <w:lang w:val="en-US" w:eastAsia="bg-BG"/>
              </w:rPr>
            </w:pPr>
            <w:r w:rsidRPr="00C46081">
              <w:rPr>
                <w:rFonts w:cs="Times New Roman"/>
                <w:color w:val="000000"/>
                <w:sz w:val="24"/>
                <w:szCs w:val="24"/>
                <w:lang w:val="en-US" w:eastAsia="bg-BG"/>
              </w:rPr>
              <w:t>117</w:t>
            </w:r>
          </w:p>
        </w:tc>
      </w:tr>
      <w:tr w:rsidR="00A67631" w:rsidRPr="00C46081" w:rsidTr="001C48BE">
        <w:trPr>
          <w:trHeight w:val="190"/>
        </w:trPr>
        <w:tc>
          <w:tcPr>
            <w:tcW w:w="5968" w:type="dxa"/>
            <w:tcBorders>
              <w:top w:val="nil"/>
              <w:left w:val="nil"/>
              <w:bottom w:val="nil"/>
              <w:right w:val="nil"/>
            </w:tcBorders>
            <w:shd w:val="clear" w:color="000000" w:fill="FFFFFF"/>
          </w:tcPr>
          <w:p w:rsidR="00A67631" w:rsidRPr="00C46081" w:rsidRDefault="00A67631" w:rsidP="00C72873">
            <w:pPr>
              <w:rPr>
                <w:rFonts w:cs="Times New Roman"/>
                <w:color w:val="000000"/>
                <w:sz w:val="24"/>
                <w:szCs w:val="24"/>
                <w:lang w:eastAsia="bg-BG"/>
              </w:rPr>
            </w:pPr>
            <w:r w:rsidRPr="00C46081">
              <w:rPr>
                <w:rFonts w:cs="Times New Roman"/>
                <w:color w:val="000000"/>
                <w:sz w:val="24"/>
                <w:szCs w:val="24"/>
                <w:lang w:eastAsia="bg-BG"/>
              </w:rPr>
              <w:t>Между 3 и 6 месеца</w:t>
            </w:r>
          </w:p>
        </w:tc>
        <w:tc>
          <w:tcPr>
            <w:tcW w:w="1559" w:type="dxa"/>
            <w:tcBorders>
              <w:top w:val="nil"/>
              <w:left w:val="nil"/>
              <w:bottom w:val="nil"/>
              <w:right w:val="nil"/>
            </w:tcBorders>
            <w:shd w:val="clear" w:color="000000" w:fill="FFFFFF"/>
          </w:tcPr>
          <w:p w:rsidR="00A67631" w:rsidRPr="00C46081" w:rsidRDefault="00C46081" w:rsidP="00C72873">
            <w:pPr>
              <w:jc w:val="right"/>
              <w:rPr>
                <w:rFonts w:cs="Times New Roman"/>
                <w:color w:val="000000"/>
                <w:sz w:val="24"/>
                <w:szCs w:val="24"/>
                <w:lang w:eastAsia="bg-BG"/>
              </w:rPr>
            </w:pPr>
            <w:r w:rsidRPr="00C46081">
              <w:rPr>
                <w:rFonts w:cs="Times New Roman"/>
                <w:color w:val="000000"/>
                <w:sz w:val="24"/>
                <w:szCs w:val="24"/>
                <w:lang w:eastAsia="bg-BG"/>
              </w:rPr>
              <w:t>29</w:t>
            </w:r>
          </w:p>
        </w:tc>
        <w:tc>
          <w:tcPr>
            <w:tcW w:w="1559" w:type="dxa"/>
            <w:tcBorders>
              <w:top w:val="nil"/>
              <w:left w:val="nil"/>
              <w:bottom w:val="nil"/>
              <w:right w:val="nil"/>
            </w:tcBorders>
            <w:shd w:val="clear" w:color="000000" w:fill="FFFFFF"/>
          </w:tcPr>
          <w:p w:rsidR="00A67631" w:rsidRPr="00C46081" w:rsidRDefault="00400D85" w:rsidP="00C72873">
            <w:pPr>
              <w:jc w:val="right"/>
              <w:rPr>
                <w:rFonts w:cs="Times New Roman"/>
                <w:color w:val="000000"/>
                <w:sz w:val="24"/>
                <w:szCs w:val="24"/>
                <w:lang w:val="en-US" w:eastAsia="bg-BG"/>
              </w:rPr>
            </w:pPr>
            <w:r w:rsidRPr="00C46081">
              <w:rPr>
                <w:rFonts w:cs="Times New Roman"/>
                <w:color w:val="000000"/>
                <w:sz w:val="24"/>
                <w:szCs w:val="24"/>
                <w:lang w:val="en-US" w:eastAsia="bg-BG"/>
              </w:rPr>
              <w:t>94</w:t>
            </w:r>
          </w:p>
        </w:tc>
      </w:tr>
      <w:tr w:rsidR="00A67631" w:rsidRPr="00C46081" w:rsidTr="001C48BE">
        <w:trPr>
          <w:trHeight w:val="190"/>
        </w:trPr>
        <w:tc>
          <w:tcPr>
            <w:tcW w:w="5968" w:type="dxa"/>
            <w:tcBorders>
              <w:top w:val="nil"/>
              <w:left w:val="nil"/>
              <w:bottom w:val="nil"/>
              <w:right w:val="nil"/>
            </w:tcBorders>
            <w:shd w:val="clear" w:color="000000" w:fill="FFFFFF"/>
          </w:tcPr>
          <w:p w:rsidR="00A67631" w:rsidRPr="00C46081" w:rsidRDefault="00A67631" w:rsidP="00C72873">
            <w:pPr>
              <w:rPr>
                <w:rFonts w:cs="Times New Roman"/>
                <w:color w:val="000000"/>
                <w:sz w:val="24"/>
                <w:szCs w:val="24"/>
                <w:lang w:eastAsia="bg-BG"/>
              </w:rPr>
            </w:pPr>
            <w:r w:rsidRPr="00C46081">
              <w:rPr>
                <w:rFonts w:cs="Times New Roman"/>
                <w:color w:val="000000"/>
                <w:sz w:val="24"/>
                <w:szCs w:val="24"/>
                <w:lang w:eastAsia="bg-BG"/>
              </w:rPr>
              <w:t>Между 6 месеца и 1 година</w:t>
            </w:r>
          </w:p>
        </w:tc>
        <w:tc>
          <w:tcPr>
            <w:tcW w:w="1559" w:type="dxa"/>
            <w:tcBorders>
              <w:top w:val="nil"/>
              <w:left w:val="nil"/>
              <w:bottom w:val="nil"/>
              <w:right w:val="nil"/>
            </w:tcBorders>
            <w:shd w:val="clear" w:color="000000" w:fill="FFFFFF"/>
          </w:tcPr>
          <w:p w:rsidR="00A67631" w:rsidRPr="00C46081" w:rsidRDefault="00C46081" w:rsidP="00C72873">
            <w:pPr>
              <w:jc w:val="right"/>
              <w:rPr>
                <w:rFonts w:cs="Times New Roman"/>
                <w:color w:val="000000"/>
                <w:sz w:val="24"/>
                <w:szCs w:val="24"/>
                <w:lang w:eastAsia="bg-BG"/>
              </w:rPr>
            </w:pPr>
            <w:r w:rsidRPr="00C46081">
              <w:rPr>
                <w:rFonts w:cs="Times New Roman"/>
                <w:color w:val="000000"/>
                <w:sz w:val="24"/>
                <w:szCs w:val="24"/>
                <w:lang w:eastAsia="bg-BG"/>
              </w:rPr>
              <w:t>29</w:t>
            </w:r>
          </w:p>
        </w:tc>
        <w:tc>
          <w:tcPr>
            <w:tcW w:w="1559" w:type="dxa"/>
            <w:tcBorders>
              <w:top w:val="nil"/>
              <w:left w:val="nil"/>
              <w:bottom w:val="nil"/>
              <w:right w:val="nil"/>
            </w:tcBorders>
            <w:shd w:val="clear" w:color="000000" w:fill="FFFFFF"/>
          </w:tcPr>
          <w:p w:rsidR="00A67631" w:rsidRPr="00C46081" w:rsidRDefault="00400D85" w:rsidP="00C72873">
            <w:pPr>
              <w:jc w:val="right"/>
              <w:rPr>
                <w:rFonts w:cs="Times New Roman"/>
                <w:color w:val="000000"/>
                <w:sz w:val="24"/>
                <w:szCs w:val="24"/>
                <w:lang w:val="en-US" w:eastAsia="bg-BG"/>
              </w:rPr>
            </w:pPr>
            <w:r w:rsidRPr="00C46081">
              <w:rPr>
                <w:rFonts w:cs="Times New Roman"/>
                <w:color w:val="000000"/>
                <w:sz w:val="24"/>
                <w:szCs w:val="24"/>
                <w:lang w:val="en-US" w:eastAsia="bg-BG"/>
              </w:rPr>
              <w:t>62</w:t>
            </w:r>
          </w:p>
        </w:tc>
      </w:tr>
      <w:tr w:rsidR="00A67631" w:rsidRPr="00C46081" w:rsidTr="001C48BE">
        <w:trPr>
          <w:trHeight w:val="190"/>
        </w:trPr>
        <w:tc>
          <w:tcPr>
            <w:tcW w:w="5968" w:type="dxa"/>
            <w:tcBorders>
              <w:top w:val="nil"/>
              <w:left w:val="nil"/>
              <w:bottom w:val="nil"/>
              <w:right w:val="nil"/>
            </w:tcBorders>
            <w:shd w:val="clear" w:color="000000" w:fill="FFFFFF"/>
          </w:tcPr>
          <w:p w:rsidR="00A67631" w:rsidRPr="00C46081" w:rsidRDefault="00A67631" w:rsidP="00C72873">
            <w:pPr>
              <w:rPr>
                <w:rFonts w:cs="Times New Roman"/>
                <w:color w:val="000000"/>
                <w:sz w:val="24"/>
                <w:szCs w:val="24"/>
                <w:lang w:eastAsia="bg-BG"/>
              </w:rPr>
            </w:pPr>
            <w:r w:rsidRPr="00C46081">
              <w:rPr>
                <w:rFonts w:cs="Times New Roman"/>
                <w:color w:val="000000"/>
                <w:sz w:val="24"/>
                <w:szCs w:val="24"/>
                <w:lang w:eastAsia="bg-BG"/>
              </w:rPr>
              <w:t>Над 1 година</w:t>
            </w:r>
          </w:p>
        </w:tc>
        <w:tc>
          <w:tcPr>
            <w:tcW w:w="1559" w:type="dxa"/>
            <w:tcBorders>
              <w:top w:val="nil"/>
              <w:left w:val="nil"/>
              <w:bottom w:val="single" w:sz="2" w:space="0" w:color="auto"/>
              <w:right w:val="nil"/>
            </w:tcBorders>
            <w:shd w:val="clear" w:color="000000" w:fill="FFFFFF"/>
          </w:tcPr>
          <w:p w:rsidR="00A67631" w:rsidRPr="00C46081" w:rsidRDefault="00C46081" w:rsidP="00C72873">
            <w:pPr>
              <w:jc w:val="right"/>
              <w:rPr>
                <w:rFonts w:cs="Times New Roman"/>
                <w:color w:val="000000"/>
                <w:sz w:val="24"/>
                <w:szCs w:val="24"/>
                <w:lang w:eastAsia="bg-BG"/>
              </w:rPr>
            </w:pPr>
            <w:r w:rsidRPr="00C46081">
              <w:rPr>
                <w:rFonts w:cs="Times New Roman"/>
                <w:color w:val="000000"/>
                <w:sz w:val="24"/>
                <w:szCs w:val="24"/>
                <w:lang w:eastAsia="bg-BG"/>
              </w:rPr>
              <w:t>655</w:t>
            </w:r>
          </w:p>
        </w:tc>
        <w:tc>
          <w:tcPr>
            <w:tcW w:w="1559" w:type="dxa"/>
            <w:tcBorders>
              <w:top w:val="nil"/>
              <w:left w:val="nil"/>
              <w:bottom w:val="single" w:sz="2" w:space="0" w:color="auto"/>
              <w:right w:val="nil"/>
            </w:tcBorders>
            <w:shd w:val="clear" w:color="000000" w:fill="FFFFFF"/>
          </w:tcPr>
          <w:p w:rsidR="00A67631" w:rsidRPr="00C46081" w:rsidRDefault="00FE45D0" w:rsidP="00C72873">
            <w:pPr>
              <w:jc w:val="right"/>
              <w:rPr>
                <w:rFonts w:cs="Times New Roman"/>
                <w:color w:val="000000"/>
                <w:sz w:val="24"/>
                <w:szCs w:val="24"/>
                <w:lang w:eastAsia="bg-BG"/>
              </w:rPr>
            </w:pPr>
            <w:r w:rsidRPr="00C46081">
              <w:rPr>
                <w:rFonts w:cs="Times New Roman"/>
                <w:color w:val="000000"/>
                <w:sz w:val="24"/>
                <w:szCs w:val="24"/>
                <w:lang w:eastAsia="bg-BG"/>
              </w:rPr>
              <w:t>834</w:t>
            </w:r>
          </w:p>
        </w:tc>
      </w:tr>
      <w:tr w:rsidR="00A67631" w:rsidRPr="00C46081" w:rsidTr="001C48BE">
        <w:trPr>
          <w:trHeight w:val="190"/>
        </w:trPr>
        <w:tc>
          <w:tcPr>
            <w:tcW w:w="5968" w:type="dxa"/>
            <w:tcBorders>
              <w:top w:val="nil"/>
              <w:left w:val="nil"/>
              <w:bottom w:val="nil"/>
              <w:right w:val="nil"/>
            </w:tcBorders>
            <w:shd w:val="clear" w:color="000000" w:fill="FFFFFF"/>
          </w:tcPr>
          <w:p w:rsidR="00A67631" w:rsidRPr="00C46081" w:rsidRDefault="00A67631" w:rsidP="00C72873">
            <w:pPr>
              <w:rPr>
                <w:rFonts w:cs="Times New Roman"/>
                <w:b/>
                <w:color w:val="000000"/>
                <w:sz w:val="24"/>
                <w:szCs w:val="24"/>
                <w:lang w:eastAsia="bg-BG"/>
              </w:rPr>
            </w:pPr>
            <w:r w:rsidRPr="00C46081">
              <w:rPr>
                <w:rFonts w:cs="Times New Roman"/>
                <w:b/>
                <w:color w:val="000000"/>
                <w:sz w:val="24"/>
                <w:szCs w:val="24"/>
                <w:lang w:eastAsia="bg-BG"/>
              </w:rPr>
              <w:t>Общо</w:t>
            </w:r>
          </w:p>
        </w:tc>
        <w:tc>
          <w:tcPr>
            <w:tcW w:w="1559" w:type="dxa"/>
            <w:tcBorders>
              <w:top w:val="single" w:sz="2" w:space="0" w:color="auto"/>
              <w:left w:val="nil"/>
              <w:bottom w:val="double" w:sz="4" w:space="0" w:color="auto"/>
              <w:right w:val="nil"/>
            </w:tcBorders>
            <w:shd w:val="clear" w:color="000000" w:fill="FFFFFF"/>
          </w:tcPr>
          <w:p w:rsidR="00A67631" w:rsidRPr="00C46081" w:rsidRDefault="00C46081" w:rsidP="00C72873">
            <w:pPr>
              <w:jc w:val="right"/>
              <w:rPr>
                <w:rFonts w:cs="Times New Roman"/>
                <w:b/>
                <w:color w:val="000000"/>
                <w:sz w:val="24"/>
                <w:szCs w:val="24"/>
                <w:lang w:val="en-US" w:eastAsia="bg-BG"/>
              </w:rPr>
            </w:pPr>
            <w:r w:rsidRPr="00C46081">
              <w:rPr>
                <w:rFonts w:cs="Times New Roman"/>
                <w:b/>
                <w:color w:val="000000"/>
                <w:sz w:val="24"/>
                <w:szCs w:val="24"/>
                <w:lang w:eastAsia="bg-BG"/>
              </w:rPr>
              <w:t>996</w:t>
            </w:r>
          </w:p>
        </w:tc>
        <w:tc>
          <w:tcPr>
            <w:tcW w:w="1559" w:type="dxa"/>
            <w:tcBorders>
              <w:top w:val="single" w:sz="2" w:space="0" w:color="auto"/>
              <w:left w:val="nil"/>
              <w:bottom w:val="double" w:sz="4" w:space="0" w:color="auto"/>
              <w:right w:val="nil"/>
            </w:tcBorders>
            <w:shd w:val="clear" w:color="000000" w:fill="FFFFFF"/>
          </w:tcPr>
          <w:p w:rsidR="00A67631" w:rsidRPr="00C46081" w:rsidRDefault="00FE45D0" w:rsidP="00C72873">
            <w:pPr>
              <w:jc w:val="right"/>
              <w:rPr>
                <w:rFonts w:cs="Times New Roman"/>
                <w:b/>
                <w:color w:val="000000"/>
                <w:sz w:val="24"/>
                <w:szCs w:val="24"/>
                <w:lang w:eastAsia="bg-BG"/>
              </w:rPr>
            </w:pPr>
            <w:r w:rsidRPr="00C46081">
              <w:rPr>
                <w:rFonts w:cs="Times New Roman"/>
                <w:b/>
                <w:color w:val="000000"/>
                <w:sz w:val="24"/>
                <w:szCs w:val="24"/>
                <w:lang w:eastAsia="bg-BG"/>
              </w:rPr>
              <w:t>1 107</w:t>
            </w:r>
          </w:p>
        </w:tc>
      </w:tr>
    </w:tbl>
    <w:p w:rsidR="00A67631" w:rsidRPr="00BF388D" w:rsidRDefault="00A67631" w:rsidP="00A67631">
      <w:pPr>
        <w:jc w:val="both"/>
        <w:rPr>
          <w:sz w:val="12"/>
          <w:szCs w:val="12"/>
        </w:rPr>
      </w:pPr>
    </w:p>
    <w:p w:rsidR="00A67631" w:rsidRDefault="00A67631" w:rsidP="00A67631">
      <w:pPr>
        <w:jc w:val="both"/>
        <w:rPr>
          <w:sz w:val="24"/>
          <w:szCs w:val="24"/>
        </w:rPr>
      </w:pPr>
      <w:r w:rsidRPr="00C46081">
        <w:rPr>
          <w:sz w:val="24"/>
          <w:szCs w:val="24"/>
        </w:rPr>
        <w:t xml:space="preserve">По отношение на търговските </w:t>
      </w:r>
      <w:r w:rsidRPr="00A826CB">
        <w:rPr>
          <w:sz w:val="24"/>
          <w:szCs w:val="24"/>
        </w:rPr>
        <w:t>и други вземания Дружеството не е изложено на значителен кредитен риск към нито един отделен контрагент или към група от контрагенти, които имат сходни характеристики. Търговските вземания се състоят от голям брой клиенти в различни индустрии</w:t>
      </w:r>
      <w:r w:rsidR="00C46081" w:rsidRPr="00A826CB">
        <w:rPr>
          <w:sz w:val="24"/>
          <w:szCs w:val="24"/>
        </w:rPr>
        <w:t xml:space="preserve">. </w:t>
      </w:r>
      <w:r w:rsidRPr="00A826CB">
        <w:rPr>
          <w:sz w:val="24"/>
          <w:szCs w:val="24"/>
        </w:rPr>
        <w:t>На базата на исторически показатели, ръководството счита, че кредитната оценка на търговски вземания, които не са с изтекъл падеж, е добра.</w:t>
      </w:r>
      <w:r>
        <w:rPr>
          <w:sz w:val="24"/>
          <w:szCs w:val="24"/>
        </w:rPr>
        <w:t xml:space="preserve"> </w:t>
      </w:r>
    </w:p>
    <w:p w:rsidR="00A67631" w:rsidRDefault="00A67631" w:rsidP="00A67631">
      <w:pPr>
        <w:jc w:val="both"/>
        <w:rPr>
          <w:sz w:val="12"/>
          <w:szCs w:val="12"/>
        </w:rPr>
      </w:pPr>
    </w:p>
    <w:p w:rsidR="00A67631" w:rsidRDefault="00A67631" w:rsidP="00A67631">
      <w:pPr>
        <w:jc w:val="both"/>
        <w:rPr>
          <w:sz w:val="24"/>
          <w:szCs w:val="24"/>
        </w:rPr>
      </w:pPr>
      <w:r>
        <w:rPr>
          <w:sz w:val="24"/>
          <w:szCs w:val="24"/>
        </w:rPr>
        <w:t>Кредитният риск относно пари и парични еквиваленти се счита за несъществен, тъй като контрагентите са банки с добра репутация и висока външна оценка на кредитния рейтинг.</w:t>
      </w:r>
    </w:p>
    <w:p w:rsidR="00A67631" w:rsidRDefault="00A67631" w:rsidP="00A67631">
      <w:pPr>
        <w:jc w:val="both"/>
        <w:rPr>
          <w:sz w:val="14"/>
          <w:szCs w:val="14"/>
        </w:rPr>
      </w:pPr>
    </w:p>
    <w:p w:rsidR="00A67631" w:rsidRDefault="00A67631" w:rsidP="00BF388D">
      <w:pPr>
        <w:spacing w:after="120"/>
        <w:jc w:val="both"/>
        <w:rPr>
          <w:sz w:val="24"/>
          <w:szCs w:val="24"/>
        </w:rPr>
      </w:pPr>
      <w:r>
        <w:rPr>
          <w:sz w:val="24"/>
          <w:szCs w:val="24"/>
        </w:rPr>
        <w:t>Балансовите стойности описани по-горе, представляват максимално възможното излагане на кредитен риск на Дружеството по отношение на тези финансови инструменти.</w:t>
      </w:r>
    </w:p>
    <w:p w:rsidR="000A6C00" w:rsidRPr="001F76DF" w:rsidRDefault="009F6BAF" w:rsidP="00E95F83">
      <w:pPr>
        <w:pStyle w:val="Heading1"/>
        <w:numPr>
          <w:ilvl w:val="1"/>
          <w:numId w:val="5"/>
        </w:numPr>
        <w:ind w:left="450"/>
        <w:rPr>
          <w:color w:val="auto"/>
        </w:rPr>
      </w:pPr>
      <w:bookmarkStart w:id="89" w:name="_Ref248330474"/>
      <w:r w:rsidRPr="00BD0724">
        <w:rPr>
          <w:color w:val="auto"/>
        </w:rPr>
        <w:t>Анализ на л</w:t>
      </w:r>
      <w:r w:rsidR="000A6C00" w:rsidRPr="00BD0724">
        <w:rPr>
          <w:color w:val="auto"/>
        </w:rPr>
        <w:t>икв</w:t>
      </w:r>
      <w:r w:rsidRPr="00BD0724">
        <w:rPr>
          <w:color w:val="auto"/>
        </w:rPr>
        <w:t>и</w:t>
      </w:r>
      <w:r w:rsidR="000A6C00" w:rsidRPr="00BD0724">
        <w:rPr>
          <w:color w:val="auto"/>
        </w:rPr>
        <w:t>дн</w:t>
      </w:r>
      <w:r w:rsidRPr="00BD0724">
        <w:rPr>
          <w:color w:val="auto"/>
        </w:rPr>
        <w:t>ия</w:t>
      </w:r>
      <w:r w:rsidR="000A6C00" w:rsidRPr="00BD0724">
        <w:rPr>
          <w:color w:val="auto"/>
        </w:rPr>
        <w:t xml:space="preserve"> риск</w:t>
      </w:r>
      <w:bookmarkEnd w:id="89"/>
    </w:p>
    <w:p w:rsidR="00174BDC" w:rsidRPr="001F76DF" w:rsidRDefault="00174BDC" w:rsidP="001F76DF">
      <w:pPr>
        <w:pStyle w:val="BodyText"/>
        <w:jc w:val="both"/>
        <w:rPr>
          <w:sz w:val="24"/>
          <w:szCs w:val="24"/>
          <w:lang w:val="en-US"/>
        </w:rPr>
      </w:pPr>
      <w:r>
        <w:rPr>
          <w:sz w:val="24"/>
          <w:szCs w:val="24"/>
        </w:rPr>
        <w:t>Ликвидният риск представлява рискът Дружеството да не може да погаси своите задължения. Дружеството 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 Нуждите от ликвидни средства се следят за различни времеви</w:t>
      </w:r>
      <w:r w:rsidR="001F76DF">
        <w:rPr>
          <w:sz w:val="24"/>
          <w:szCs w:val="24"/>
        </w:rPr>
        <w:t xml:space="preserve"> </w:t>
      </w:r>
      <w:r>
        <w:rPr>
          <w:sz w:val="24"/>
          <w:szCs w:val="24"/>
        </w:rPr>
        <w:t>периоди - ежедневно и ежеседмично, както и на базата на 30-дневни прогнози. Нуждите от ликвидни средства в дългосрочен план - за периоди от 180 и 360 дни, се определят месечно. Нуждите от парични средства се сравняват със заемите на разположение, за да бъдат установени излишъци или дефицити. Този анализ определя дали заемите на разположение ще са достатъчни, за да покрият нуждите на Дружеството за периода.</w:t>
      </w:r>
    </w:p>
    <w:p w:rsidR="00174BDC" w:rsidRDefault="00174BDC" w:rsidP="00174BDC">
      <w:pPr>
        <w:jc w:val="both"/>
        <w:rPr>
          <w:sz w:val="24"/>
          <w:szCs w:val="24"/>
        </w:rPr>
      </w:pPr>
      <w:r>
        <w:rPr>
          <w:sz w:val="24"/>
          <w:szCs w:val="24"/>
        </w:rPr>
        <w:t>Дружеството държи пари в брой, за да посреща ликвидните си нужди за периоди до 30 дни. Средства за дългосрочните ликвидни нужди се осигуряват чрез заеми в съответния размер.</w:t>
      </w:r>
    </w:p>
    <w:p w:rsidR="00174BDC" w:rsidRDefault="00174BDC" w:rsidP="00174BDC">
      <w:pPr>
        <w:jc w:val="both"/>
        <w:rPr>
          <w:sz w:val="12"/>
          <w:szCs w:val="12"/>
        </w:rPr>
      </w:pPr>
    </w:p>
    <w:p w:rsidR="00174BDC" w:rsidRDefault="00174BDC" w:rsidP="00174BDC">
      <w:pPr>
        <w:jc w:val="both"/>
        <w:rPr>
          <w:sz w:val="24"/>
          <w:szCs w:val="24"/>
        </w:rPr>
      </w:pPr>
      <w:r>
        <w:rPr>
          <w:sz w:val="24"/>
          <w:szCs w:val="24"/>
        </w:rPr>
        <w:t>Към 31 декември 201</w:t>
      </w:r>
      <w:r w:rsidR="007929DF">
        <w:rPr>
          <w:sz w:val="24"/>
          <w:szCs w:val="24"/>
          <w:lang w:val="en-US"/>
        </w:rPr>
        <w:t>4</w:t>
      </w:r>
      <w:r>
        <w:rPr>
          <w:sz w:val="24"/>
          <w:szCs w:val="24"/>
        </w:rPr>
        <w:t xml:space="preserve"> г. падежите на договорните задължения на Дружеството (съдържащи лихвени плащания, където е приложимо) са обобщени, както следва:</w:t>
      </w:r>
      <w:r>
        <w:rPr>
          <w:rFonts w:cs="Times New Roman"/>
          <w:b/>
          <w:bCs/>
          <w:color w:val="000000"/>
          <w:szCs w:val="22"/>
          <w:lang w:eastAsia="bg-BG"/>
        </w:rPr>
        <w:t xml:space="preserve"> </w:t>
      </w:r>
    </w:p>
    <w:p w:rsidR="00174BDC" w:rsidRDefault="00174BDC" w:rsidP="00174BDC">
      <w:pPr>
        <w:jc w:val="both"/>
      </w:pPr>
    </w:p>
    <w:tbl>
      <w:tblPr>
        <w:tblW w:w="9034" w:type="dxa"/>
        <w:tblInd w:w="56" w:type="dxa"/>
        <w:tblCellMar>
          <w:left w:w="70" w:type="dxa"/>
          <w:right w:w="70" w:type="dxa"/>
        </w:tblCellMar>
        <w:tblLook w:val="04A0" w:firstRow="1" w:lastRow="0" w:firstColumn="1" w:lastColumn="0" w:noHBand="0" w:noVBand="1"/>
      </w:tblPr>
      <w:tblGrid>
        <w:gridCol w:w="3892"/>
        <w:gridCol w:w="1788"/>
        <w:gridCol w:w="1451"/>
        <w:gridCol w:w="226"/>
        <w:gridCol w:w="1677"/>
      </w:tblGrid>
      <w:tr w:rsidR="00174BDC" w:rsidTr="001F76DF">
        <w:trPr>
          <w:trHeight w:val="195"/>
        </w:trPr>
        <w:tc>
          <w:tcPr>
            <w:tcW w:w="3892" w:type="dxa"/>
            <w:shd w:val="clear" w:color="000000" w:fill="FFFFFF"/>
            <w:noWrap/>
          </w:tcPr>
          <w:p w:rsidR="00174BDC" w:rsidRDefault="00174BDC" w:rsidP="00750FF3">
            <w:pPr>
              <w:rPr>
                <w:rFonts w:cs="Times New Roman"/>
                <w:b/>
                <w:bCs/>
                <w:color w:val="000000"/>
                <w:sz w:val="24"/>
                <w:szCs w:val="24"/>
                <w:lang w:eastAsia="bg-BG"/>
              </w:rPr>
            </w:pPr>
          </w:p>
        </w:tc>
        <w:tc>
          <w:tcPr>
            <w:tcW w:w="3239" w:type="dxa"/>
            <w:gridSpan w:val="2"/>
            <w:shd w:val="clear" w:color="000000" w:fill="FFFFFF"/>
          </w:tcPr>
          <w:p w:rsidR="00174BDC" w:rsidRDefault="00174BDC" w:rsidP="00750FF3">
            <w:pPr>
              <w:jc w:val="center"/>
              <w:rPr>
                <w:rFonts w:cs="Times New Roman"/>
                <w:b/>
                <w:bCs/>
                <w:color w:val="000000"/>
                <w:sz w:val="24"/>
                <w:szCs w:val="24"/>
                <w:lang w:eastAsia="bg-BG"/>
              </w:rPr>
            </w:pPr>
            <w:r>
              <w:rPr>
                <w:rFonts w:cs="Times New Roman"/>
                <w:b/>
                <w:bCs/>
                <w:color w:val="000000"/>
                <w:sz w:val="24"/>
                <w:szCs w:val="24"/>
                <w:lang w:eastAsia="bg-BG"/>
              </w:rPr>
              <w:t>Текущи</w:t>
            </w:r>
          </w:p>
        </w:tc>
        <w:tc>
          <w:tcPr>
            <w:tcW w:w="226" w:type="dxa"/>
            <w:shd w:val="clear" w:color="000000" w:fill="FFFFFF"/>
          </w:tcPr>
          <w:p w:rsidR="00174BDC" w:rsidRDefault="00174BDC" w:rsidP="00750FF3">
            <w:pPr>
              <w:jc w:val="right"/>
              <w:rPr>
                <w:rFonts w:cs="Times New Roman"/>
                <w:b/>
                <w:bCs/>
                <w:color w:val="000000"/>
                <w:sz w:val="24"/>
                <w:szCs w:val="24"/>
                <w:lang w:eastAsia="bg-BG"/>
              </w:rPr>
            </w:pPr>
          </w:p>
        </w:tc>
        <w:tc>
          <w:tcPr>
            <w:tcW w:w="1677" w:type="dxa"/>
            <w:shd w:val="clear" w:color="000000" w:fill="FFFFFF"/>
          </w:tcPr>
          <w:p w:rsidR="00174BDC" w:rsidRDefault="00174BDC" w:rsidP="00750FF3">
            <w:pPr>
              <w:jc w:val="center"/>
              <w:rPr>
                <w:rFonts w:cs="Times New Roman"/>
                <w:b/>
                <w:bCs/>
                <w:color w:val="000000"/>
                <w:sz w:val="24"/>
                <w:szCs w:val="24"/>
                <w:lang w:eastAsia="bg-BG"/>
              </w:rPr>
            </w:pPr>
            <w:r>
              <w:rPr>
                <w:rFonts w:cs="Times New Roman"/>
                <w:b/>
                <w:bCs/>
                <w:color w:val="000000"/>
                <w:sz w:val="24"/>
                <w:szCs w:val="24"/>
                <w:lang w:eastAsia="bg-BG"/>
              </w:rPr>
              <w:t>Нетекущи</w:t>
            </w:r>
          </w:p>
        </w:tc>
      </w:tr>
      <w:tr w:rsidR="00174BDC" w:rsidTr="001F76DF">
        <w:trPr>
          <w:trHeight w:val="195"/>
        </w:trPr>
        <w:tc>
          <w:tcPr>
            <w:tcW w:w="3892" w:type="dxa"/>
            <w:shd w:val="clear" w:color="000000" w:fill="FFFFFF"/>
            <w:noWrap/>
          </w:tcPr>
          <w:p w:rsidR="00174BDC" w:rsidRPr="00750275" w:rsidRDefault="00174BDC" w:rsidP="007929DF">
            <w:pPr>
              <w:rPr>
                <w:rFonts w:cs="Times New Roman"/>
                <w:b/>
                <w:bCs/>
                <w:color w:val="000000"/>
                <w:sz w:val="24"/>
                <w:szCs w:val="24"/>
                <w:lang w:eastAsia="bg-BG"/>
              </w:rPr>
            </w:pPr>
            <w:r w:rsidRPr="00750275">
              <w:rPr>
                <w:rFonts w:cs="Times New Roman"/>
                <w:b/>
                <w:bCs/>
                <w:color w:val="000000"/>
                <w:sz w:val="24"/>
                <w:szCs w:val="24"/>
                <w:lang w:eastAsia="bg-BG"/>
              </w:rPr>
              <w:t>31 декември 201</w:t>
            </w:r>
            <w:r w:rsidR="007929DF">
              <w:rPr>
                <w:rFonts w:cs="Times New Roman"/>
                <w:b/>
                <w:bCs/>
                <w:color w:val="000000"/>
                <w:sz w:val="24"/>
                <w:szCs w:val="24"/>
                <w:lang w:val="en-US" w:eastAsia="bg-BG"/>
              </w:rPr>
              <w:t>4</w:t>
            </w:r>
            <w:r w:rsidRPr="00750275">
              <w:rPr>
                <w:rFonts w:cs="Times New Roman"/>
                <w:b/>
                <w:bCs/>
                <w:color w:val="000000"/>
                <w:sz w:val="24"/>
                <w:szCs w:val="24"/>
                <w:lang w:eastAsia="bg-BG"/>
              </w:rPr>
              <w:t xml:space="preserve"> г.</w:t>
            </w:r>
          </w:p>
        </w:tc>
        <w:tc>
          <w:tcPr>
            <w:tcW w:w="1788" w:type="dxa"/>
            <w:shd w:val="clear" w:color="000000" w:fill="FFFFFF"/>
          </w:tcPr>
          <w:p w:rsidR="00174BDC" w:rsidRPr="00750275" w:rsidRDefault="00174BDC" w:rsidP="00750FF3">
            <w:pPr>
              <w:jc w:val="right"/>
              <w:rPr>
                <w:rFonts w:cs="Times New Roman"/>
                <w:b/>
                <w:bCs/>
                <w:color w:val="000000"/>
                <w:sz w:val="24"/>
                <w:szCs w:val="24"/>
                <w:lang w:eastAsia="bg-BG"/>
              </w:rPr>
            </w:pPr>
            <w:r w:rsidRPr="00750275">
              <w:rPr>
                <w:rFonts w:cs="Times New Roman"/>
                <w:b/>
                <w:bCs/>
                <w:color w:val="000000"/>
                <w:sz w:val="24"/>
                <w:szCs w:val="24"/>
                <w:lang w:eastAsia="bg-BG"/>
              </w:rPr>
              <w:t>До 6 месеца</w:t>
            </w:r>
          </w:p>
        </w:tc>
        <w:tc>
          <w:tcPr>
            <w:tcW w:w="1451" w:type="dxa"/>
            <w:shd w:val="clear" w:color="000000" w:fill="FFFFFF"/>
          </w:tcPr>
          <w:p w:rsidR="00174BDC" w:rsidRPr="00750275" w:rsidRDefault="00174BDC" w:rsidP="00750FF3">
            <w:pPr>
              <w:jc w:val="right"/>
              <w:rPr>
                <w:rFonts w:cs="Times New Roman"/>
                <w:b/>
                <w:bCs/>
                <w:color w:val="000000"/>
                <w:sz w:val="24"/>
                <w:szCs w:val="24"/>
                <w:lang w:eastAsia="bg-BG"/>
              </w:rPr>
            </w:pPr>
            <w:r w:rsidRPr="00750275">
              <w:rPr>
                <w:rFonts w:cs="Times New Roman"/>
                <w:b/>
                <w:bCs/>
                <w:color w:val="000000"/>
                <w:sz w:val="24"/>
                <w:szCs w:val="24"/>
                <w:lang w:eastAsia="bg-BG"/>
              </w:rPr>
              <w:t>Между 6 и 12 месеца</w:t>
            </w:r>
          </w:p>
        </w:tc>
        <w:tc>
          <w:tcPr>
            <w:tcW w:w="226" w:type="dxa"/>
            <w:shd w:val="clear" w:color="000000" w:fill="FFFFFF"/>
          </w:tcPr>
          <w:p w:rsidR="00174BDC" w:rsidRPr="00750275" w:rsidRDefault="00174BDC" w:rsidP="00750FF3">
            <w:pPr>
              <w:jc w:val="right"/>
              <w:rPr>
                <w:rFonts w:cs="Times New Roman"/>
                <w:b/>
                <w:bCs/>
                <w:color w:val="000000"/>
                <w:sz w:val="24"/>
                <w:szCs w:val="24"/>
                <w:lang w:eastAsia="bg-BG"/>
              </w:rPr>
            </w:pPr>
            <w:r w:rsidRPr="00750275">
              <w:rPr>
                <w:rFonts w:cs="Times New Roman"/>
                <w:b/>
                <w:bCs/>
                <w:color w:val="000000"/>
                <w:sz w:val="24"/>
                <w:szCs w:val="24"/>
                <w:lang w:eastAsia="bg-BG"/>
              </w:rPr>
              <w:t> </w:t>
            </w:r>
          </w:p>
        </w:tc>
        <w:tc>
          <w:tcPr>
            <w:tcW w:w="1677" w:type="dxa"/>
            <w:shd w:val="clear" w:color="000000" w:fill="FFFFFF"/>
          </w:tcPr>
          <w:p w:rsidR="00174BDC" w:rsidRPr="00750275" w:rsidRDefault="00174BDC" w:rsidP="00750FF3">
            <w:pPr>
              <w:jc w:val="right"/>
              <w:rPr>
                <w:rFonts w:cs="Times New Roman"/>
                <w:b/>
                <w:bCs/>
                <w:color w:val="000000"/>
                <w:sz w:val="24"/>
                <w:szCs w:val="24"/>
                <w:lang w:eastAsia="bg-BG"/>
              </w:rPr>
            </w:pPr>
            <w:r w:rsidRPr="00750275">
              <w:rPr>
                <w:rFonts w:cs="Times New Roman"/>
                <w:b/>
                <w:bCs/>
                <w:color w:val="000000"/>
                <w:sz w:val="24"/>
                <w:szCs w:val="24"/>
                <w:lang w:eastAsia="bg-BG"/>
              </w:rPr>
              <w:t>От 1 до 5 години</w:t>
            </w:r>
          </w:p>
        </w:tc>
      </w:tr>
      <w:tr w:rsidR="00174BDC" w:rsidTr="001F76DF">
        <w:trPr>
          <w:trHeight w:val="195"/>
        </w:trPr>
        <w:tc>
          <w:tcPr>
            <w:tcW w:w="3892" w:type="dxa"/>
            <w:shd w:val="clear" w:color="000000" w:fill="FFFFFF"/>
            <w:noWrap/>
          </w:tcPr>
          <w:p w:rsidR="00174BDC" w:rsidRPr="00750275" w:rsidRDefault="00174BDC" w:rsidP="00750FF3">
            <w:pPr>
              <w:rPr>
                <w:rFonts w:cs="Times New Roman"/>
                <w:color w:val="000000"/>
                <w:sz w:val="24"/>
                <w:szCs w:val="24"/>
                <w:lang w:eastAsia="bg-BG"/>
              </w:rPr>
            </w:pPr>
            <w:r w:rsidRPr="00750275">
              <w:rPr>
                <w:rFonts w:cs="Times New Roman"/>
                <w:color w:val="000000"/>
                <w:sz w:val="24"/>
                <w:szCs w:val="24"/>
                <w:lang w:eastAsia="bg-BG"/>
              </w:rPr>
              <w:t> </w:t>
            </w:r>
          </w:p>
        </w:tc>
        <w:tc>
          <w:tcPr>
            <w:tcW w:w="1788" w:type="dxa"/>
            <w:shd w:val="clear" w:color="000000" w:fill="FFFFFF"/>
            <w:noWrap/>
          </w:tcPr>
          <w:p w:rsidR="00174BDC" w:rsidRPr="00750275" w:rsidRDefault="00174BDC" w:rsidP="00750FF3">
            <w:pPr>
              <w:jc w:val="right"/>
              <w:rPr>
                <w:rFonts w:cs="Times New Roman"/>
                <w:b/>
                <w:bCs/>
                <w:color w:val="000000"/>
                <w:sz w:val="24"/>
                <w:szCs w:val="24"/>
                <w:lang w:eastAsia="bg-BG"/>
              </w:rPr>
            </w:pPr>
            <w:r w:rsidRPr="00750275">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451" w:type="dxa"/>
            <w:shd w:val="clear" w:color="000000" w:fill="FFFFFF"/>
            <w:noWrap/>
          </w:tcPr>
          <w:p w:rsidR="00174BDC" w:rsidRPr="00750275" w:rsidRDefault="00174BDC" w:rsidP="00750FF3">
            <w:pPr>
              <w:jc w:val="right"/>
              <w:rPr>
                <w:rFonts w:cs="Times New Roman"/>
                <w:b/>
                <w:bCs/>
                <w:color w:val="000000"/>
                <w:sz w:val="24"/>
                <w:szCs w:val="24"/>
                <w:lang w:eastAsia="bg-BG"/>
              </w:rPr>
            </w:pPr>
            <w:r w:rsidRPr="00750275">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226" w:type="dxa"/>
            <w:shd w:val="clear" w:color="000000" w:fill="FFFFFF"/>
            <w:noWrap/>
          </w:tcPr>
          <w:p w:rsidR="00174BDC" w:rsidRPr="00750275" w:rsidRDefault="00174BDC" w:rsidP="00750FF3">
            <w:pPr>
              <w:jc w:val="right"/>
              <w:rPr>
                <w:rFonts w:cs="Times New Roman"/>
                <w:b/>
                <w:bCs/>
                <w:color w:val="000000"/>
                <w:sz w:val="24"/>
                <w:szCs w:val="24"/>
                <w:lang w:eastAsia="bg-BG"/>
              </w:rPr>
            </w:pPr>
            <w:r w:rsidRPr="00750275">
              <w:rPr>
                <w:rFonts w:cs="Times New Roman"/>
                <w:b/>
                <w:bCs/>
                <w:color w:val="000000"/>
                <w:sz w:val="24"/>
                <w:szCs w:val="24"/>
                <w:lang w:eastAsia="bg-BG"/>
              </w:rPr>
              <w:t> </w:t>
            </w:r>
          </w:p>
        </w:tc>
        <w:tc>
          <w:tcPr>
            <w:tcW w:w="1677" w:type="dxa"/>
            <w:shd w:val="clear" w:color="000000" w:fill="FFFFFF"/>
            <w:noWrap/>
          </w:tcPr>
          <w:p w:rsidR="00174BDC" w:rsidRPr="00750275" w:rsidRDefault="00174BDC" w:rsidP="00750FF3">
            <w:pPr>
              <w:jc w:val="right"/>
              <w:rPr>
                <w:rFonts w:cs="Times New Roman"/>
                <w:b/>
                <w:bCs/>
                <w:color w:val="000000"/>
                <w:sz w:val="24"/>
                <w:szCs w:val="24"/>
                <w:lang w:eastAsia="bg-BG"/>
              </w:rPr>
            </w:pPr>
            <w:r w:rsidRPr="00750275">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174BDC" w:rsidTr="001F76DF">
        <w:trPr>
          <w:trHeight w:val="195"/>
        </w:trPr>
        <w:tc>
          <w:tcPr>
            <w:tcW w:w="3892" w:type="dxa"/>
            <w:shd w:val="clear" w:color="000000" w:fill="FFFFFF"/>
            <w:noWrap/>
          </w:tcPr>
          <w:p w:rsidR="00174BDC" w:rsidRPr="00750275" w:rsidRDefault="00174BDC" w:rsidP="00750FF3">
            <w:pPr>
              <w:rPr>
                <w:rFonts w:cs="Times New Roman"/>
                <w:color w:val="000000"/>
                <w:sz w:val="24"/>
                <w:szCs w:val="24"/>
                <w:lang w:eastAsia="bg-BG"/>
              </w:rPr>
            </w:pPr>
            <w:r w:rsidRPr="00750275">
              <w:rPr>
                <w:rFonts w:cs="Times New Roman"/>
                <w:color w:val="000000"/>
                <w:sz w:val="24"/>
                <w:szCs w:val="24"/>
                <w:lang w:eastAsia="bg-BG"/>
              </w:rPr>
              <w:t> </w:t>
            </w:r>
          </w:p>
        </w:tc>
        <w:tc>
          <w:tcPr>
            <w:tcW w:w="1788" w:type="dxa"/>
            <w:shd w:val="clear" w:color="000000" w:fill="FFFFFF"/>
            <w:noWrap/>
          </w:tcPr>
          <w:p w:rsidR="00174BDC" w:rsidRPr="00750275" w:rsidRDefault="00174BDC" w:rsidP="00750FF3">
            <w:pPr>
              <w:rPr>
                <w:rFonts w:cs="Times New Roman"/>
                <w:color w:val="000000"/>
                <w:sz w:val="24"/>
                <w:szCs w:val="24"/>
                <w:lang w:eastAsia="bg-BG"/>
              </w:rPr>
            </w:pPr>
            <w:r w:rsidRPr="00750275">
              <w:rPr>
                <w:rFonts w:cs="Times New Roman"/>
                <w:color w:val="000000"/>
                <w:sz w:val="24"/>
                <w:szCs w:val="24"/>
                <w:lang w:eastAsia="bg-BG"/>
              </w:rPr>
              <w:t> </w:t>
            </w:r>
          </w:p>
        </w:tc>
        <w:tc>
          <w:tcPr>
            <w:tcW w:w="1451" w:type="dxa"/>
            <w:shd w:val="clear" w:color="000000" w:fill="FFFFFF"/>
            <w:noWrap/>
          </w:tcPr>
          <w:p w:rsidR="00174BDC" w:rsidRPr="00750275" w:rsidRDefault="00174BDC" w:rsidP="00750FF3">
            <w:pPr>
              <w:rPr>
                <w:rFonts w:cs="Times New Roman"/>
                <w:color w:val="000000"/>
                <w:sz w:val="24"/>
                <w:szCs w:val="24"/>
                <w:lang w:eastAsia="bg-BG"/>
              </w:rPr>
            </w:pPr>
            <w:r w:rsidRPr="00750275">
              <w:rPr>
                <w:rFonts w:cs="Times New Roman"/>
                <w:color w:val="000000"/>
                <w:sz w:val="24"/>
                <w:szCs w:val="24"/>
                <w:lang w:eastAsia="bg-BG"/>
              </w:rPr>
              <w:t> </w:t>
            </w:r>
          </w:p>
        </w:tc>
        <w:tc>
          <w:tcPr>
            <w:tcW w:w="226" w:type="dxa"/>
            <w:shd w:val="clear" w:color="000000" w:fill="FFFFFF"/>
            <w:noWrap/>
          </w:tcPr>
          <w:p w:rsidR="00174BDC" w:rsidRPr="00750275" w:rsidRDefault="00174BDC" w:rsidP="00750FF3">
            <w:pPr>
              <w:rPr>
                <w:rFonts w:cs="Times New Roman"/>
                <w:color w:val="000000"/>
                <w:sz w:val="24"/>
                <w:szCs w:val="24"/>
                <w:lang w:eastAsia="bg-BG"/>
              </w:rPr>
            </w:pPr>
            <w:r w:rsidRPr="00750275">
              <w:rPr>
                <w:rFonts w:cs="Times New Roman"/>
                <w:color w:val="000000"/>
                <w:sz w:val="24"/>
                <w:szCs w:val="24"/>
                <w:lang w:eastAsia="bg-BG"/>
              </w:rPr>
              <w:t> </w:t>
            </w:r>
          </w:p>
        </w:tc>
        <w:tc>
          <w:tcPr>
            <w:tcW w:w="1677" w:type="dxa"/>
            <w:shd w:val="clear" w:color="000000" w:fill="FFFFFF"/>
            <w:noWrap/>
          </w:tcPr>
          <w:p w:rsidR="00174BDC" w:rsidRPr="00750275" w:rsidRDefault="00174BDC" w:rsidP="00750FF3">
            <w:pPr>
              <w:rPr>
                <w:rFonts w:cs="Times New Roman"/>
                <w:color w:val="000000"/>
                <w:sz w:val="24"/>
                <w:szCs w:val="24"/>
                <w:lang w:eastAsia="bg-BG"/>
              </w:rPr>
            </w:pPr>
            <w:r w:rsidRPr="00750275">
              <w:rPr>
                <w:rFonts w:cs="Times New Roman"/>
                <w:color w:val="000000"/>
                <w:sz w:val="24"/>
                <w:szCs w:val="24"/>
                <w:lang w:eastAsia="bg-BG"/>
              </w:rPr>
              <w:t> </w:t>
            </w:r>
          </w:p>
        </w:tc>
      </w:tr>
      <w:tr w:rsidR="00174BDC" w:rsidTr="001F76DF">
        <w:trPr>
          <w:trHeight w:val="195"/>
        </w:trPr>
        <w:tc>
          <w:tcPr>
            <w:tcW w:w="3892" w:type="dxa"/>
            <w:shd w:val="clear" w:color="000000" w:fill="FFFFFF"/>
            <w:noWrap/>
          </w:tcPr>
          <w:p w:rsidR="00174BDC" w:rsidRPr="00750275" w:rsidRDefault="00174BDC" w:rsidP="00750FF3">
            <w:pPr>
              <w:rPr>
                <w:rFonts w:cs="Times New Roman"/>
                <w:sz w:val="24"/>
                <w:szCs w:val="24"/>
                <w:lang w:eastAsia="bg-BG"/>
              </w:rPr>
            </w:pPr>
            <w:r w:rsidRPr="00750275">
              <w:rPr>
                <w:rFonts w:cs="Times New Roman"/>
                <w:sz w:val="24"/>
                <w:szCs w:val="24"/>
                <w:lang w:eastAsia="bg-BG"/>
              </w:rPr>
              <w:t xml:space="preserve">Задължения по финансов лизинг </w:t>
            </w:r>
          </w:p>
        </w:tc>
        <w:tc>
          <w:tcPr>
            <w:tcW w:w="1788" w:type="dxa"/>
            <w:shd w:val="clear" w:color="000000" w:fill="FFFFFF"/>
            <w:noWrap/>
          </w:tcPr>
          <w:p w:rsidR="00174BDC" w:rsidRPr="00750275" w:rsidRDefault="001F76DF" w:rsidP="00750FF3">
            <w:pPr>
              <w:jc w:val="right"/>
              <w:rPr>
                <w:rFonts w:cs="Times New Roman"/>
                <w:sz w:val="24"/>
                <w:szCs w:val="24"/>
                <w:lang w:eastAsia="bg-BG"/>
              </w:rPr>
            </w:pPr>
            <w:r>
              <w:rPr>
                <w:rFonts w:cs="Times New Roman"/>
                <w:sz w:val="24"/>
                <w:szCs w:val="24"/>
                <w:lang w:eastAsia="bg-BG"/>
              </w:rPr>
              <w:t>1 018</w:t>
            </w:r>
          </w:p>
        </w:tc>
        <w:tc>
          <w:tcPr>
            <w:tcW w:w="1451" w:type="dxa"/>
            <w:shd w:val="clear" w:color="000000" w:fill="FFFFFF"/>
            <w:noWrap/>
          </w:tcPr>
          <w:p w:rsidR="00174BDC" w:rsidRPr="00750275" w:rsidRDefault="001F76DF" w:rsidP="00750FF3">
            <w:pPr>
              <w:jc w:val="right"/>
              <w:rPr>
                <w:rFonts w:cs="Times New Roman"/>
                <w:sz w:val="24"/>
                <w:szCs w:val="24"/>
                <w:lang w:eastAsia="bg-BG"/>
              </w:rPr>
            </w:pPr>
            <w:r>
              <w:rPr>
                <w:rFonts w:cs="Times New Roman"/>
                <w:sz w:val="24"/>
                <w:szCs w:val="24"/>
                <w:lang w:eastAsia="bg-BG"/>
              </w:rPr>
              <w:t>261</w:t>
            </w:r>
          </w:p>
        </w:tc>
        <w:tc>
          <w:tcPr>
            <w:tcW w:w="226" w:type="dxa"/>
            <w:shd w:val="clear" w:color="000000" w:fill="FFFFFF"/>
            <w:noWrap/>
          </w:tcPr>
          <w:p w:rsidR="00174BDC" w:rsidRPr="00750275" w:rsidRDefault="00174BDC" w:rsidP="00750FF3">
            <w:pPr>
              <w:rPr>
                <w:rFonts w:cs="Times New Roman"/>
                <w:sz w:val="24"/>
                <w:szCs w:val="24"/>
                <w:lang w:eastAsia="bg-BG"/>
              </w:rPr>
            </w:pPr>
          </w:p>
        </w:tc>
        <w:tc>
          <w:tcPr>
            <w:tcW w:w="1677" w:type="dxa"/>
            <w:shd w:val="clear" w:color="000000" w:fill="FFFFFF"/>
            <w:noWrap/>
          </w:tcPr>
          <w:p w:rsidR="00174BDC" w:rsidRPr="007929DF" w:rsidRDefault="007929DF" w:rsidP="00750FF3">
            <w:pPr>
              <w:jc w:val="right"/>
              <w:rPr>
                <w:rFonts w:cs="Times New Roman"/>
                <w:sz w:val="24"/>
                <w:szCs w:val="24"/>
                <w:lang w:val="en-US" w:eastAsia="bg-BG"/>
              </w:rPr>
            </w:pPr>
            <w:r>
              <w:rPr>
                <w:rFonts w:cs="Times New Roman"/>
                <w:sz w:val="24"/>
                <w:szCs w:val="24"/>
                <w:lang w:val="en-US" w:eastAsia="bg-BG"/>
              </w:rPr>
              <w:t>-</w:t>
            </w:r>
          </w:p>
        </w:tc>
      </w:tr>
      <w:tr w:rsidR="00174BDC" w:rsidTr="001F76DF">
        <w:trPr>
          <w:trHeight w:val="195"/>
        </w:trPr>
        <w:tc>
          <w:tcPr>
            <w:tcW w:w="3892" w:type="dxa"/>
            <w:shd w:val="clear" w:color="000000" w:fill="FFFFFF"/>
            <w:noWrap/>
          </w:tcPr>
          <w:p w:rsidR="00174BDC" w:rsidRPr="001F76DF" w:rsidRDefault="00174BDC" w:rsidP="00750FF3">
            <w:pPr>
              <w:rPr>
                <w:rFonts w:cs="Times New Roman"/>
                <w:sz w:val="24"/>
                <w:szCs w:val="24"/>
                <w:lang w:eastAsia="bg-BG"/>
              </w:rPr>
            </w:pPr>
            <w:r w:rsidRPr="001F76DF">
              <w:rPr>
                <w:rFonts w:cs="Times New Roman"/>
                <w:sz w:val="24"/>
                <w:szCs w:val="24"/>
                <w:lang w:eastAsia="bg-BG"/>
              </w:rPr>
              <w:t xml:space="preserve">Търговски и други задължения </w:t>
            </w:r>
          </w:p>
        </w:tc>
        <w:tc>
          <w:tcPr>
            <w:tcW w:w="1788" w:type="dxa"/>
            <w:shd w:val="clear" w:color="000000" w:fill="FFFFFF"/>
            <w:noWrap/>
          </w:tcPr>
          <w:p w:rsidR="00174BDC" w:rsidRPr="001F76DF" w:rsidRDefault="007929DF" w:rsidP="00750FF3">
            <w:pPr>
              <w:jc w:val="right"/>
              <w:rPr>
                <w:rFonts w:cs="Times New Roman"/>
                <w:sz w:val="24"/>
                <w:szCs w:val="24"/>
                <w:lang w:val="en-US" w:eastAsia="bg-BG"/>
              </w:rPr>
            </w:pPr>
            <w:r w:rsidRPr="001F76DF">
              <w:rPr>
                <w:rFonts w:cs="Times New Roman"/>
                <w:sz w:val="24"/>
                <w:szCs w:val="24"/>
                <w:lang w:val="en-US" w:eastAsia="bg-BG"/>
              </w:rPr>
              <w:t>4 356</w:t>
            </w:r>
          </w:p>
        </w:tc>
        <w:tc>
          <w:tcPr>
            <w:tcW w:w="1451" w:type="dxa"/>
            <w:shd w:val="clear" w:color="000000" w:fill="FFFFFF"/>
            <w:noWrap/>
          </w:tcPr>
          <w:p w:rsidR="00174BDC" w:rsidRPr="001F76DF" w:rsidRDefault="00174BDC" w:rsidP="00750FF3">
            <w:pPr>
              <w:jc w:val="right"/>
              <w:rPr>
                <w:rFonts w:cs="Times New Roman"/>
                <w:sz w:val="24"/>
                <w:szCs w:val="24"/>
                <w:lang w:eastAsia="bg-BG"/>
              </w:rPr>
            </w:pPr>
            <w:r w:rsidRPr="001F76DF">
              <w:rPr>
                <w:rFonts w:cs="Times New Roman"/>
                <w:sz w:val="24"/>
                <w:szCs w:val="24"/>
                <w:lang w:eastAsia="bg-BG"/>
              </w:rPr>
              <w:t>-</w:t>
            </w:r>
          </w:p>
        </w:tc>
        <w:tc>
          <w:tcPr>
            <w:tcW w:w="226" w:type="dxa"/>
            <w:shd w:val="clear" w:color="000000" w:fill="FFFFFF"/>
            <w:noWrap/>
          </w:tcPr>
          <w:p w:rsidR="00174BDC" w:rsidRPr="001F76DF" w:rsidRDefault="00174BDC" w:rsidP="00750FF3">
            <w:pPr>
              <w:rPr>
                <w:rFonts w:cs="Times New Roman"/>
                <w:sz w:val="24"/>
                <w:szCs w:val="24"/>
                <w:lang w:eastAsia="bg-BG"/>
              </w:rPr>
            </w:pPr>
          </w:p>
        </w:tc>
        <w:tc>
          <w:tcPr>
            <w:tcW w:w="1677" w:type="dxa"/>
            <w:shd w:val="clear" w:color="000000" w:fill="FFFFFF"/>
            <w:noWrap/>
          </w:tcPr>
          <w:p w:rsidR="00174BDC" w:rsidRPr="001F76DF" w:rsidRDefault="00174BDC" w:rsidP="00750FF3">
            <w:pPr>
              <w:jc w:val="right"/>
              <w:rPr>
                <w:rFonts w:cs="Times New Roman"/>
                <w:sz w:val="24"/>
                <w:szCs w:val="24"/>
                <w:lang w:eastAsia="bg-BG"/>
              </w:rPr>
            </w:pPr>
            <w:r w:rsidRPr="001F76DF">
              <w:rPr>
                <w:rFonts w:cs="Times New Roman"/>
                <w:sz w:val="24"/>
                <w:szCs w:val="24"/>
                <w:lang w:eastAsia="bg-BG"/>
              </w:rPr>
              <w:t>-</w:t>
            </w:r>
          </w:p>
        </w:tc>
      </w:tr>
      <w:tr w:rsidR="00174BDC" w:rsidTr="001F76DF">
        <w:trPr>
          <w:trHeight w:val="195"/>
        </w:trPr>
        <w:tc>
          <w:tcPr>
            <w:tcW w:w="3892" w:type="dxa"/>
            <w:shd w:val="clear" w:color="000000" w:fill="FFFFFF"/>
            <w:noWrap/>
          </w:tcPr>
          <w:p w:rsidR="00174BDC" w:rsidRPr="001F76DF" w:rsidRDefault="00174BDC" w:rsidP="00750FF3">
            <w:pPr>
              <w:rPr>
                <w:rFonts w:cs="Times New Roman"/>
                <w:sz w:val="24"/>
                <w:szCs w:val="24"/>
                <w:lang w:eastAsia="bg-BG"/>
              </w:rPr>
            </w:pPr>
            <w:r w:rsidRPr="001F76DF">
              <w:rPr>
                <w:rFonts w:cs="Times New Roman"/>
                <w:sz w:val="24"/>
                <w:szCs w:val="24"/>
                <w:lang w:eastAsia="bg-BG"/>
              </w:rPr>
              <w:t xml:space="preserve">Задължения към свързани лица </w:t>
            </w:r>
          </w:p>
        </w:tc>
        <w:tc>
          <w:tcPr>
            <w:tcW w:w="1788" w:type="dxa"/>
            <w:shd w:val="clear" w:color="000000" w:fill="FFFFFF"/>
            <w:noWrap/>
          </w:tcPr>
          <w:p w:rsidR="00174BDC" w:rsidRPr="001F76DF" w:rsidRDefault="001F76DF" w:rsidP="00750FF3">
            <w:pPr>
              <w:jc w:val="right"/>
              <w:rPr>
                <w:rFonts w:cs="Times New Roman"/>
                <w:sz w:val="24"/>
                <w:szCs w:val="24"/>
                <w:lang w:eastAsia="bg-BG"/>
              </w:rPr>
            </w:pPr>
            <w:r w:rsidRPr="001F76DF">
              <w:rPr>
                <w:rFonts w:cs="Times New Roman"/>
                <w:sz w:val="24"/>
                <w:szCs w:val="24"/>
                <w:lang w:eastAsia="bg-BG"/>
              </w:rPr>
              <w:t>820</w:t>
            </w:r>
          </w:p>
        </w:tc>
        <w:tc>
          <w:tcPr>
            <w:tcW w:w="1451" w:type="dxa"/>
            <w:shd w:val="clear" w:color="000000" w:fill="FFFFFF"/>
            <w:noWrap/>
          </w:tcPr>
          <w:p w:rsidR="00174BDC" w:rsidRPr="001F76DF" w:rsidRDefault="001F76DF" w:rsidP="00750FF3">
            <w:pPr>
              <w:jc w:val="right"/>
              <w:rPr>
                <w:rFonts w:cs="Times New Roman"/>
                <w:sz w:val="24"/>
                <w:szCs w:val="24"/>
                <w:lang w:eastAsia="bg-BG"/>
              </w:rPr>
            </w:pPr>
            <w:r w:rsidRPr="001F76DF">
              <w:rPr>
                <w:rFonts w:cs="Times New Roman"/>
                <w:sz w:val="24"/>
                <w:szCs w:val="24"/>
                <w:lang w:eastAsia="bg-BG"/>
              </w:rPr>
              <w:t>1 633</w:t>
            </w:r>
          </w:p>
        </w:tc>
        <w:tc>
          <w:tcPr>
            <w:tcW w:w="226" w:type="dxa"/>
            <w:shd w:val="clear" w:color="000000" w:fill="FFFFFF"/>
            <w:noWrap/>
          </w:tcPr>
          <w:p w:rsidR="00174BDC" w:rsidRPr="001F76DF" w:rsidRDefault="00174BDC" w:rsidP="00750FF3">
            <w:pPr>
              <w:rPr>
                <w:rFonts w:cs="Times New Roman"/>
                <w:sz w:val="24"/>
                <w:szCs w:val="24"/>
                <w:lang w:eastAsia="bg-BG"/>
              </w:rPr>
            </w:pPr>
          </w:p>
        </w:tc>
        <w:tc>
          <w:tcPr>
            <w:tcW w:w="1677" w:type="dxa"/>
            <w:shd w:val="clear" w:color="000000" w:fill="FFFFFF"/>
            <w:noWrap/>
          </w:tcPr>
          <w:p w:rsidR="00174BDC" w:rsidRPr="001F76DF" w:rsidRDefault="00174BDC" w:rsidP="00750FF3">
            <w:pPr>
              <w:jc w:val="right"/>
              <w:rPr>
                <w:rFonts w:cs="Times New Roman"/>
                <w:sz w:val="24"/>
                <w:szCs w:val="24"/>
                <w:lang w:eastAsia="bg-BG"/>
              </w:rPr>
            </w:pPr>
            <w:r w:rsidRPr="001F76DF">
              <w:rPr>
                <w:rFonts w:cs="Times New Roman"/>
                <w:sz w:val="24"/>
                <w:szCs w:val="24"/>
                <w:lang w:eastAsia="bg-BG"/>
              </w:rPr>
              <w:t>2</w:t>
            </w:r>
            <w:r w:rsidR="00AB77AD" w:rsidRPr="001F76DF">
              <w:rPr>
                <w:rFonts w:cs="Times New Roman"/>
                <w:sz w:val="24"/>
                <w:szCs w:val="24"/>
                <w:lang w:eastAsia="bg-BG"/>
              </w:rPr>
              <w:t xml:space="preserve"> 598</w:t>
            </w:r>
          </w:p>
        </w:tc>
      </w:tr>
      <w:tr w:rsidR="00174BDC" w:rsidTr="001F76DF">
        <w:trPr>
          <w:trHeight w:val="195"/>
        </w:trPr>
        <w:tc>
          <w:tcPr>
            <w:tcW w:w="3892" w:type="dxa"/>
            <w:shd w:val="clear" w:color="000000" w:fill="FFFFFF"/>
            <w:noWrap/>
          </w:tcPr>
          <w:p w:rsidR="00174BDC" w:rsidRPr="00750275" w:rsidRDefault="00174BDC" w:rsidP="00750FF3">
            <w:pPr>
              <w:rPr>
                <w:rFonts w:cs="Times New Roman"/>
                <w:b/>
                <w:color w:val="000000"/>
                <w:sz w:val="24"/>
                <w:szCs w:val="24"/>
                <w:lang w:eastAsia="bg-BG"/>
              </w:rPr>
            </w:pPr>
            <w:r w:rsidRPr="00750275">
              <w:rPr>
                <w:rFonts w:cs="Times New Roman"/>
                <w:b/>
                <w:color w:val="000000"/>
                <w:sz w:val="24"/>
                <w:szCs w:val="24"/>
                <w:lang w:eastAsia="bg-BG"/>
              </w:rPr>
              <w:t>Общо</w:t>
            </w:r>
          </w:p>
        </w:tc>
        <w:tc>
          <w:tcPr>
            <w:tcW w:w="1788" w:type="dxa"/>
            <w:tcBorders>
              <w:top w:val="single" w:sz="4" w:space="0" w:color="auto"/>
              <w:bottom w:val="single" w:sz="4" w:space="0" w:color="auto"/>
            </w:tcBorders>
            <w:shd w:val="clear" w:color="000000" w:fill="FFFFFF"/>
            <w:noWrap/>
          </w:tcPr>
          <w:p w:rsidR="00174BDC" w:rsidRPr="00750275" w:rsidRDefault="001F76DF" w:rsidP="00750FF3">
            <w:pPr>
              <w:jc w:val="right"/>
              <w:rPr>
                <w:rFonts w:cs="Times New Roman"/>
                <w:b/>
                <w:color w:val="000000"/>
                <w:sz w:val="24"/>
                <w:szCs w:val="24"/>
                <w:lang w:eastAsia="bg-BG"/>
              </w:rPr>
            </w:pPr>
            <w:r>
              <w:rPr>
                <w:rFonts w:cs="Times New Roman"/>
                <w:b/>
                <w:color w:val="000000"/>
                <w:sz w:val="24"/>
                <w:szCs w:val="24"/>
                <w:lang w:eastAsia="bg-BG"/>
              </w:rPr>
              <w:t>6 194</w:t>
            </w:r>
          </w:p>
        </w:tc>
        <w:tc>
          <w:tcPr>
            <w:tcW w:w="1451" w:type="dxa"/>
            <w:tcBorders>
              <w:top w:val="single" w:sz="4" w:space="0" w:color="auto"/>
              <w:bottom w:val="single" w:sz="4" w:space="0" w:color="auto"/>
            </w:tcBorders>
            <w:shd w:val="clear" w:color="000000" w:fill="FFFFFF"/>
            <w:noWrap/>
          </w:tcPr>
          <w:p w:rsidR="00174BDC" w:rsidRPr="00750275" w:rsidRDefault="001F76DF" w:rsidP="00750FF3">
            <w:pPr>
              <w:jc w:val="right"/>
              <w:rPr>
                <w:rFonts w:cs="Times New Roman"/>
                <w:b/>
                <w:color w:val="000000"/>
                <w:sz w:val="24"/>
                <w:szCs w:val="24"/>
                <w:lang w:eastAsia="bg-BG"/>
              </w:rPr>
            </w:pPr>
            <w:r>
              <w:rPr>
                <w:rFonts w:cs="Times New Roman"/>
                <w:b/>
                <w:color w:val="000000"/>
                <w:sz w:val="24"/>
                <w:szCs w:val="24"/>
                <w:lang w:eastAsia="bg-BG"/>
              </w:rPr>
              <w:t>1 894</w:t>
            </w:r>
          </w:p>
        </w:tc>
        <w:tc>
          <w:tcPr>
            <w:tcW w:w="226" w:type="dxa"/>
            <w:shd w:val="clear" w:color="000000" w:fill="FFFFFF"/>
            <w:noWrap/>
          </w:tcPr>
          <w:p w:rsidR="00174BDC" w:rsidRPr="00750275" w:rsidRDefault="00174BDC" w:rsidP="00750FF3">
            <w:pPr>
              <w:rPr>
                <w:rFonts w:cs="Times New Roman"/>
                <w:b/>
                <w:color w:val="000000"/>
                <w:sz w:val="24"/>
                <w:szCs w:val="24"/>
                <w:lang w:eastAsia="bg-BG"/>
              </w:rPr>
            </w:pPr>
          </w:p>
        </w:tc>
        <w:tc>
          <w:tcPr>
            <w:tcW w:w="1677" w:type="dxa"/>
            <w:tcBorders>
              <w:top w:val="single" w:sz="4" w:space="0" w:color="auto"/>
              <w:bottom w:val="single" w:sz="4" w:space="0" w:color="auto"/>
            </w:tcBorders>
            <w:shd w:val="clear" w:color="000000" w:fill="FFFFFF"/>
            <w:noWrap/>
          </w:tcPr>
          <w:p w:rsidR="00174BDC" w:rsidRPr="00750275" w:rsidRDefault="00AB77AD" w:rsidP="00750FF3">
            <w:pPr>
              <w:jc w:val="right"/>
              <w:rPr>
                <w:rFonts w:cs="Times New Roman"/>
                <w:b/>
                <w:color w:val="000000"/>
                <w:sz w:val="24"/>
                <w:szCs w:val="24"/>
                <w:lang w:eastAsia="bg-BG"/>
              </w:rPr>
            </w:pPr>
            <w:r>
              <w:rPr>
                <w:rFonts w:cs="Times New Roman"/>
                <w:b/>
                <w:color w:val="000000"/>
                <w:sz w:val="24"/>
                <w:szCs w:val="24"/>
                <w:lang w:eastAsia="bg-BG"/>
              </w:rPr>
              <w:t>2 598</w:t>
            </w:r>
          </w:p>
        </w:tc>
      </w:tr>
    </w:tbl>
    <w:p w:rsidR="00174BDC" w:rsidRPr="00BF388D" w:rsidRDefault="00174BDC" w:rsidP="00174BDC">
      <w:pPr>
        <w:jc w:val="both"/>
        <w:rPr>
          <w:sz w:val="12"/>
          <w:szCs w:val="12"/>
        </w:rPr>
      </w:pPr>
    </w:p>
    <w:p w:rsidR="00174BDC" w:rsidRDefault="00174BDC" w:rsidP="00174BDC">
      <w:pPr>
        <w:jc w:val="both"/>
        <w:rPr>
          <w:sz w:val="24"/>
          <w:szCs w:val="24"/>
          <w:lang w:val="en-US"/>
        </w:rPr>
      </w:pPr>
      <w:r>
        <w:rPr>
          <w:sz w:val="24"/>
          <w:szCs w:val="24"/>
        </w:rPr>
        <w:t>В предходния отчетен период падежите на договорните задължения на Дружеството са обобщени, както следва:</w:t>
      </w:r>
    </w:p>
    <w:p w:rsidR="007929DF" w:rsidRPr="007929DF" w:rsidRDefault="007929DF" w:rsidP="00174BDC">
      <w:pPr>
        <w:jc w:val="both"/>
        <w:rPr>
          <w:sz w:val="24"/>
          <w:szCs w:val="24"/>
          <w:lang w:val="en-US"/>
        </w:rPr>
      </w:pPr>
    </w:p>
    <w:tbl>
      <w:tblPr>
        <w:tblW w:w="9086" w:type="dxa"/>
        <w:tblInd w:w="56" w:type="dxa"/>
        <w:tblCellMar>
          <w:left w:w="70" w:type="dxa"/>
          <w:right w:w="70" w:type="dxa"/>
        </w:tblCellMar>
        <w:tblLook w:val="04A0" w:firstRow="1" w:lastRow="0" w:firstColumn="1" w:lastColumn="0" w:noHBand="0" w:noVBand="1"/>
      </w:tblPr>
      <w:tblGrid>
        <w:gridCol w:w="3990"/>
        <w:gridCol w:w="1722"/>
        <w:gridCol w:w="1369"/>
        <w:gridCol w:w="200"/>
        <w:gridCol w:w="1805"/>
      </w:tblGrid>
      <w:tr w:rsidR="007929DF" w:rsidTr="001F76DF">
        <w:trPr>
          <w:trHeight w:val="291"/>
        </w:trPr>
        <w:tc>
          <w:tcPr>
            <w:tcW w:w="3990" w:type="dxa"/>
            <w:shd w:val="clear" w:color="000000" w:fill="FFFFFF"/>
            <w:noWrap/>
          </w:tcPr>
          <w:p w:rsidR="007929DF" w:rsidRDefault="007929DF" w:rsidP="00750FF3">
            <w:pPr>
              <w:rPr>
                <w:rFonts w:cs="Times New Roman"/>
                <w:b/>
                <w:bCs/>
                <w:color w:val="000000"/>
                <w:sz w:val="24"/>
                <w:szCs w:val="24"/>
                <w:lang w:eastAsia="bg-BG"/>
              </w:rPr>
            </w:pPr>
          </w:p>
        </w:tc>
        <w:tc>
          <w:tcPr>
            <w:tcW w:w="3091" w:type="dxa"/>
            <w:gridSpan w:val="2"/>
            <w:shd w:val="clear" w:color="000000" w:fill="FFFFFF"/>
          </w:tcPr>
          <w:p w:rsidR="007929DF" w:rsidRDefault="007929DF" w:rsidP="00750FF3">
            <w:pPr>
              <w:jc w:val="center"/>
              <w:rPr>
                <w:rFonts w:cs="Times New Roman"/>
                <w:b/>
                <w:bCs/>
                <w:color w:val="000000"/>
                <w:sz w:val="24"/>
                <w:szCs w:val="24"/>
                <w:lang w:eastAsia="bg-BG"/>
              </w:rPr>
            </w:pPr>
            <w:r>
              <w:rPr>
                <w:rFonts w:cs="Times New Roman"/>
                <w:b/>
                <w:bCs/>
                <w:color w:val="000000"/>
                <w:sz w:val="24"/>
                <w:szCs w:val="24"/>
                <w:lang w:eastAsia="bg-BG"/>
              </w:rPr>
              <w:t>Текущи</w:t>
            </w:r>
          </w:p>
        </w:tc>
        <w:tc>
          <w:tcPr>
            <w:tcW w:w="200" w:type="dxa"/>
            <w:shd w:val="clear" w:color="000000" w:fill="FFFFFF"/>
          </w:tcPr>
          <w:p w:rsidR="007929DF" w:rsidRDefault="007929DF" w:rsidP="00750FF3">
            <w:pPr>
              <w:jc w:val="right"/>
              <w:rPr>
                <w:rFonts w:cs="Times New Roman"/>
                <w:b/>
                <w:bCs/>
                <w:color w:val="000000"/>
                <w:sz w:val="24"/>
                <w:szCs w:val="24"/>
                <w:lang w:eastAsia="bg-BG"/>
              </w:rPr>
            </w:pPr>
          </w:p>
        </w:tc>
        <w:tc>
          <w:tcPr>
            <w:tcW w:w="1805" w:type="dxa"/>
            <w:shd w:val="clear" w:color="000000" w:fill="FFFFFF"/>
          </w:tcPr>
          <w:p w:rsidR="007929DF" w:rsidRDefault="007929DF" w:rsidP="00750FF3">
            <w:pPr>
              <w:jc w:val="center"/>
              <w:rPr>
                <w:rFonts w:cs="Times New Roman"/>
                <w:b/>
                <w:bCs/>
                <w:color w:val="000000"/>
                <w:sz w:val="24"/>
                <w:szCs w:val="24"/>
                <w:lang w:eastAsia="bg-BG"/>
              </w:rPr>
            </w:pPr>
            <w:r>
              <w:rPr>
                <w:rFonts w:cs="Times New Roman"/>
                <w:b/>
                <w:bCs/>
                <w:color w:val="000000"/>
                <w:sz w:val="24"/>
                <w:szCs w:val="24"/>
                <w:lang w:eastAsia="bg-BG"/>
              </w:rPr>
              <w:t>Нетекущи</w:t>
            </w:r>
          </w:p>
        </w:tc>
      </w:tr>
      <w:tr w:rsidR="007929DF" w:rsidTr="001F76DF">
        <w:trPr>
          <w:trHeight w:val="186"/>
        </w:trPr>
        <w:tc>
          <w:tcPr>
            <w:tcW w:w="3990" w:type="dxa"/>
            <w:shd w:val="clear" w:color="000000" w:fill="FFFFFF"/>
            <w:noWrap/>
          </w:tcPr>
          <w:p w:rsidR="007929DF" w:rsidRPr="00750275" w:rsidRDefault="007929DF" w:rsidP="00750FF3">
            <w:pPr>
              <w:rPr>
                <w:rFonts w:cs="Times New Roman"/>
                <w:b/>
                <w:bCs/>
                <w:color w:val="000000"/>
                <w:sz w:val="24"/>
                <w:szCs w:val="24"/>
                <w:lang w:eastAsia="bg-BG"/>
              </w:rPr>
            </w:pPr>
            <w:r w:rsidRPr="00750275">
              <w:rPr>
                <w:rFonts w:cs="Times New Roman"/>
                <w:b/>
                <w:bCs/>
                <w:color w:val="000000"/>
                <w:sz w:val="24"/>
                <w:szCs w:val="24"/>
                <w:lang w:eastAsia="bg-BG"/>
              </w:rPr>
              <w:t>31 декември 2013 г.</w:t>
            </w:r>
          </w:p>
        </w:tc>
        <w:tc>
          <w:tcPr>
            <w:tcW w:w="1722" w:type="dxa"/>
            <w:shd w:val="clear" w:color="000000" w:fill="FFFFFF"/>
          </w:tcPr>
          <w:p w:rsidR="007929DF" w:rsidRPr="00750275" w:rsidRDefault="007929DF" w:rsidP="00750FF3">
            <w:pPr>
              <w:jc w:val="right"/>
              <w:rPr>
                <w:rFonts w:cs="Times New Roman"/>
                <w:b/>
                <w:bCs/>
                <w:color w:val="000000"/>
                <w:sz w:val="24"/>
                <w:szCs w:val="24"/>
                <w:lang w:eastAsia="bg-BG"/>
              </w:rPr>
            </w:pPr>
            <w:r w:rsidRPr="00750275">
              <w:rPr>
                <w:rFonts w:cs="Times New Roman"/>
                <w:b/>
                <w:bCs/>
                <w:color w:val="000000"/>
                <w:sz w:val="24"/>
                <w:szCs w:val="24"/>
                <w:lang w:eastAsia="bg-BG"/>
              </w:rPr>
              <w:t>До 6 месеца</w:t>
            </w:r>
          </w:p>
        </w:tc>
        <w:tc>
          <w:tcPr>
            <w:tcW w:w="1369" w:type="dxa"/>
            <w:shd w:val="clear" w:color="000000" w:fill="FFFFFF"/>
          </w:tcPr>
          <w:p w:rsidR="007929DF" w:rsidRPr="00750275" w:rsidRDefault="007929DF" w:rsidP="00750FF3">
            <w:pPr>
              <w:jc w:val="right"/>
              <w:rPr>
                <w:rFonts w:cs="Times New Roman"/>
                <w:b/>
                <w:bCs/>
                <w:color w:val="000000"/>
                <w:sz w:val="24"/>
                <w:szCs w:val="24"/>
                <w:lang w:eastAsia="bg-BG"/>
              </w:rPr>
            </w:pPr>
            <w:r w:rsidRPr="00750275">
              <w:rPr>
                <w:rFonts w:cs="Times New Roman"/>
                <w:b/>
                <w:bCs/>
                <w:color w:val="000000"/>
                <w:sz w:val="24"/>
                <w:szCs w:val="24"/>
                <w:lang w:eastAsia="bg-BG"/>
              </w:rPr>
              <w:t>Между 6 и 12 месеца</w:t>
            </w:r>
          </w:p>
        </w:tc>
        <w:tc>
          <w:tcPr>
            <w:tcW w:w="200" w:type="dxa"/>
            <w:shd w:val="clear" w:color="000000" w:fill="FFFFFF"/>
          </w:tcPr>
          <w:p w:rsidR="007929DF" w:rsidRPr="00750275" w:rsidRDefault="007929DF" w:rsidP="00750FF3">
            <w:pPr>
              <w:jc w:val="right"/>
              <w:rPr>
                <w:rFonts w:cs="Times New Roman"/>
                <w:b/>
                <w:bCs/>
                <w:color w:val="000000"/>
                <w:sz w:val="24"/>
                <w:szCs w:val="24"/>
                <w:lang w:eastAsia="bg-BG"/>
              </w:rPr>
            </w:pPr>
            <w:r w:rsidRPr="00750275">
              <w:rPr>
                <w:rFonts w:cs="Times New Roman"/>
                <w:b/>
                <w:bCs/>
                <w:color w:val="000000"/>
                <w:sz w:val="24"/>
                <w:szCs w:val="24"/>
                <w:lang w:eastAsia="bg-BG"/>
              </w:rPr>
              <w:t> </w:t>
            </w:r>
          </w:p>
        </w:tc>
        <w:tc>
          <w:tcPr>
            <w:tcW w:w="1805" w:type="dxa"/>
            <w:shd w:val="clear" w:color="000000" w:fill="FFFFFF"/>
          </w:tcPr>
          <w:p w:rsidR="007929DF" w:rsidRPr="00750275" w:rsidRDefault="007929DF" w:rsidP="00750FF3">
            <w:pPr>
              <w:jc w:val="right"/>
              <w:rPr>
                <w:rFonts w:cs="Times New Roman"/>
                <w:b/>
                <w:bCs/>
                <w:color w:val="000000"/>
                <w:sz w:val="24"/>
                <w:szCs w:val="24"/>
                <w:lang w:eastAsia="bg-BG"/>
              </w:rPr>
            </w:pPr>
            <w:r w:rsidRPr="00750275">
              <w:rPr>
                <w:rFonts w:cs="Times New Roman"/>
                <w:b/>
                <w:bCs/>
                <w:color w:val="000000"/>
                <w:sz w:val="24"/>
                <w:szCs w:val="24"/>
                <w:lang w:eastAsia="bg-BG"/>
              </w:rPr>
              <w:t>От 1 до 5 години</w:t>
            </w:r>
          </w:p>
        </w:tc>
      </w:tr>
      <w:tr w:rsidR="007929DF" w:rsidTr="001F76DF">
        <w:trPr>
          <w:trHeight w:val="186"/>
        </w:trPr>
        <w:tc>
          <w:tcPr>
            <w:tcW w:w="3990" w:type="dxa"/>
            <w:shd w:val="clear" w:color="000000" w:fill="FFFFFF"/>
            <w:noWrap/>
          </w:tcPr>
          <w:p w:rsidR="007929DF" w:rsidRPr="00750275" w:rsidRDefault="007929DF" w:rsidP="00750FF3">
            <w:pPr>
              <w:rPr>
                <w:rFonts w:cs="Times New Roman"/>
                <w:color w:val="000000"/>
                <w:sz w:val="24"/>
                <w:szCs w:val="24"/>
                <w:lang w:eastAsia="bg-BG"/>
              </w:rPr>
            </w:pPr>
            <w:r w:rsidRPr="00750275">
              <w:rPr>
                <w:rFonts w:cs="Times New Roman"/>
                <w:color w:val="000000"/>
                <w:sz w:val="24"/>
                <w:szCs w:val="24"/>
                <w:lang w:eastAsia="bg-BG"/>
              </w:rPr>
              <w:t> </w:t>
            </w:r>
          </w:p>
        </w:tc>
        <w:tc>
          <w:tcPr>
            <w:tcW w:w="1722" w:type="dxa"/>
            <w:shd w:val="clear" w:color="000000" w:fill="FFFFFF"/>
            <w:noWrap/>
          </w:tcPr>
          <w:p w:rsidR="007929DF" w:rsidRPr="00750275" w:rsidRDefault="007929DF" w:rsidP="00750FF3">
            <w:pPr>
              <w:jc w:val="right"/>
              <w:rPr>
                <w:rFonts w:cs="Times New Roman"/>
                <w:b/>
                <w:bCs/>
                <w:color w:val="000000"/>
                <w:sz w:val="24"/>
                <w:szCs w:val="24"/>
                <w:lang w:eastAsia="bg-BG"/>
              </w:rPr>
            </w:pPr>
            <w:r w:rsidRPr="00750275">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1369" w:type="dxa"/>
            <w:shd w:val="clear" w:color="000000" w:fill="FFFFFF"/>
            <w:noWrap/>
          </w:tcPr>
          <w:p w:rsidR="007929DF" w:rsidRPr="00750275" w:rsidRDefault="007929DF" w:rsidP="00750FF3">
            <w:pPr>
              <w:jc w:val="right"/>
              <w:rPr>
                <w:rFonts w:cs="Times New Roman"/>
                <w:b/>
                <w:bCs/>
                <w:color w:val="000000"/>
                <w:sz w:val="24"/>
                <w:szCs w:val="24"/>
                <w:lang w:eastAsia="bg-BG"/>
              </w:rPr>
            </w:pPr>
            <w:r w:rsidRPr="00750275">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c>
          <w:tcPr>
            <w:tcW w:w="200" w:type="dxa"/>
            <w:shd w:val="clear" w:color="000000" w:fill="FFFFFF"/>
            <w:noWrap/>
          </w:tcPr>
          <w:p w:rsidR="007929DF" w:rsidRPr="00750275" w:rsidRDefault="007929DF" w:rsidP="00750FF3">
            <w:pPr>
              <w:jc w:val="right"/>
              <w:rPr>
                <w:rFonts w:cs="Times New Roman"/>
                <w:b/>
                <w:bCs/>
                <w:color w:val="000000"/>
                <w:sz w:val="24"/>
                <w:szCs w:val="24"/>
                <w:lang w:eastAsia="bg-BG"/>
              </w:rPr>
            </w:pPr>
            <w:r w:rsidRPr="00750275">
              <w:rPr>
                <w:rFonts w:cs="Times New Roman"/>
                <w:b/>
                <w:bCs/>
                <w:color w:val="000000"/>
                <w:sz w:val="24"/>
                <w:szCs w:val="24"/>
                <w:lang w:eastAsia="bg-BG"/>
              </w:rPr>
              <w:t> </w:t>
            </w:r>
          </w:p>
        </w:tc>
        <w:tc>
          <w:tcPr>
            <w:tcW w:w="1805" w:type="dxa"/>
            <w:shd w:val="clear" w:color="000000" w:fill="FFFFFF"/>
            <w:noWrap/>
          </w:tcPr>
          <w:p w:rsidR="007929DF" w:rsidRPr="00750275" w:rsidRDefault="007929DF" w:rsidP="00750FF3">
            <w:pPr>
              <w:jc w:val="right"/>
              <w:rPr>
                <w:rFonts w:cs="Times New Roman"/>
                <w:b/>
                <w:bCs/>
                <w:color w:val="000000"/>
                <w:sz w:val="24"/>
                <w:szCs w:val="24"/>
                <w:lang w:eastAsia="bg-BG"/>
              </w:rPr>
            </w:pPr>
            <w:r w:rsidRPr="00750275">
              <w:rPr>
                <w:rFonts w:cs="Times New Roman"/>
                <w:b/>
                <w:bCs/>
                <w:color w:val="000000"/>
                <w:sz w:val="24"/>
                <w:szCs w:val="24"/>
                <w:lang w:eastAsia="bg-BG"/>
              </w:rPr>
              <w:t xml:space="preserve">‘000 </w:t>
            </w:r>
            <w:r w:rsidR="003340D7">
              <w:rPr>
                <w:rFonts w:cs="Times New Roman"/>
                <w:b/>
                <w:bCs/>
                <w:color w:val="000000"/>
                <w:sz w:val="24"/>
                <w:szCs w:val="24"/>
                <w:lang w:eastAsia="bg-BG"/>
              </w:rPr>
              <w:t>лв.</w:t>
            </w:r>
          </w:p>
        </w:tc>
      </w:tr>
      <w:tr w:rsidR="007929DF" w:rsidTr="001F76DF">
        <w:trPr>
          <w:trHeight w:val="186"/>
        </w:trPr>
        <w:tc>
          <w:tcPr>
            <w:tcW w:w="3990" w:type="dxa"/>
            <w:shd w:val="clear" w:color="000000" w:fill="FFFFFF"/>
            <w:noWrap/>
          </w:tcPr>
          <w:p w:rsidR="007929DF" w:rsidRPr="00750275" w:rsidRDefault="007929DF" w:rsidP="00750FF3">
            <w:pPr>
              <w:rPr>
                <w:rFonts w:cs="Times New Roman"/>
                <w:color w:val="000000"/>
                <w:sz w:val="24"/>
                <w:szCs w:val="24"/>
                <w:lang w:eastAsia="bg-BG"/>
              </w:rPr>
            </w:pPr>
            <w:r w:rsidRPr="00750275">
              <w:rPr>
                <w:rFonts w:cs="Times New Roman"/>
                <w:color w:val="000000"/>
                <w:sz w:val="24"/>
                <w:szCs w:val="24"/>
                <w:lang w:eastAsia="bg-BG"/>
              </w:rPr>
              <w:t> </w:t>
            </w:r>
          </w:p>
        </w:tc>
        <w:tc>
          <w:tcPr>
            <w:tcW w:w="1722" w:type="dxa"/>
            <w:shd w:val="clear" w:color="000000" w:fill="FFFFFF"/>
            <w:noWrap/>
          </w:tcPr>
          <w:p w:rsidR="007929DF" w:rsidRPr="00750275" w:rsidRDefault="007929DF" w:rsidP="00750FF3">
            <w:pPr>
              <w:rPr>
                <w:rFonts w:cs="Times New Roman"/>
                <w:color w:val="000000"/>
                <w:sz w:val="24"/>
                <w:szCs w:val="24"/>
                <w:lang w:eastAsia="bg-BG"/>
              </w:rPr>
            </w:pPr>
            <w:r w:rsidRPr="00750275">
              <w:rPr>
                <w:rFonts w:cs="Times New Roman"/>
                <w:color w:val="000000"/>
                <w:sz w:val="24"/>
                <w:szCs w:val="24"/>
                <w:lang w:eastAsia="bg-BG"/>
              </w:rPr>
              <w:t> </w:t>
            </w:r>
          </w:p>
        </w:tc>
        <w:tc>
          <w:tcPr>
            <w:tcW w:w="1369" w:type="dxa"/>
            <w:shd w:val="clear" w:color="000000" w:fill="FFFFFF"/>
            <w:noWrap/>
          </w:tcPr>
          <w:p w:rsidR="007929DF" w:rsidRPr="00750275" w:rsidRDefault="007929DF" w:rsidP="00750FF3">
            <w:pPr>
              <w:rPr>
                <w:rFonts w:cs="Times New Roman"/>
                <w:color w:val="000000"/>
                <w:sz w:val="24"/>
                <w:szCs w:val="24"/>
                <w:lang w:eastAsia="bg-BG"/>
              </w:rPr>
            </w:pPr>
            <w:r w:rsidRPr="00750275">
              <w:rPr>
                <w:rFonts w:cs="Times New Roman"/>
                <w:color w:val="000000"/>
                <w:sz w:val="24"/>
                <w:szCs w:val="24"/>
                <w:lang w:eastAsia="bg-BG"/>
              </w:rPr>
              <w:t> </w:t>
            </w:r>
          </w:p>
        </w:tc>
        <w:tc>
          <w:tcPr>
            <w:tcW w:w="200" w:type="dxa"/>
            <w:shd w:val="clear" w:color="000000" w:fill="FFFFFF"/>
            <w:noWrap/>
          </w:tcPr>
          <w:p w:rsidR="007929DF" w:rsidRPr="00750275" w:rsidRDefault="007929DF" w:rsidP="00750FF3">
            <w:pPr>
              <w:rPr>
                <w:rFonts w:cs="Times New Roman"/>
                <w:color w:val="000000"/>
                <w:sz w:val="24"/>
                <w:szCs w:val="24"/>
                <w:lang w:eastAsia="bg-BG"/>
              </w:rPr>
            </w:pPr>
            <w:r w:rsidRPr="00750275">
              <w:rPr>
                <w:rFonts w:cs="Times New Roman"/>
                <w:color w:val="000000"/>
                <w:sz w:val="24"/>
                <w:szCs w:val="24"/>
                <w:lang w:eastAsia="bg-BG"/>
              </w:rPr>
              <w:t> </w:t>
            </w:r>
          </w:p>
        </w:tc>
        <w:tc>
          <w:tcPr>
            <w:tcW w:w="1805" w:type="dxa"/>
            <w:shd w:val="clear" w:color="000000" w:fill="FFFFFF"/>
            <w:noWrap/>
          </w:tcPr>
          <w:p w:rsidR="007929DF" w:rsidRPr="00750275" w:rsidRDefault="007929DF" w:rsidP="00750FF3">
            <w:pPr>
              <w:rPr>
                <w:rFonts w:cs="Times New Roman"/>
                <w:color w:val="000000"/>
                <w:sz w:val="24"/>
                <w:szCs w:val="24"/>
                <w:lang w:eastAsia="bg-BG"/>
              </w:rPr>
            </w:pPr>
            <w:r w:rsidRPr="00750275">
              <w:rPr>
                <w:rFonts w:cs="Times New Roman"/>
                <w:color w:val="000000"/>
                <w:sz w:val="24"/>
                <w:szCs w:val="24"/>
                <w:lang w:eastAsia="bg-BG"/>
              </w:rPr>
              <w:t> </w:t>
            </w:r>
          </w:p>
        </w:tc>
      </w:tr>
      <w:tr w:rsidR="007929DF" w:rsidTr="001F76DF">
        <w:trPr>
          <w:trHeight w:val="186"/>
        </w:trPr>
        <w:tc>
          <w:tcPr>
            <w:tcW w:w="3990" w:type="dxa"/>
            <w:shd w:val="clear" w:color="000000" w:fill="FFFFFF"/>
            <w:noWrap/>
          </w:tcPr>
          <w:p w:rsidR="007929DF" w:rsidRPr="00750275" w:rsidRDefault="007929DF" w:rsidP="00750FF3">
            <w:pPr>
              <w:rPr>
                <w:rFonts w:cs="Times New Roman"/>
                <w:sz w:val="24"/>
                <w:szCs w:val="24"/>
                <w:lang w:eastAsia="bg-BG"/>
              </w:rPr>
            </w:pPr>
            <w:r w:rsidRPr="00750275">
              <w:rPr>
                <w:rFonts w:cs="Times New Roman"/>
                <w:sz w:val="24"/>
                <w:szCs w:val="24"/>
                <w:lang w:eastAsia="bg-BG"/>
              </w:rPr>
              <w:t xml:space="preserve">Заеми </w:t>
            </w:r>
          </w:p>
        </w:tc>
        <w:tc>
          <w:tcPr>
            <w:tcW w:w="1722"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25</w:t>
            </w:r>
          </w:p>
        </w:tc>
        <w:tc>
          <w:tcPr>
            <w:tcW w:w="1369"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w:t>
            </w:r>
          </w:p>
        </w:tc>
        <w:tc>
          <w:tcPr>
            <w:tcW w:w="200" w:type="dxa"/>
            <w:shd w:val="clear" w:color="000000" w:fill="FFFFFF"/>
            <w:noWrap/>
          </w:tcPr>
          <w:p w:rsidR="007929DF" w:rsidRPr="00750275" w:rsidRDefault="007929DF" w:rsidP="00750FF3">
            <w:pPr>
              <w:rPr>
                <w:rFonts w:cs="Times New Roman"/>
                <w:sz w:val="24"/>
                <w:szCs w:val="24"/>
                <w:lang w:eastAsia="bg-BG"/>
              </w:rPr>
            </w:pPr>
          </w:p>
        </w:tc>
        <w:tc>
          <w:tcPr>
            <w:tcW w:w="1805"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w:t>
            </w:r>
          </w:p>
        </w:tc>
      </w:tr>
      <w:tr w:rsidR="007929DF" w:rsidTr="001F76DF">
        <w:trPr>
          <w:trHeight w:val="186"/>
        </w:trPr>
        <w:tc>
          <w:tcPr>
            <w:tcW w:w="3990" w:type="dxa"/>
            <w:shd w:val="clear" w:color="000000" w:fill="FFFFFF"/>
            <w:noWrap/>
          </w:tcPr>
          <w:p w:rsidR="007929DF" w:rsidRPr="00750275" w:rsidRDefault="007929DF" w:rsidP="00750FF3">
            <w:pPr>
              <w:rPr>
                <w:rFonts w:cs="Times New Roman"/>
                <w:sz w:val="24"/>
                <w:szCs w:val="24"/>
                <w:lang w:eastAsia="bg-BG"/>
              </w:rPr>
            </w:pPr>
            <w:r w:rsidRPr="00750275">
              <w:rPr>
                <w:rFonts w:cs="Times New Roman"/>
                <w:sz w:val="24"/>
                <w:szCs w:val="24"/>
                <w:lang w:eastAsia="bg-BG"/>
              </w:rPr>
              <w:t xml:space="preserve">Задължения по финансов лизинг </w:t>
            </w:r>
          </w:p>
        </w:tc>
        <w:tc>
          <w:tcPr>
            <w:tcW w:w="1722"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942</w:t>
            </w:r>
          </w:p>
        </w:tc>
        <w:tc>
          <w:tcPr>
            <w:tcW w:w="1369"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941</w:t>
            </w:r>
          </w:p>
        </w:tc>
        <w:tc>
          <w:tcPr>
            <w:tcW w:w="200" w:type="dxa"/>
            <w:shd w:val="clear" w:color="000000" w:fill="FFFFFF"/>
            <w:noWrap/>
          </w:tcPr>
          <w:p w:rsidR="007929DF" w:rsidRPr="00750275" w:rsidRDefault="007929DF" w:rsidP="00750FF3">
            <w:pPr>
              <w:rPr>
                <w:rFonts w:cs="Times New Roman"/>
                <w:sz w:val="24"/>
                <w:szCs w:val="24"/>
                <w:lang w:eastAsia="bg-BG"/>
              </w:rPr>
            </w:pPr>
          </w:p>
        </w:tc>
        <w:tc>
          <w:tcPr>
            <w:tcW w:w="1805"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1 202</w:t>
            </w:r>
          </w:p>
        </w:tc>
      </w:tr>
      <w:tr w:rsidR="007929DF" w:rsidTr="001F76DF">
        <w:trPr>
          <w:trHeight w:val="186"/>
        </w:trPr>
        <w:tc>
          <w:tcPr>
            <w:tcW w:w="3990" w:type="dxa"/>
            <w:shd w:val="clear" w:color="000000" w:fill="FFFFFF"/>
            <w:noWrap/>
          </w:tcPr>
          <w:p w:rsidR="007929DF" w:rsidRPr="00750275" w:rsidRDefault="007929DF" w:rsidP="00750FF3">
            <w:pPr>
              <w:rPr>
                <w:rFonts w:cs="Times New Roman"/>
                <w:sz w:val="24"/>
                <w:szCs w:val="24"/>
                <w:lang w:eastAsia="bg-BG"/>
              </w:rPr>
            </w:pPr>
            <w:r w:rsidRPr="00750275">
              <w:rPr>
                <w:rFonts w:cs="Times New Roman"/>
                <w:sz w:val="24"/>
                <w:szCs w:val="24"/>
                <w:lang w:eastAsia="bg-BG"/>
              </w:rPr>
              <w:t xml:space="preserve">Търговски и други задължения </w:t>
            </w:r>
          </w:p>
        </w:tc>
        <w:tc>
          <w:tcPr>
            <w:tcW w:w="1722"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6 697</w:t>
            </w:r>
          </w:p>
        </w:tc>
        <w:tc>
          <w:tcPr>
            <w:tcW w:w="1369"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w:t>
            </w:r>
          </w:p>
        </w:tc>
        <w:tc>
          <w:tcPr>
            <w:tcW w:w="200" w:type="dxa"/>
            <w:shd w:val="clear" w:color="000000" w:fill="FFFFFF"/>
            <w:noWrap/>
          </w:tcPr>
          <w:p w:rsidR="007929DF" w:rsidRPr="00750275" w:rsidRDefault="007929DF" w:rsidP="00750FF3">
            <w:pPr>
              <w:rPr>
                <w:rFonts w:cs="Times New Roman"/>
                <w:sz w:val="24"/>
                <w:szCs w:val="24"/>
                <w:lang w:eastAsia="bg-BG"/>
              </w:rPr>
            </w:pPr>
          </w:p>
        </w:tc>
        <w:tc>
          <w:tcPr>
            <w:tcW w:w="1805"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w:t>
            </w:r>
          </w:p>
        </w:tc>
      </w:tr>
      <w:tr w:rsidR="007929DF" w:rsidTr="001F76DF">
        <w:trPr>
          <w:trHeight w:val="186"/>
        </w:trPr>
        <w:tc>
          <w:tcPr>
            <w:tcW w:w="3990" w:type="dxa"/>
            <w:shd w:val="clear" w:color="000000" w:fill="FFFFFF"/>
            <w:noWrap/>
          </w:tcPr>
          <w:p w:rsidR="007929DF" w:rsidRPr="00750275" w:rsidRDefault="007929DF" w:rsidP="00750FF3">
            <w:pPr>
              <w:rPr>
                <w:rFonts w:cs="Times New Roman"/>
                <w:sz w:val="24"/>
                <w:szCs w:val="24"/>
                <w:lang w:eastAsia="bg-BG"/>
              </w:rPr>
            </w:pPr>
            <w:r w:rsidRPr="00750275">
              <w:rPr>
                <w:rFonts w:cs="Times New Roman"/>
                <w:sz w:val="24"/>
                <w:szCs w:val="24"/>
                <w:lang w:eastAsia="bg-BG"/>
              </w:rPr>
              <w:t xml:space="preserve">Задължения към свързани лица </w:t>
            </w:r>
          </w:p>
        </w:tc>
        <w:tc>
          <w:tcPr>
            <w:tcW w:w="1722"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219</w:t>
            </w:r>
          </w:p>
        </w:tc>
        <w:tc>
          <w:tcPr>
            <w:tcW w:w="1369"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2 480</w:t>
            </w:r>
          </w:p>
        </w:tc>
        <w:tc>
          <w:tcPr>
            <w:tcW w:w="200" w:type="dxa"/>
            <w:shd w:val="clear" w:color="000000" w:fill="FFFFFF"/>
            <w:noWrap/>
          </w:tcPr>
          <w:p w:rsidR="007929DF" w:rsidRPr="00750275" w:rsidRDefault="007929DF" w:rsidP="00750FF3">
            <w:pPr>
              <w:rPr>
                <w:rFonts w:cs="Times New Roman"/>
                <w:sz w:val="24"/>
                <w:szCs w:val="24"/>
                <w:lang w:eastAsia="bg-BG"/>
              </w:rPr>
            </w:pPr>
          </w:p>
        </w:tc>
        <w:tc>
          <w:tcPr>
            <w:tcW w:w="1805" w:type="dxa"/>
            <w:shd w:val="clear" w:color="000000" w:fill="FFFFFF"/>
            <w:noWrap/>
          </w:tcPr>
          <w:p w:rsidR="007929DF" w:rsidRPr="00750275" w:rsidRDefault="007929DF" w:rsidP="00750FF3">
            <w:pPr>
              <w:jc w:val="right"/>
              <w:rPr>
                <w:rFonts w:cs="Times New Roman"/>
                <w:sz w:val="24"/>
                <w:szCs w:val="24"/>
                <w:lang w:eastAsia="bg-BG"/>
              </w:rPr>
            </w:pPr>
            <w:r w:rsidRPr="00750275">
              <w:rPr>
                <w:rFonts w:cs="Times New Roman"/>
                <w:sz w:val="24"/>
                <w:szCs w:val="24"/>
                <w:lang w:eastAsia="bg-BG"/>
              </w:rPr>
              <w:t>2 185</w:t>
            </w:r>
          </w:p>
        </w:tc>
      </w:tr>
      <w:tr w:rsidR="007929DF" w:rsidTr="001F76DF">
        <w:trPr>
          <w:trHeight w:val="186"/>
        </w:trPr>
        <w:tc>
          <w:tcPr>
            <w:tcW w:w="3990" w:type="dxa"/>
            <w:shd w:val="clear" w:color="000000" w:fill="FFFFFF"/>
            <w:noWrap/>
          </w:tcPr>
          <w:p w:rsidR="007929DF" w:rsidRPr="00750275" w:rsidRDefault="007929DF" w:rsidP="00750FF3">
            <w:pPr>
              <w:rPr>
                <w:rFonts w:cs="Times New Roman"/>
                <w:b/>
                <w:color w:val="000000"/>
                <w:sz w:val="24"/>
                <w:szCs w:val="24"/>
                <w:lang w:eastAsia="bg-BG"/>
              </w:rPr>
            </w:pPr>
            <w:r w:rsidRPr="00750275">
              <w:rPr>
                <w:rFonts w:cs="Times New Roman"/>
                <w:b/>
                <w:color w:val="000000"/>
                <w:sz w:val="24"/>
                <w:szCs w:val="24"/>
                <w:lang w:eastAsia="bg-BG"/>
              </w:rPr>
              <w:t>Общо</w:t>
            </w:r>
          </w:p>
        </w:tc>
        <w:tc>
          <w:tcPr>
            <w:tcW w:w="1722" w:type="dxa"/>
            <w:tcBorders>
              <w:top w:val="single" w:sz="4" w:space="0" w:color="auto"/>
              <w:bottom w:val="single" w:sz="4" w:space="0" w:color="auto"/>
            </w:tcBorders>
            <w:shd w:val="clear" w:color="000000" w:fill="FFFFFF"/>
            <w:noWrap/>
          </w:tcPr>
          <w:p w:rsidR="007929DF" w:rsidRPr="00750275" w:rsidRDefault="007929DF" w:rsidP="00750FF3">
            <w:pPr>
              <w:jc w:val="right"/>
              <w:rPr>
                <w:rFonts w:cs="Times New Roman"/>
                <w:b/>
                <w:color w:val="000000"/>
                <w:sz w:val="24"/>
                <w:szCs w:val="24"/>
                <w:lang w:eastAsia="bg-BG"/>
              </w:rPr>
            </w:pPr>
            <w:r w:rsidRPr="00750275">
              <w:rPr>
                <w:rFonts w:cs="Times New Roman"/>
                <w:b/>
                <w:color w:val="000000"/>
                <w:sz w:val="24"/>
                <w:szCs w:val="24"/>
                <w:lang w:eastAsia="bg-BG"/>
              </w:rPr>
              <w:t>7 883</w:t>
            </w:r>
          </w:p>
        </w:tc>
        <w:tc>
          <w:tcPr>
            <w:tcW w:w="1369" w:type="dxa"/>
            <w:tcBorders>
              <w:top w:val="single" w:sz="4" w:space="0" w:color="auto"/>
              <w:bottom w:val="single" w:sz="4" w:space="0" w:color="auto"/>
            </w:tcBorders>
            <w:shd w:val="clear" w:color="000000" w:fill="FFFFFF"/>
            <w:noWrap/>
          </w:tcPr>
          <w:p w:rsidR="007929DF" w:rsidRPr="00750275" w:rsidRDefault="007929DF" w:rsidP="00750FF3">
            <w:pPr>
              <w:jc w:val="right"/>
              <w:rPr>
                <w:rFonts w:cs="Times New Roman"/>
                <w:b/>
                <w:color w:val="000000"/>
                <w:sz w:val="24"/>
                <w:szCs w:val="24"/>
                <w:lang w:eastAsia="bg-BG"/>
              </w:rPr>
            </w:pPr>
            <w:r w:rsidRPr="00750275">
              <w:rPr>
                <w:rFonts w:cs="Times New Roman"/>
                <w:b/>
                <w:color w:val="000000"/>
                <w:sz w:val="24"/>
                <w:szCs w:val="24"/>
                <w:lang w:eastAsia="bg-BG"/>
              </w:rPr>
              <w:t>3 421</w:t>
            </w:r>
          </w:p>
        </w:tc>
        <w:tc>
          <w:tcPr>
            <w:tcW w:w="200" w:type="dxa"/>
            <w:shd w:val="clear" w:color="000000" w:fill="FFFFFF"/>
            <w:noWrap/>
          </w:tcPr>
          <w:p w:rsidR="007929DF" w:rsidRPr="00750275" w:rsidRDefault="007929DF" w:rsidP="00750FF3">
            <w:pPr>
              <w:rPr>
                <w:rFonts w:cs="Times New Roman"/>
                <w:b/>
                <w:color w:val="000000"/>
                <w:sz w:val="24"/>
                <w:szCs w:val="24"/>
                <w:lang w:eastAsia="bg-BG"/>
              </w:rPr>
            </w:pPr>
          </w:p>
        </w:tc>
        <w:tc>
          <w:tcPr>
            <w:tcW w:w="1805" w:type="dxa"/>
            <w:tcBorders>
              <w:top w:val="single" w:sz="4" w:space="0" w:color="auto"/>
              <w:bottom w:val="single" w:sz="4" w:space="0" w:color="auto"/>
            </w:tcBorders>
            <w:shd w:val="clear" w:color="000000" w:fill="FFFFFF"/>
            <w:noWrap/>
          </w:tcPr>
          <w:p w:rsidR="007929DF" w:rsidRPr="00750275" w:rsidRDefault="007929DF" w:rsidP="00750FF3">
            <w:pPr>
              <w:jc w:val="right"/>
              <w:rPr>
                <w:rFonts w:cs="Times New Roman"/>
                <w:b/>
                <w:color w:val="000000"/>
                <w:sz w:val="24"/>
                <w:szCs w:val="24"/>
                <w:lang w:eastAsia="bg-BG"/>
              </w:rPr>
            </w:pPr>
            <w:r w:rsidRPr="00750275">
              <w:rPr>
                <w:rFonts w:cs="Times New Roman"/>
                <w:b/>
                <w:color w:val="000000"/>
                <w:sz w:val="24"/>
                <w:szCs w:val="24"/>
                <w:lang w:eastAsia="bg-BG"/>
              </w:rPr>
              <w:t>3 387</w:t>
            </w:r>
          </w:p>
        </w:tc>
      </w:tr>
    </w:tbl>
    <w:p w:rsidR="001F76DF" w:rsidRDefault="001F76DF" w:rsidP="00174BDC">
      <w:pPr>
        <w:jc w:val="both"/>
        <w:rPr>
          <w:sz w:val="24"/>
          <w:szCs w:val="24"/>
        </w:rPr>
      </w:pPr>
    </w:p>
    <w:p w:rsidR="00174BDC" w:rsidRDefault="00174BDC" w:rsidP="00174BDC">
      <w:pPr>
        <w:jc w:val="both"/>
        <w:rPr>
          <w:sz w:val="24"/>
          <w:szCs w:val="24"/>
        </w:rPr>
      </w:pPr>
      <w:r>
        <w:rPr>
          <w:sz w:val="24"/>
          <w:szCs w:val="24"/>
        </w:rPr>
        <w:t>Стойностите, оповестени в този анализ на падежите на задълженията, представляват недисконтираните парични потоци по договорите, които могат да се различават от балансовите стойности на задълженията към отчетната дата.</w:t>
      </w:r>
    </w:p>
    <w:p w:rsidR="00174BDC" w:rsidRDefault="00174BDC" w:rsidP="00174BDC">
      <w:pPr>
        <w:jc w:val="both"/>
        <w:rPr>
          <w:sz w:val="24"/>
          <w:szCs w:val="24"/>
        </w:rPr>
      </w:pPr>
    </w:p>
    <w:p w:rsidR="00174BDC" w:rsidRDefault="00174BDC" w:rsidP="00174BDC">
      <w:pPr>
        <w:jc w:val="both"/>
        <w:rPr>
          <w:sz w:val="24"/>
        </w:rPr>
      </w:pPr>
      <w:r>
        <w:rPr>
          <w:sz w:val="24"/>
        </w:rPr>
        <w:t xml:space="preserve">Поради факта, че Дружеството е съдлъжник по договор за кредит (за повече информация вижте </w:t>
      </w:r>
      <w:r w:rsidR="004776DA">
        <w:rPr>
          <w:sz w:val="24"/>
        </w:rPr>
        <w:t>п</w:t>
      </w:r>
      <w:r>
        <w:rPr>
          <w:sz w:val="24"/>
        </w:rPr>
        <w:t xml:space="preserve">ояснение </w:t>
      </w:r>
      <w:r w:rsidR="004776DA">
        <w:rPr>
          <w:sz w:val="24"/>
          <w:highlight w:val="cyan"/>
        </w:rPr>
        <w:fldChar w:fldCharType="begin"/>
      </w:r>
      <w:r w:rsidR="004776DA">
        <w:rPr>
          <w:sz w:val="24"/>
        </w:rPr>
        <w:instrText xml:space="preserve"> REF _Ref250561419 \r \h </w:instrText>
      </w:r>
      <w:r w:rsidR="004776DA">
        <w:rPr>
          <w:sz w:val="24"/>
          <w:highlight w:val="cyan"/>
        </w:rPr>
      </w:r>
      <w:r w:rsidR="004776DA">
        <w:rPr>
          <w:sz w:val="24"/>
          <w:highlight w:val="cyan"/>
        </w:rPr>
        <w:fldChar w:fldCharType="separate"/>
      </w:r>
      <w:r w:rsidR="002B4E56">
        <w:rPr>
          <w:sz w:val="24"/>
        </w:rPr>
        <w:t>37</w:t>
      </w:r>
      <w:r w:rsidR="004776DA">
        <w:rPr>
          <w:sz w:val="24"/>
          <w:highlight w:val="cyan"/>
        </w:rPr>
        <w:fldChar w:fldCharType="end"/>
      </w:r>
      <w:r>
        <w:rPr>
          <w:sz w:val="24"/>
        </w:rPr>
        <w:t xml:space="preserve">, би било възможно да възникнат плащания в долари, което излага Дружеството на допълнителен ликвиден риск.   </w:t>
      </w:r>
    </w:p>
    <w:p w:rsidR="00BF388D" w:rsidRDefault="00BF388D" w:rsidP="00174BDC">
      <w:pPr>
        <w:jc w:val="both"/>
        <w:rPr>
          <w:sz w:val="24"/>
        </w:rPr>
      </w:pPr>
    </w:p>
    <w:p w:rsidR="00174BDC" w:rsidRDefault="00174BDC" w:rsidP="00174BDC">
      <w:pPr>
        <w:jc w:val="both"/>
        <w:rPr>
          <w:b/>
          <w:sz w:val="24"/>
          <w:szCs w:val="24"/>
        </w:rPr>
      </w:pPr>
      <w:r>
        <w:rPr>
          <w:b/>
          <w:sz w:val="24"/>
          <w:szCs w:val="24"/>
        </w:rPr>
        <w:t>Финансовите активи като средство за управление на ликвидния риск</w:t>
      </w:r>
    </w:p>
    <w:p w:rsidR="00485BDC" w:rsidRPr="00C46081" w:rsidRDefault="00174BDC" w:rsidP="005A56B8">
      <w:pPr>
        <w:pStyle w:val="BodyText"/>
        <w:jc w:val="both"/>
        <w:rPr>
          <w:sz w:val="24"/>
          <w:szCs w:val="24"/>
          <w:lang w:val="en-US"/>
        </w:rPr>
      </w:pPr>
      <w:r>
        <w:rPr>
          <w:sz w:val="24"/>
          <w:szCs w:val="24"/>
        </w:rPr>
        <w:t>При оценяването и управлението на ликвидния риск Дружеството отчита очакваните парични потоци от финансови инструменти, по-специално наличните парични</w:t>
      </w:r>
      <w:r w:rsidR="005A56B8">
        <w:rPr>
          <w:sz w:val="24"/>
          <w:szCs w:val="24"/>
        </w:rPr>
        <w:t xml:space="preserve"> </w:t>
      </w:r>
      <w:r>
        <w:rPr>
          <w:sz w:val="24"/>
          <w:szCs w:val="24"/>
        </w:rPr>
        <w:t xml:space="preserve">средства и търговски вземания. Наличните парични ресурси и </w:t>
      </w:r>
      <w:r w:rsidRPr="00C46081">
        <w:rPr>
          <w:sz w:val="24"/>
          <w:szCs w:val="24"/>
        </w:rPr>
        <w:t>търговски вземания не надвишават значително текущите нужди от изходящ паричен поток. Съгласно сключените договори всички парични потоци от търговски и други вземания са дължими в срок до три месеца.</w:t>
      </w:r>
    </w:p>
    <w:p w:rsidR="00485BDC" w:rsidRPr="00C46081" w:rsidRDefault="00485BDC" w:rsidP="00E95F83">
      <w:pPr>
        <w:pStyle w:val="Heading1"/>
        <w:numPr>
          <w:ilvl w:val="0"/>
          <w:numId w:val="5"/>
        </w:numPr>
        <w:spacing w:before="0" w:after="0"/>
        <w:ind w:hanging="502"/>
        <w:rPr>
          <w:color w:val="auto"/>
        </w:rPr>
      </w:pPr>
      <w:r w:rsidRPr="00C46081">
        <w:rPr>
          <w:color w:val="auto"/>
        </w:rPr>
        <w:t>Политика и процедури за управление на капитала</w:t>
      </w:r>
    </w:p>
    <w:p w:rsidR="00485BDC" w:rsidRPr="00C46081" w:rsidRDefault="00485BDC" w:rsidP="00485BDC">
      <w:pPr>
        <w:pStyle w:val="BodyText"/>
        <w:spacing w:after="0" w:line="240" w:lineRule="auto"/>
      </w:pPr>
    </w:p>
    <w:p w:rsidR="00485BDC" w:rsidRPr="00C46081" w:rsidRDefault="00485BDC" w:rsidP="00485BDC">
      <w:pPr>
        <w:jc w:val="both"/>
        <w:rPr>
          <w:sz w:val="24"/>
          <w:szCs w:val="24"/>
        </w:rPr>
      </w:pPr>
      <w:r w:rsidRPr="00C46081">
        <w:rPr>
          <w:sz w:val="24"/>
          <w:szCs w:val="24"/>
        </w:rPr>
        <w:t>Целите на Дружеството във връзка с управление на капитала са:</w:t>
      </w:r>
    </w:p>
    <w:p w:rsidR="00485BDC" w:rsidRPr="00C46081" w:rsidRDefault="00485BDC" w:rsidP="00485BDC">
      <w:pPr>
        <w:numPr>
          <w:ilvl w:val="0"/>
          <w:numId w:val="7"/>
        </w:numPr>
        <w:jc w:val="both"/>
        <w:rPr>
          <w:sz w:val="24"/>
          <w:szCs w:val="24"/>
        </w:rPr>
      </w:pPr>
      <w:r w:rsidRPr="00C46081">
        <w:rPr>
          <w:sz w:val="24"/>
          <w:szCs w:val="24"/>
        </w:rPr>
        <w:t xml:space="preserve">да осигури способността на Дружеството да продължи да съществува  като действащо предприятие; и </w:t>
      </w:r>
    </w:p>
    <w:p w:rsidR="00485BDC" w:rsidRPr="00C46081" w:rsidRDefault="00485BDC" w:rsidP="00485BDC">
      <w:pPr>
        <w:numPr>
          <w:ilvl w:val="0"/>
          <w:numId w:val="7"/>
        </w:numPr>
        <w:jc w:val="both"/>
        <w:rPr>
          <w:sz w:val="24"/>
          <w:szCs w:val="24"/>
        </w:rPr>
      </w:pPr>
      <w:r w:rsidRPr="00C46081">
        <w:rPr>
          <w:sz w:val="24"/>
          <w:szCs w:val="24"/>
        </w:rPr>
        <w:t xml:space="preserve">да осигури адекватна рентабилност за </w:t>
      </w:r>
      <w:r w:rsidRPr="00C46081">
        <w:rPr>
          <w:color w:val="000000"/>
          <w:sz w:val="24"/>
          <w:szCs w:val="24"/>
        </w:rPr>
        <w:t>собствениците, като</w:t>
      </w:r>
      <w:r w:rsidRPr="00C46081">
        <w:rPr>
          <w:sz w:val="24"/>
          <w:szCs w:val="24"/>
        </w:rPr>
        <w:t xml:space="preserve"> определя цената на продуктите и услугите си в съответствие с нивото на риска.</w:t>
      </w:r>
    </w:p>
    <w:p w:rsidR="00485BDC" w:rsidRPr="00C46081" w:rsidRDefault="00485BDC" w:rsidP="00485BDC">
      <w:pPr>
        <w:ind w:left="360"/>
        <w:jc w:val="both"/>
        <w:rPr>
          <w:sz w:val="24"/>
          <w:szCs w:val="24"/>
        </w:rPr>
      </w:pPr>
    </w:p>
    <w:p w:rsidR="00485BDC" w:rsidRPr="00C46081" w:rsidRDefault="00485BDC" w:rsidP="00485BDC">
      <w:pPr>
        <w:spacing w:after="240"/>
        <w:jc w:val="both"/>
        <w:rPr>
          <w:sz w:val="24"/>
          <w:szCs w:val="24"/>
        </w:rPr>
      </w:pPr>
      <w:r w:rsidRPr="00C46081">
        <w:rPr>
          <w:sz w:val="24"/>
          <w:szCs w:val="24"/>
        </w:rPr>
        <w:t>Дружеството наблюдава капитала на базата на съотношението на коригирания капитал към нетния дълг.</w:t>
      </w:r>
    </w:p>
    <w:p w:rsidR="00485BDC" w:rsidRDefault="00485BDC" w:rsidP="00485BDC">
      <w:pPr>
        <w:spacing w:after="240"/>
        <w:jc w:val="both"/>
        <w:rPr>
          <w:color w:val="FF0000"/>
          <w:sz w:val="24"/>
          <w:szCs w:val="24"/>
        </w:rPr>
      </w:pPr>
      <w:r w:rsidRPr="00C46081">
        <w:rPr>
          <w:sz w:val="24"/>
          <w:szCs w:val="24"/>
        </w:rPr>
        <w:t>Дружеството определя коригирания капитал на основата на балансовата стойност на собствения капитал и субординирания дълг, представени в отчета за финансовото състояние.</w:t>
      </w:r>
    </w:p>
    <w:p w:rsidR="00485BDC" w:rsidRDefault="00485BDC" w:rsidP="00485BDC">
      <w:pPr>
        <w:jc w:val="both"/>
        <w:rPr>
          <w:sz w:val="24"/>
          <w:szCs w:val="24"/>
        </w:rPr>
      </w:pPr>
      <w:r>
        <w:rPr>
          <w:sz w:val="24"/>
          <w:szCs w:val="24"/>
        </w:rPr>
        <w:t>Субординираният дълг включва необезпечените заеми на Дружеството.</w:t>
      </w:r>
    </w:p>
    <w:p w:rsidR="00485BDC" w:rsidRDefault="00485BDC" w:rsidP="00485BDC">
      <w:pPr>
        <w:jc w:val="both"/>
        <w:rPr>
          <w:sz w:val="24"/>
          <w:szCs w:val="24"/>
        </w:rPr>
      </w:pPr>
    </w:p>
    <w:p w:rsidR="00485BDC" w:rsidRDefault="00485BDC" w:rsidP="00485BDC">
      <w:pPr>
        <w:jc w:val="both"/>
        <w:rPr>
          <w:sz w:val="24"/>
          <w:szCs w:val="24"/>
        </w:rPr>
      </w:pPr>
      <w:r>
        <w:rPr>
          <w:sz w:val="24"/>
          <w:szCs w:val="24"/>
        </w:rPr>
        <w:t>Нетният дълг се изчислява като общият дълг се намали с балансовата стойност на парите и паричните еквиваленти.</w:t>
      </w:r>
    </w:p>
    <w:p w:rsidR="00485BDC" w:rsidRDefault="00485BDC" w:rsidP="00485BDC">
      <w:pPr>
        <w:jc w:val="both"/>
        <w:rPr>
          <w:color w:val="FF0000"/>
          <w:sz w:val="24"/>
          <w:szCs w:val="24"/>
        </w:rPr>
      </w:pPr>
    </w:p>
    <w:p w:rsidR="00485BDC" w:rsidRDefault="00485BDC" w:rsidP="00485BDC">
      <w:pPr>
        <w:jc w:val="both"/>
        <w:rPr>
          <w:sz w:val="24"/>
          <w:szCs w:val="24"/>
        </w:rPr>
      </w:pPr>
      <w:r>
        <w:rPr>
          <w:sz w:val="24"/>
          <w:szCs w:val="24"/>
        </w:rPr>
        <w:t xml:space="preserve">Нетният дълг включва сумата на всички задължения, намалена с балансовата стойност на парите и паричните еквиваленти. Целта на Дружеството е да поддържа съотношението на коригирания капитал към нетен дълг в разумни граници. </w:t>
      </w:r>
    </w:p>
    <w:p w:rsidR="00485BDC" w:rsidRDefault="00485BDC" w:rsidP="00485BDC">
      <w:pPr>
        <w:jc w:val="both"/>
        <w:rPr>
          <w:sz w:val="24"/>
          <w:szCs w:val="24"/>
        </w:rPr>
      </w:pPr>
    </w:p>
    <w:p w:rsidR="00485BDC" w:rsidRPr="005A56B8" w:rsidRDefault="00485BDC" w:rsidP="00485BDC">
      <w:pPr>
        <w:jc w:val="both"/>
        <w:rPr>
          <w:sz w:val="24"/>
          <w:szCs w:val="24"/>
        </w:rPr>
      </w:pPr>
      <w:r w:rsidRPr="005A56B8">
        <w:rPr>
          <w:sz w:val="24"/>
          <w:szCs w:val="24"/>
        </w:rPr>
        <w:t>Капиталът за представените отчетни периоди може да бъде анализиран, както следва:</w:t>
      </w:r>
    </w:p>
    <w:p w:rsidR="00485BDC" w:rsidRPr="005A56B8" w:rsidRDefault="00485BDC" w:rsidP="00485BDC">
      <w:pPr>
        <w:jc w:val="both"/>
        <w:rPr>
          <w:sz w:val="24"/>
          <w:szCs w:val="24"/>
        </w:rPr>
      </w:pPr>
    </w:p>
    <w:tbl>
      <w:tblPr>
        <w:tblW w:w="9005" w:type="dxa"/>
        <w:tblInd w:w="56" w:type="dxa"/>
        <w:tblCellMar>
          <w:left w:w="70" w:type="dxa"/>
          <w:right w:w="70" w:type="dxa"/>
        </w:tblCellMar>
        <w:tblLook w:val="04A0" w:firstRow="1" w:lastRow="0" w:firstColumn="1" w:lastColumn="0" w:noHBand="0" w:noVBand="1"/>
      </w:tblPr>
      <w:tblGrid>
        <w:gridCol w:w="6309"/>
        <w:gridCol w:w="1348"/>
        <w:gridCol w:w="1348"/>
      </w:tblGrid>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 </w:t>
            </w:r>
          </w:p>
        </w:tc>
        <w:tc>
          <w:tcPr>
            <w:tcW w:w="1348" w:type="dxa"/>
            <w:tcBorders>
              <w:top w:val="nil"/>
              <w:left w:val="nil"/>
              <w:bottom w:val="nil"/>
              <w:right w:val="nil"/>
            </w:tcBorders>
            <w:shd w:val="clear" w:color="000000" w:fill="FFFFFF"/>
          </w:tcPr>
          <w:p w:rsidR="00485BDC" w:rsidRPr="005A56B8" w:rsidRDefault="00485BDC" w:rsidP="00750FF3">
            <w:pPr>
              <w:jc w:val="right"/>
              <w:rPr>
                <w:rFonts w:cs="Times New Roman"/>
                <w:b/>
                <w:bCs/>
                <w:color w:val="000000"/>
                <w:sz w:val="24"/>
                <w:szCs w:val="24"/>
                <w:lang w:eastAsia="bg-BG"/>
              </w:rPr>
            </w:pPr>
            <w:r w:rsidRPr="005A56B8">
              <w:rPr>
                <w:rFonts w:cs="Times New Roman"/>
                <w:b/>
                <w:bCs/>
                <w:color w:val="000000"/>
                <w:sz w:val="24"/>
                <w:szCs w:val="24"/>
                <w:lang w:eastAsia="bg-BG"/>
              </w:rPr>
              <w:t>2013</w:t>
            </w:r>
          </w:p>
        </w:tc>
        <w:tc>
          <w:tcPr>
            <w:tcW w:w="1348" w:type="dxa"/>
            <w:tcBorders>
              <w:top w:val="nil"/>
              <w:left w:val="nil"/>
              <w:bottom w:val="nil"/>
              <w:right w:val="nil"/>
            </w:tcBorders>
            <w:shd w:val="clear" w:color="000000" w:fill="FFFFFF"/>
          </w:tcPr>
          <w:p w:rsidR="00485BDC" w:rsidRPr="005A56B8" w:rsidRDefault="00485BDC" w:rsidP="00750FF3">
            <w:pPr>
              <w:jc w:val="right"/>
              <w:rPr>
                <w:rFonts w:cs="Times New Roman"/>
                <w:b/>
                <w:bCs/>
                <w:color w:val="000000"/>
                <w:sz w:val="24"/>
                <w:szCs w:val="24"/>
                <w:lang w:eastAsia="bg-BG"/>
              </w:rPr>
            </w:pPr>
            <w:r w:rsidRPr="005A56B8">
              <w:rPr>
                <w:rFonts w:cs="Times New Roman"/>
                <w:b/>
                <w:bCs/>
                <w:color w:val="000000"/>
                <w:sz w:val="24"/>
                <w:szCs w:val="24"/>
                <w:lang w:eastAsia="bg-BG"/>
              </w:rPr>
              <w:t>2013</w:t>
            </w: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 </w:t>
            </w:r>
          </w:p>
        </w:tc>
        <w:tc>
          <w:tcPr>
            <w:tcW w:w="1348" w:type="dxa"/>
            <w:tcBorders>
              <w:top w:val="nil"/>
              <w:left w:val="nil"/>
              <w:bottom w:val="nil"/>
              <w:right w:val="nil"/>
            </w:tcBorders>
            <w:shd w:val="clear" w:color="000000" w:fill="FFFFFF"/>
          </w:tcPr>
          <w:p w:rsidR="00485BDC" w:rsidRPr="005A56B8" w:rsidRDefault="00485BDC" w:rsidP="00750FF3">
            <w:pPr>
              <w:jc w:val="right"/>
              <w:rPr>
                <w:rFonts w:cs="Times New Roman"/>
                <w:b/>
                <w:bCs/>
                <w:color w:val="000000"/>
                <w:sz w:val="24"/>
                <w:szCs w:val="24"/>
                <w:lang w:eastAsia="bg-BG"/>
              </w:rPr>
            </w:pPr>
            <w:r w:rsidRPr="005A56B8">
              <w:rPr>
                <w:rFonts w:cs="Times New Roman"/>
                <w:b/>
                <w:bCs/>
                <w:color w:val="000000"/>
                <w:sz w:val="24"/>
                <w:szCs w:val="24"/>
                <w:lang w:eastAsia="bg-BG"/>
              </w:rPr>
              <w:t xml:space="preserve">‘000 </w:t>
            </w:r>
            <w:r w:rsidR="003340D7" w:rsidRPr="005A56B8">
              <w:rPr>
                <w:rFonts w:cs="Times New Roman"/>
                <w:b/>
                <w:bCs/>
                <w:color w:val="000000"/>
                <w:sz w:val="24"/>
                <w:szCs w:val="24"/>
                <w:lang w:eastAsia="bg-BG"/>
              </w:rPr>
              <w:t>лв.</w:t>
            </w:r>
          </w:p>
        </w:tc>
        <w:tc>
          <w:tcPr>
            <w:tcW w:w="1348" w:type="dxa"/>
            <w:tcBorders>
              <w:top w:val="nil"/>
              <w:left w:val="nil"/>
              <w:bottom w:val="nil"/>
              <w:right w:val="nil"/>
            </w:tcBorders>
            <w:shd w:val="clear" w:color="000000" w:fill="FFFFFF"/>
          </w:tcPr>
          <w:p w:rsidR="00485BDC" w:rsidRPr="005A56B8" w:rsidRDefault="00485BDC" w:rsidP="00750FF3">
            <w:pPr>
              <w:jc w:val="right"/>
              <w:rPr>
                <w:rFonts w:cs="Times New Roman"/>
                <w:b/>
                <w:bCs/>
                <w:color w:val="000000"/>
                <w:sz w:val="24"/>
                <w:szCs w:val="24"/>
                <w:lang w:eastAsia="bg-BG"/>
              </w:rPr>
            </w:pPr>
            <w:r w:rsidRPr="005A56B8">
              <w:rPr>
                <w:rFonts w:cs="Times New Roman"/>
                <w:b/>
                <w:bCs/>
                <w:color w:val="000000"/>
                <w:sz w:val="24"/>
                <w:szCs w:val="24"/>
                <w:lang w:eastAsia="bg-BG"/>
              </w:rPr>
              <w:t xml:space="preserve">‘000 </w:t>
            </w:r>
            <w:r w:rsidR="003340D7" w:rsidRPr="005A56B8">
              <w:rPr>
                <w:rFonts w:cs="Times New Roman"/>
                <w:b/>
                <w:bCs/>
                <w:color w:val="000000"/>
                <w:sz w:val="24"/>
                <w:szCs w:val="24"/>
                <w:lang w:eastAsia="bg-BG"/>
              </w:rPr>
              <w:t>лв.</w:t>
            </w: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 </w:t>
            </w:r>
          </w:p>
        </w:tc>
        <w:tc>
          <w:tcPr>
            <w:tcW w:w="1348"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 </w:t>
            </w:r>
          </w:p>
        </w:tc>
        <w:tc>
          <w:tcPr>
            <w:tcW w:w="1348"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 </w:t>
            </w: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Собствен капитал</w:t>
            </w:r>
          </w:p>
        </w:tc>
        <w:tc>
          <w:tcPr>
            <w:tcW w:w="1348" w:type="dxa"/>
            <w:tcBorders>
              <w:top w:val="nil"/>
              <w:left w:val="nil"/>
              <w:bottom w:val="nil"/>
              <w:right w:val="nil"/>
            </w:tcBorders>
            <w:shd w:val="clear" w:color="000000" w:fill="FFFFFF"/>
            <w:vAlign w:val="bottom"/>
          </w:tcPr>
          <w:p w:rsidR="00485BDC" w:rsidRPr="005A56B8" w:rsidRDefault="000142E3" w:rsidP="00750FF3">
            <w:pPr>
              <w:jc w:val="right"/>
              <w:rPr>
                <w:rFonts w:cs="Times New Roman"/>
                <w:color w:val="000000"/>
                <w:sz w:val="24"/>
                <w:szCs w:val="24"/>
                <w:lang w:eastAsia="bg-BG"/>
              </w:rPr>
            </w:pPr>
            <w:r w:rsidRPr="005A56B8">
              <w:rPr>
                <w:rFonts w:cs="Times New Roman"/>
                <w:color w:val="000000"/>
                <w:sz w:val="24"/>
                <w:szCs w:val="24"/>
                <w:lang w:eastAsia="bg-BG"/>
              </w:rPr>
              <w:t>70 588</w:t>
            </w:r>
          </w:p>
        </w:tc>
        <w:tc>
          <w:tcPr>
            <w:tcW w:w="1348" w:type="dxa"/>
            <w:tcBorders>
              <w:top w:val="nil"/>
              <w:left w:val="nil"/>
              <w:bottom w:val="nil"/>
              <w:right w:val="nil"/>
            </w:tcBorders>
            <w:shd w:val="clear" w:color="000000" w:fill="FFFFFF"/>
            <w:vAlign w:val="bottom"/>
          </w:tcPr>
          <w:p w:rsidR="00485BDC" w:rsidRPr="005A56B8" w:rsidRDefault="00485BDC" w:rsidP="00750FF3">
            <w:pPr>
              <w:jc w:val="right"/>
              <w:rPr>
                <w:rFonts w:cs="Times New Roman"/>
                <w:color w:val="000000"/>
                <w:sz w:val="24"/>
                <w:szCs w:val="24"/>
                <w:lang w:eastAsia="bg-BG"/>
              </w:rPr>
            </w:pPr>
            <w:r w:rsidRPr="005A56B8">
              <w:rPr>
                <w:rFonts w:cs="Times New Roman"/>
                <w:color w:val="000000"/>
                <w:sz w:val="24"/>
                <w:szCs w:val="24"/>
                <w:lang w:eastAsia="bg-BG"/>
              </w:rPr>
              <w:t>68 721</w:t>
            </w: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sz w:val="24"/>
                <w:szCs w:val="24"/>
                <w:lang w:eastAsia="bg-BG"/>
              </w:rPr>
            </w:pPr>
            <w:r w:rsidRPr="005A56B8">
              <w:rPr>
                <w:rFonts w:cs="Times New Roman"/>
                <w:sz w:val="24"/>
                <w:szCs w:val="24"/>
                <w:lang w:eastAsia="bg-BG"/>
              </w:rPr>
              <w:t>+Субординиран дълг</w:t>
            </w:r>
          </w:p>
        </w:tc>
        <w:tc>
          <w:tcPr>
            <w:tcW w:w="1348" w:type="dxa"/>
            <w:tcBorders>
              <w:top w:val="nil"/>
              <w:left w:val="nil"/>
              <w:bottom w:val="single" w:sz="4" w:space="0" w:color="auto"/>
              <w:right w:val="nil"/>
            </w:tcBorders>
            <w:shd w:val="clear" w:color="000000" w:fill="FFFFFF"/>
            <w:vAlign w:val="bottom"/>
          </w:tcPr>
          <w:p w:rsidR="00485BDC" w:rsidRPr="005A56B8" w:rsidRDefault="00891745" w:rsidP="004776DA">
            <w:pPr>
              <w:jc w:val="right"/>
              <w:rPr>
                <w:rFonts w:cs="Times New Roman"/>
                <w:color w:val="000000"/>
                <w:sz w:val="24"/>
                <w:szCs w:val="24"/>
                <w:lang w:eastAsia="bg-BG"/>
              </w:rPr>
            </w:pPr>
            <w:r w:rsidRPr="005A56B8">
              <w:rPr>
                <w:rFonts w:cs="Times New Roman"/>
                <w:color w:val="000000"/>
                <w:sz w:val="24"/>
                <w:szCs w:val="24"/>
                <w:lang w:eastAsia="bg-BG"/>
              </w:rPr>
              <w:t>2 55</w:t>
            </w:r>
            <w:r w:rsidR="004776DA">
              <w:rPr>
                <w:rFonts w:cs="Times New Roman"/>
                <w:color w:val="000000"/>
                <w:sz w:val="24"/>
                <w:szCs w:val="24"/>
                <w:lang w:eastAsia="bg-BG"/>
              </w:rPr>
              <w:t>1</w:t>
            </w:r>
          </w:p>
        </w:tc>
        <w:tc>
          <w:tcPr>
            <w:tcW w:w="1348" w:type="dxa"/>
            <w:tcBorders>
              <w:top w:val="nil"/>
              <w:left w:val="nil"/>
              <w:bottom w:val="single" w:sz="4" w:space="0" w:color="auto"/>
              <w:right w:val="nil"/>
            </w:tcBorders>
            <w:shd w:val="clear" w:color="000000" w:fill="FFFFFF"/>
            <w:vAlign w:val="bottom"/>
          </w:tcPr>
          <w:p w:rsidR="00485BDC" w:rsidRPr="005A56B8" w:rsidRDefault="00485BDC" w:rsidP="00750FF3">
            <w:pPr>
              <w:jc w:val="right"/>
              <w:rPr>
                <w:rFonts w:cs="Times New Roman"/>
                <w:color w:val="000000"/>
                <w:sz w:val="24"/>
                <w:szCs w:val="24"/>
                <w:lang w:eastAsia="bg-BG"/>
              </w:rPr>
            </w:pPr>
            <w:r w:rsidRPr="005A56B8">
              <w:rPr>
                <w:rFonts w:cs="Times New Roman"/>
                <w:color w:val="000000"/>
                <w:sz w:val="24"/>
                <w:szCs w:val="24"/>
                <w:lang w:eastAsia="bg-BG"/>
              </w:rPr>
              <w:t>1 145</w:t>
            </w: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b/>
                <w:color w:val="000000"/>
                <w:sz w:val="24"/>
                <w:szCs w:val="24"/>
                <w:lang w:eastAsia="bg-BG"/>
              </w:rPr>
            </w:pPr>
            <w:r w:rsidRPr="005A56B8">
              <w:rPr>
                <w:rFonts w:cs="Times New Roman"/>
                <w:b/>
                <w:color w:val="000000"/>
                <w:sz w:val="24"/>
                <w:szCs w:val="24"/>
                <w:lang w:eastAsia="bg-BG"/>
              </w:rPr>
              <w:t>Коригиран капитал</w:t>
            </w:r>
          </w:p>
        </w:tc>
        <w:tc>
          <w:tcPr>
            <w:tcW w:w="1348" w:type="dxa"/>
            <w:tcBorders>
              <w:top w:val="single" w:sz="4" w:space="0" w:color="auto"/>
              <w:left w:val="nil"/>
              <w:right w:val="nil"/>
            </w:tcBorders>
            <w:shd w:val="clear" w:color="000000" w:fill="FFFFFF"/>
            <w:vAlign w:val="bottom"/>
          </w:tcPr>
          <w:p w:rsidR="00485BDC" w:rsidRPr="005A56B8" w:rsidRDefault="00891745" w:rsidP="004776DA">
            <w:pPr>
              <w:jc w:val="right"/>
              <w:rPr>
                <w:rFonts w:cs="Times New Roman"/>
                <w:b/>
                <w:color w:val="000000"/>
                <w:sz w:val="24"/>
                <w:szCs w:val="24"/>
                <w:lang w:eastAsia="bg-BG"/>
              </w:rPr>
            </w:pPr>
            <w:r w:rsidRPr="005A56B8">
              <w:rPr>
                <w:rFonts w:cs="Times New Roman"/>
                <w:b/>
                <w:color w:val="000000"/>
                <w:sz w:val="24"/>
                <w:szCs w:val="24"/>
                <w:lang w:eastAsia="bg-BG"/>
              </w:rPr>
              <w:t>73 13</w:t>
            </w:r>
            <w:r w:rsidR="004776DA">
              <w:rPr>
                <w:rFonts w:cs="Times New Roman"/>
                <w:b/>
                <w:color w:val="000000"/>
                <w:sz w:val="24"/>
                <w:szCs w:val="24"/>
                <w:lang w:eastAsia="bg-BG"/>
              </w:rPr>
              <w:t>9</w:t>
            </w:r>
          </w:p>
        </w:tc>
        <w:tc>
          <w:tcPr>
            <w:tcW w:w="1348" w:type="dxa"/>
            <w:tcBorders>
              <w:top w:val="single" w:sz="4" w:space="0" w:color="auto"/>
              <w:left w:val="nil"/>
              <w:right w:val="nil"/>
            </w:tcBorders>
            <w:shd w:val="clear" w:color="000000" w:fill="FFFFFF"/>
            <w:vAlign w:val="bottom"/>
          </w:tcPr>
          <w:p w:rsidR="00485BDC" w:rsidRPr="005A56B8" w:rsidRDefault="00485BDC" w:rsidP="00750FF3">
            <w:pPr>
              <w:jc w:val="right"/>
              <w:rPr>
                <w:rFonts w:cs="Times New Roman"/>
                <w:b/>
                <w:color w:val="000000"/>
                <w:sz w:val="24"/>
                <w:szCs w:val="24"/>
                <w:lang w:eastAsia="bg-BG"/>
              </w:rPr>
            </w:pPr>
            <w:r w:rsidRPr="005A56B8">
              <w:rPr>
                <w:rFonts w:cs="Times New Roman"/>
                <w:b/>
                <w:color w:val="000000"/>
                <w:sz w:val="24"/>
                <w:szCs w:val="24"/>
                <w:lang w:eastAsia="bg-BG"/>
              </w:rPr>
              <w:t>69 866</w:t>
            </w: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 </w:t>
            </w:r>
          </w:p>
        </w:tc>
        <w:tc>
          <w:tcPr>
            <w:tcW w:w="1348" w:type="dxa"/>
            <w:tcBorders>
              <w:left w:val="nil"/>
              <w:bottom w:val="nil"/>
              <w:right w:val="nil"/>
            </w:tcBorders>
            <w:shd w:val="clear" w:color="000000" w:fill="FFFFFF"/>
            <w:vAlign w:val="bottom"/>
          </w:tcPr>
          <w:p w:rsidR="00485BDC" w:rsidRPr="005A56B8" w:rsidRDefault="00485BDC" w:rsidP="00750FF3">
            <w:pPr>
              <w:jc w:val="right"/>
              <w:rPr>
                <w:rFonts w:cs="Times New Roman"/>
                <w:color w:val="000000"/>
                <w:sz w:val="24"/>
                <w:szCs w:val="24"/>
                <w:lang w:eastAsia="bg-BG"/>
              </w:rPr>
            </w:pPr>
          </w:p>
        </w:tc>
        <w:tc>
          <w:tcPr>
            <w:tcW w:w="1348" w:type="dxa"/>
            <w:tcBorders>
              <w:left w:val="nil"/>
              <w:bottom w:val="nil"/>
              <w:right w:val="nil"/>
            </w:tcBorders>
            <w:shd w:val="clear" w:color="000000" w:fill="FFFFFF"/>
            <w:vAlign w:val="bottom"/>
          </w:tcPr>
          <w:p w:rsidR="00485BDC" w:rsidRPr="005A56B8" w:rsidRDefault="00485BDC" w:rsidP="00750FF3">
            <w:pPr>
              <w:jc w:val="right"/>
              <w:rPr>
                <w:rFonts w:cs="Times New Roman"/>
                <w:color w:val="000000"/>
                <w:sz w:val="24"/>
                <w:szCs w:val="24"/>
                <w:lang w:eastAsia="bg-BG"/>
              </w:rPr>
            </w:pP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+Общо задължения</w:t>
            </w:r>
          </w:p>
        </w:tc>
        <w:tc>
          <w:tcPr>
            <w:tcW w:w="1348" w:type="dxa"/>
            <w:tcBorders>
              <w:top w:val="nil"/>
              <w:left w:val="nil"/>
              <w:right w:val="nil"/>
            </w:tcBorders>
            <w:shd w:val="clear" w:color="000000" w:fill="FFFFFF"/>
            <w:vAlign w:val="bottom"/>
          </w:tcPr>
          <w:p w:rsidR="00485BDC" w:rsidRPr="005A56B8" w:rsidRDefault="00CC5E80" w:rsidP="00750FF3">
            <w:pPr>
              <w:jc w:val="right"/>
              <w:rPr>
                <w:rFonts w:cs="Times New Roman"/>
                <w:color w:val="000000"/>
                <w:sz w:val="24"/>
                <w:szCs w:val="24"/>
                <w:lang w:eastAsia="bg-BG"/>
              </w:rPr>
            </w:pPr>
            <w:r w:rsidRPr="005A56B8">
              <w:rPr>
                <w:rFonts w:cs="Times New Roman"/>
                <w:color w:val="000000"/>
                <w:sz w:val="24"/>
                <w:szCs w:val="24"/>
                <w:lang w:eastAsia="bg-BG"/>
              </w:rPr>
              <w:t>17 068</w:t>
            </w:r>
          </w:p>
        </w:tc>
        <w:tc>
          <w:tcPr>
            <w:tcW w:w="1348" w:type="dxa"/>
            <w:tcBorders>
              <w:top w:val="nil"/>
              <w:left w:val="nil"/>
              <w:right w:val="nil"/>
            </w:tcBorders>
            <w:shd w:val="clear" w:color="000000" w:fill="FFFFFF"/>
            <w:vAlign w:val="bottom"/>
          </w:tcPr>
          <w:p w:rsidR="00485BDC" w:rsidRPr="005A56B8" w:rsidRDefault="00485BDC" w:rsidP="00750FF3">
            <w:pPr>
              <w:jc w:val="right"/>
              <w:rPr>
                <w:rFonts w:cs="Times New Roman"/>
                <w:color w:val="000000"/>
                <w:sz w:val="24"/>
                <w:szCs w:val="24"/>
                <w:lang w:eastAsia="bg-BG"/>
              </w:rPr>
            </w:pPr>
            <w:r w:rsidRPr="005A56B8">
              <w:rPr>
                <w:rFonts w:cs="Times New Roman"/>
                <w:color w:val="000000"/>
                <w:sz w:val="24"/>
                <w:szCs w:val="24"/>
                <w:lang w:eastAsia="bg-BG"/>
              </w:rPr>
              <w:t>19 827</w:t>
            </w: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 Пари и парични еквиваленти</w:t>
            </w:r>
          </w:p>
        </w:tc>
        <w:tc>
          <w:tcPr>
            <w:tcW w:w="1348" w:type="dxa"/>
            <w:tcBorders>
              <w:top w:val="nil"/>
              <w:left w:val="nil"/>
              <w:bottom w:val="single" w:sz="8" w:space="0" w:color="auto"/>
              <w:right w:val="nil"/>
            </w:tcBorders>
            <w:shd w:val="clear" w:color="000000" w:fill="FFFFFF"/>
            <w:vAlign w:val="bottom"/>
          </w:tcPr>
          <w:p w:rsidR="00485BDC" w:rsidRPr="005A56B8" w:rsidRDefault="00485BDC" w:rsidP="00750FF3">
            <w:pPr>
              <w:jc w:val="right"/>
              <w:rPr>
                <w:rFonts w:cs="Times New Roman"/>
                <w:color w:val="000000"/>
                <w:sz w:val="24"/>
                <w:szCs w:val="24"/>
                <w:lang w:eastAsia="bg-BG"/>
              </w:rPr>
            </w:pPr>
            <w:r w:rsidRPr="005A56B8">
              <w:rPr>
                <w:rFonts w:cs="Times New Roman"/>
                <w:color w:val="000000"/>
                <w:sz w:val="24"/>
                <w:szCs w:val="24"/>
                <w:lang w:eastAsia="bg-BG"/>
              </w:rPr>
              <w:t>(</w:t>
            </w:r>
            <w:r w:rsidR="00CC5E80" w:rsidRPr="005A56B8">
              <w:rPr>
                <w:rFonts w:cs="Times New Roman"/>
                <w:color w:val="000000"/>
                <w:sz w:val="24"/>
                <w:szCs w:val="24"/>
                <w:lang w:eastAsia="bg-BG"/>
              </w:rPr>
              <w:t>221</w:t>
            </w:r>
            <w:r w:rsidRPr="005A56B8">
              <w:rPr>
                <w:rFonts w:cs="Times New Roman"/>
                <w:color w:val="000000"/>
                <w:sz w:val="24"/>
                <w:szCs w:val="24"/>
                <w:lang w:eastAsia="bg-BG"/>
              </w:rPr>
              <w:t>)</w:t>
            </w:r>
          </w:p>
        </w:tc>
        <w:tc>
          <w:tcPr>
            <w:tcW w:w="1348" w:type="dxa"/>
            <w:tcBorders>
              <w:top w:val="nil"/>
              <w:left w:val="nil"/>
              <w:bottom w:val="single" w:sz="8" w:space="0" w:color="auto"/>
              <w:right w:val="nil"/>
            </w:tcBorders>
            <w:shd w:val="clear" w:color="000000" w:fill="FFFFFF"/>
            <w:vAlign w:val="bottom"/>
          </w:tcPr>
          <w:p w:rsidR="00485BDC" w:rsidRPr="005A56B8" w:rsidRDefault="00485BDC" w:rsidP="00750FF3">
            <w:pPr>
              <w:jc w:val="right"/>
              <w:rPr>
                <w:rFonts w:cs="Times New Roman"/>
                <w:color w:val="000000"/>
                <w:sz w:val="24"/>
                <w:szCs w:val="24"/>
                <w:lang w:eastAsia="bg-BG"/>
              </w:rPr>
            </w:pPr>
            <w:r w:rsidRPr="005A56B8">
              <w:rPr>
                <w:rFonts w:cs="Times New Roman"/>
                <w:color w:val="000000"/>
                <w:sz w:val="24"/>
                <w:szCs w:val="24"/>
                <w:lang w:eastAsia="bg-BG"/>
              </w:rPr>
              <w:t>(296)</w:t>
            </w: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b/>
                <w:color w:val="000000"/>
                <w:sz w:val="24"/>
                <w:szCs w:val="24"/>
                <w:lang w:eastAsia="bg-BG"/>
              </w:rPr>
            </w:pPr>
            <w:r w:rsidRPr="005A56B8">
              <w:rPr>
                <w:rFonts w:cs="Times New Roman"/>
                <w:b/>
                <w:color w:val="000000"/>
                <w:sz w:val="24"/>
                <w:szCs w:val="24"/>
                <w:lang w:eastAsia="bg-BG"/>
              </w:rPr>
              <w:t>Нетен дълг</w:t>
            </w:r>
          </w:p>
        </w:tc>
        <w:tc>
          <w:tcPr>
            <w:tcW w:w="1348" w:type="dxa"/>
            <w:tcBorders>
              <w:top w:val="nil"/>
              <w:left w:val="nil"/>
              <w:bottom w:val="single" w:sz="8" w:space="0" w:color="auto"/>
              <w:right w:val="nil"/>
            </w:tcBorders>
            <w:shd w:val="clear" w:color="000000" w:fill="FFFFFF"/>
            <w:vAlign w:val="bottom"/>
          </w:tcPr>
          <w:p w:rsidR="00485BDC" w:rsidRPr="005A56B8" w:rsidRDefault="00485BDC" w:rsidP="00750FF3">
            <w:pPr>
              <w:jc w:val="right"/>
              <w:rPr>
                <w:rFonts w:cs="Times New Roman"/>
                <w:b/>
                <w:color w:val="000000"/>
                <w:sz w:val="24"/>
                <w:szCs w:val="24"/>
                <w:lang w:eastAsia="bg-BG"/>
              </w:rPr>
            </w:pPr>
            <w:r w:rsidRPr="005A56B8">
              <w:rPr>
                <w:rFonts w:cs="Times New Roman"/>
                <w:b/>
                <w:color w:val="000000"/>
                <w:sz w:val="24"/>
                <w:szCs w:val="24"/>
                <w:lang w:eastAsia="bg-BG"/>
              </w:rPr>
              <w:t>1</w:t>
            </w:r>
            <w:r w:rsidR="00891745" w:rsidRPr="005A56B8">
              <w:rPr>
                <w:rFonts w:cs="Times New Roman"/>
                <w:b/>
                <w:color w:val="000000"/>
                <w:sz w:val="24"/>
                <w:szCs w:val="24"/>
                <w:lang w:eastAsia="bg-BG"/>
              </w:rPr>
              <w:t>6 847</w:t>
            </w:r>
          </w:p>
        </w:tc>
        <w:tc>
          <w:tcPr>
            <w:tcW w:w="1348" w:type="dxa"/>
            <w:tcBorders>
              <w:top w:val="nil"/>
              <w:left w:val="nil"/>
              <w:bottom w:val="single" w:sz="8" w:space="0" w:color="auto"/>
              <w:right w:val="nil"/>
            </w:tcBorders>
            <w:shd w:val="clear" w:color="000000" w:fill="FFFFFF"/>
            <w:vAlign w:val="bottom"/>
          </w:tcPr>
          <w:p w:rsidR="00485BDC" w:rsidRPr="005A56B8" w:rsidRDefault="00485BDC" w:rsidP="00750FF3">
            <w:pPr>
              <w:jc w:val="right"/>
              <w:rPr>
                <w:rFonts w:cs="Times New Roman"/>
                <w:b/>
                <w:color w:val="000000"/>
                <w:sz w:val="24"/>
                <w:szCs w:val="24"/>
                <w:lang w:eastAsia="bg-BG"/>
              </w:rPr>
            </w:pPr>
            <w:r w:rsidRPr="005A56B8">
              <w:rPr>
                <w:rFonts w:cs="Times New Roman"/>
                <w:b/>
                <w:color w:val="000000"/>
                <w:sz w:val="24"/>
                <w:szCs w:val="24"/>
                <w:lang w:eastAsia="bg-BG"/>
              </w:rPr>
              <w:t>19 531</w:t>
            </w:r>
          </w:p>
        </w:tc>
      </w:tr>
      <w:tr w:rsidR="00485BDC" w:rsidRPr="005A56B8"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color w:val="000000"/>
                <w:sz w:val="24"/>
                <w:szCs w:val="24"/>
                <w:lang w:eastAsia="bg-BG"/>
              </w:rPr>
            </w:pPr>
            <w:r w:rsidRPr="005A56B8">
              <w:rPr>
                <w:rFonts w:cs="Times New Roman"/>
                <w:color w:val="000000"/>
                <w:sz w:val="24"/>
                <w:szCs w:val="24"/>
                <w:lang w:eastAsia="bg-BG"/>
              </w:rPr>
              <w:t> </w:t>
            </w:r>
          </w:p>
        </w:tc>
        <w:tc>
          <w:tcPr>
            <w:tcW w:w="1348" w:type="dxa"/>
            <w:tcBorders>
              <w:top w:val="nil"/>
              <w:left w:val="nil"/>
              <w:bottom w:val="single" w:sz="8" w:space="0" w:color="auto"/>
              <w:right w:val="nil"/>
            </w:tcBorders>
            <w:shd w:val="clear" w:color="000000" w:fill="FFFFFF"/>
            <w:vAlign w:val="bottom"/>
          </w:tcPr>
          <w:p w:rsidR="00485BDC" w:rsidRPr="005A56B8" w:rsidRDefault="00485BDC" w:rsidP="00750FF3">
            <w:pPr>
              <w:jc w:val="right"/>
              <w:rPr>
                <w:rFonts w:cs="Times New Roman"/>
                <w:color w:val="000000"/>
                <w:sz w:val="24"/>
                <w:szCs w:val="24"/>
                <w:lang w:eastAsia="bg-BG"/>
              </w:rPr>
            </w:pPr>
          </w:p>
        </w:tc>
        <w:tc>
          <w:tcPr>
            <w:tcW w:w="1348" w:type="dxa"/>
            <w:tcBorders>
              <w:top w:val="nil"/>
              <w:left w:val="nil"/>
              <w:bottom w:val="single" w:sz="8" w:space="0" w:color="auto"/>
              <w:right w:val="nil"/>
            </w:tcBorders>
            <w:shd w:val="clear" w:color="000000" w:fill="FFFFFF"/>
            <w:vAlign w:val="bottom"/>
          </w:tcPr>
          <w:p w:rsidR="00485BDC" w:rsidRPr="005A56B8" w:rsidRDefault="00485BDC" w:rsidP="00750FF3">
            <w:pPr>
              <w:jc w:val="right"/>
              <w:rPr>
                <w:rFonts w:cs="Times New Roman"/>
                <w:color w:val="000000"/>
                <w:sz w:val="24"/>
                <w:szCs w:val="24"/>
                <w:lang w:eastAsia="bg-BG"/>
              </w:rPr>
            </w:pPr>
          </w:p>
        </w:tc>
      </w:tr>
      <w:tr w:rsidR="00485BDC" w:rsidTr="004776DA">
        <w:trPr>
          <w:trHeight w:val="184"/>
        </w:trPr>
        <w:tc>
          <w:tcPr>
            <w:tcW w:w="6309" w:type="dxa"/>
            <w:tcBorders>
              <w:top w:val="nil"/>
              <w:left w:val="nil"/>
              <w:bottom w:val="nil"/>
              <w:right w:val="nil"/>
            </w:tcBorders>
            <w:shd w:val="clear" w:color="000000" w:fill="FFFFFF"/>
          </w:tcPr>
          <w:p w:rsidR="00485BDC" w:rsidRPr="005A56B8" w:rsidRDefault="00485BDC" w:rsidP="00750FF3">
            <w:pPr>
              <w:rPr>
                <w:rFonts w:cs="Times New Roman"/>
                <w:b/>
                <w:color w:val="000000"/>
                <w:sz w:val="24"/>
                <w:szCs w:val="24"/>
                <w:lang w:eastAsia="bg-BG"/>
              </w:rPr>
            </w:pPr>
            <w:r w:rsidRPr="005A56B8">
              <w:rPr>
                <w:rFonts w:cs="Times New Roman"/>
                <w:b/>
                <w:color w:val="000000"/>
                <w:sz w:val="24"/>
                <w:szCs w:val="24"/>
                <w:lang w:eastAsia="bg-BG"/>
              </w:rPr>
              <w:t>Съотношение на коригиран капитал към нетен дълг:</w:t>
            </w:r>
          </w:p>
        </w:tc>
        <w:tc>
          <w:tcPr>
            <w:tcW w:w="1348" w:type="dxa"/>
            <w:tcBorders>
              <w:top w:val="single" w:sz="8" w:space="0" w:color="auto"/>
              <w:left w:val="nil"/>
              <w:bottom w:val="double" w:sz="4" w:space="0" w:color="auto"/>
              <w:right w:val="nil"/>
            </w:tcBorders>
            <w:shd w:val="clear" w:color="000000" w:fill="FFFFFF"/>
            <w:vAlign w:val="bottom"/>
          </w:tcPr>
          <w:p w:rsidR="00485BDC" w:rsidRPr="005A56B8" w:rsidRDefault="00485BDC" w:rsidP="00750FF3">
            <w:pPr>
              <w:jc w:val="right"/>
              <w:rPr>
                <w:rFonts w:cs="Times New Roman"/>
                <w:b/>
                <w:color w:val="000000"/>
                <w:sz w:val="24"/>
                <w:szCs w:val="24"/>
                <w:lang w:eastAsia="bg-BG"/>
              </w:rPr>
            </w:pPr>
            <w:r w:rsidRPr="005A56B8">
              <w:rPr>
                <w:rFonts w:cs="Times New Roman"/>
                <w:b/>
                <w:color w:val="000000"/>
                <w:sz w:val="24"/>
                <w:szCs w:val="24"/>
                <w:lang w:eastAsia="bg-BG"/>
              </w:rPr>
              <w:t>1:0.</w:t>
            </w:r>
            <w:r w:rsidR="00891745" w:rsidRPr="005A56B8">
              <w:rPr>
                <w:rFonts w:cs="Times New Roman"/>
                <w:b/>
                <w:color w:val="000000"/>
                <w:sz w:val="24"/>
                <w:szCs w:val="24"/>
                <w:lang w:eastAsia="bg-BG"/>
              </w:rPr>
              <w:t>23</w:t>
            </w:r>
          </w:p>
        </w:tc>
        <w:tc>
          <w:tcPr>
            <w:tcW w:w="1348" w:type="dxa"/>
            <w:tcBorders>
              <w:top w:val="single" w:sz="8" w:space="0" w:color="auto"/>
              <w:left w:val="nil"/>
              <w:bottom w:val="double" w:sz="4" w:space="0" w:color="auto"/>
              <w:right w:val="nil"/>
            </w:tcBorders>
            <w:shd w:val="clear" w:color="000000" w:fill="FFFFFF"/>
            <w:vAlign w:val="bottom"/>
          </w:tcPr>
          <w:p w:rsidR="00485BDC" w:rsidRDefault="00485BDC" w:rsidP="00750FF3">
            <w:pPr>
              <w:jc w:val="right"/>
              <w:rPr>
                <w:rFonts w:cs="Times New Roman"/>
                <w:b/>
                <w:color w:val="000000"/>
                <w:sz w:val="24"/>
                <w:szCs w:val="24"/>
                <w:lang w:eastAsia="bg-BG"/>
              </w:rPr>
            </w:pPr>
            <w:r w:rsidRPr="005A56B8">
              <w:rPr>
                <w:rFonts w:cs="Times New Roman"/>
                <w:b/>
                <w:color w:val="000000"/>
                <w:sz w:val="24"/>
                <w:szCs w:val="24"/>
                <w:lang w:eastAsia="bg-BG"/>
              </w:rPr>
              <w:t>1:0.30</w:t>
            </w:r>
          </w:p>
        </w:tc>
      </w:tr>
    </w:tbl>
    <w:p w:rsidR="00485BDC" w:rsidRDefault="00485BDC" w:rsidP="00485BDC">
      <w:pPr>
        <w:jc w:val="both"/>
        <w:rPr>
          <w:sz w:val="24"/>
          <w:szCs w:val="24"/>
        </w:rPr>
      </w:pPr>
    </w:p>
    <w:p w:rsidR="00485BDC" w:rsidRDefault="00485BDC" w:rsidP="00485BDC">
      <w:pPr>
        <w:jc w:val="both"/>
        <w:rPr>
          <w:sz w:val="24"/>
          <w:szCs w:val="24"/>
        </w:rPr>
      </w:pPr>
      <w:r>
        <w:rPr>
          <w:sz w:val="24"/>
          <w:szCs w:val="24"/>
        </w:rPr>
        <w:t>Изменението на съотношението през 201</w:t>
      </w:r>
      <w:r w:rsidR="00891745">
        <w:rPr>
          <w:sz w:val="24"/>
          <w:szCs w:val="24"/>
        </w:rPr>
        <w:t>4</w:t>
      </w:r>
      <w:r>
        <w:rPr>
          <w:sz w:val="24"/>
          <w:szCs w:val="24"/>
        </w:rPr>
        <w:t xml:space="preserve"> г. се дължи главно на увеличение на субординирания дълг на Дружеството</w:t>
      </w:r>
      <w:r w:rsidR="00291F00">
        <w:rPr>
          <w:sz w:val="24"/>
          <w:szCs w:val="24"/>
        </w:rPr>
        <w:t xml:space="preserve"> и спад на задълженията</w:t>
      </w:r>
      <w:r>
        <w:rPr>
          <w:sz w:val="24"/>
          <w:szCs w:val="24"/>
        </w:rPr>
        <w:t>.</w:t>
      </w:r>
    </w:p>
    <w:p w:rsidR="00485BDC" w:rsidRDefault="00485BDC" w:rsidP="00485BDC">
      <w:pPr>
        <w:jc w:val="both"/>
        <w:rPr>
          <w:sz w:val="24"/>
          <w:szCs w:val="24"/>
        </w:rPr>
      </w:pPr>
    </w:p>
    <w:p w:rsidR="00D57EB5" w:rsidRPr="00C46081" w:rsidRDefault="00485BDC" w:rsidP="00D57EB5">
      <w:pPr>
        <w:spacing w:after="240"/>
        <w:jc w:val="both"/>
        <w:rPr>
          <w:sz w:val="24"/>
          <w:szCs w:val="24"/>
        </w:rPr>
      </w:pPr>
      <w:r>
        <w:rPr>
          <w:sz w:val="24"/>
          <w:szCs w:val="24"/>
        </w:rPr>
        <w:t>Дружеството управлява структурата на капитала и прави необходимите корекции в съответствие с промените в икономическата обстановка и рисковите характеристики на съответните активи. За да поддържа или коригира капиталовата структура, Дружеството</w:t>
      </w:r>
      <w:r w:rsidR="00D57EB5" w:rsidRPr="00D57EB5">
        <w:rPr>
          <w:sz w:val="24"/>
          <w:szCs w:val="24"/>
        </w:rPr>
        <w:t xml:space="preserve"> </w:t>
      </w:r>
      <w:r w:rsidR="00D57EB5">
        <w:rPr>
          <w:sz w:val="24"/>
          <w:szCs w:val="24"/>
        </w:rPr>
        <w:t xml:space="preserve">може да върне капитал на </w:t>
      </w:r>
      <w:r w:rsidR="00D57EB5" w:rsidRPr="00C46081">
        <w:rPr>
          <w:sz w:val="24"/>
          <w:szCs w:val="24"/>
        </w:rPr>
        <w:t>акционерите, да емитира нови акции или да продаде активи, за да намали задълженията си.</w:t>
      </w:r>
    </w:p>
    <w:p w:rsidR="00D57EB5" w:rsidRPr="00C46081" w:rsidRDefault="00D57EB5" w:rsidP="00D57EB5">
      <w:pPr>
        <w:autoSpaceDE w:val="0"/>
        <w:autoSpaceDN w:val="0"/>
        <w:adjustRightInd w:val="0"/>
        <w:jc w:val="both"/>
        <w:rPr>
          <w:rFonts w:cs="TimesNewRomanPSMT"/>
          <w:sz w:val="24"/>
          <w:szCs w:val="24"/>
        </w:rPr>
      </w:pPr>
      <w:r w:rsidRPr="00C46081">
        <w:rPr>
          <w:rFonts w:cs="TimesNewRomanPSMT"/>
          <w:sz w:val="24"/>
          <w:szCs w:val="24"/>
        </w:rPr>
        <w:t>Дружеството не е променяло целите, политиките и процесите за управление на капитала, както и начина на определяне на капитала през представените отчетни периоди.</w:t>
      </w:r>
    </w:p>
    <w:p w:rsidR="004C206E" w:rsidRPr="00C46081" w:rsidRDefault="004C206E" w:rsidP="003F3A53">
      <w:pPr>
        <w:jc w:val="both"/>
        <w:rPr>
          <w:sz w:val="24"/>
          <w:szCs w:val="24"/>
        </w:rPr>
      </w:pPr>
    </w:p>
    <w:p w:rsidR="003F3A53" w:rsidRPr="00C46081" w:rsidRDefault="003F3A53" w:rsidP="00E95F83">
      <w:pPr>
        <w:pStyle w:val="Heading1"/>
        <w:numPr>
          <w:ilvl w:val="0"/>
          <w:numId w:val="5"/>
        </w:numPr>
        <w:spacing w:before="0" w:after="0"/>
        <w:ind w:hanging="502"/>
        <w:rPr>
          <w:color w:val="auto"/>
        </w:rPr>
      </w:pPr>
      <w:r w:rsidRPr="00C46081">
        <w:rPr>
          <w:color w:val="auto"/>
        </w:rPr>
        <w:t>Събития след края на отчетния период</w:t>
      </w:r>
    </w:p>
    <w:p w:rsidR="00291F00" w:rsidRPr="00C46081" w:rsidRDefault="00291F00" w:rsidP="00291F00">
      <w:pPr>
        <w:pStyle w:val="BodyText"/>
        <w:spacing w:after="0" w:line="240" w:lineRule="auto"/>
      </w:pPr>
    </w:p>
    <w:p w:rsidR="003F3A53" w:rsidRPr="00C46081" w:rsidRDefault="003F3A53" w:rsidP="003F3A53">
      <w:pPr>
        <w:spacing w:after="240"/>
        <w:jc w:val="both"/>
        <w:rPr>
          <w:sz w:val="24"/>
          <w:szCs w:val="24"/>
        </w:rPr>
      </w:pPr>
      <w:r w:rsidRPr="00C46081">
        <w:rPr>
          <w:sz w:val="24"/>
          <w:szCs w:val="24"/>
        </w:rPr>
        <w:t xml:space="preserve">Не са възникнали коригиращи събития или значителни некоригиращи събития между </w:t>
      </w:r>
      <w:r w:rsidR="004170CC" w:rsidRPr="00C46081">
        <w:rPr>
          <w:sz w:val="24"/>
          <w:szCs w:val="24"/>
        </w:rPr>
        <w:t>датата на финансовия отчет</w:t>
      </w:r>
      <w:r w:rsidRPr="00C46081">
        <w:rPr>
          <w:sz w:val="24"/>
          <w:szCs w:val="24"/>
        </w:rPr>
        <w:t xml:space="preserve"> и датата на одобрението</w:t>
      </w:r>
      <w:r w:rsidR="00366FEF" w:rsidRPr="00C46081">
        <w:rPr>
          <w:sz w:val="24"/>
          <w:szCs w:val="24"/>
        </w:rPr>
        <w:t xml:space="preserve"> </w:t>
      </w:r>
      <w:r w:rsidR="004C1621" w:rsidRPr="00C46081">
        <w:rPr>
          <w:sz w:val="24"/>
          <w:szCs w:val="24"/>
        </w:rPr>
        <w:t xml:space="preserve">му </w:t>
      </w:r>
      <w:r w:rsidR="00366FEF" w:rsidRPr="00C46081">
        <w:rPr>
          <w:sz w:val="24"/>
          <w:szCs w:val="24"/>
        </w:rPr>
        <w:t>за публикуване</w:t>
      </w:r>
      <w:r w:rsidR="004C1621" w:rsidRPr="00C46081">
        <w:rPr>
          <w:sz w:val="24"/>
          <w:szCs w:val="24"/>
        </w:rPr>
        <w:t>.</w:t>
      </w:r>
      <w:r w:rsidR="00366FEF" w:rsidRPr="00C46081">
        <w:rPr>
          <w:sz w:val="24"/>
          <w:szCs w:val="24"/>
        </w:rPr>
        <w:t xml:space="preserve"> </w:t>
      </w:r>
    </w:p>
    <w:p w:rsidR="00291F00" w:rsidRPr="00C46081" w:rsidRDefault="000248A4" w:rsidP="00E95F83">
      <w:pPr>
        <w:pStyle w:val="Heading1"/>
        <w:numPr>
          <w:ilvl w:val="0"/>
          <w:numId w:val="5"/>
        </w:numPr>
        <w:spacing w:before="0" w:after="0"/>
        <w:ind w:hanging="502"/>
        <w:rPr>
          <w:color w:val="auto"/>
        </w:rPr>
      </w:pPr>
      <w:bookmarkStart w:id="90" w:name="_Ref248330379"/>
      <w:r w:rsidRPr="00C46081">
        <w:rPr>
          <w:color w:val="auto"/>
        </w:rPr>
        <w:t xml:space="preserve">Одобрение на </w:t>
      </w:r>
      <w:r w:rsidR="0066056B" w:rsidRPr="00C46081">
        <w:rPr>
          <w:color w:val="auto"/>
        </w:rPr>
        <w:t xml:space="preserve">индивидуалния финансов </w:t>
      </w:r>
      <w:r w:rsidR="003F3A53" w:rsidRPr="00C46081">
        <w:rPr>
          <w:color w:val="auto"/>
        </w:rPr>
        <w:t>отчет</w:t>
      </w:r>
      <w:bookmarkEnd w:id="90"/>
    </w:p>
    <w:p w:rsidR="00291F00" w:rsidRPr="00C46081" w:rsidRDefault="00291F00" w:rsidP="00291F00">
      <w:pPr>
        <w:pStyle w:val="BodyText"/>
        <w:spacing w:after="0" w:line="240" w:lineRule="auto"/>
      </w:pPr>
    </w:p>
    <w:p w:rsidR="003F3A53" w:rsidRPr="00291F00" w:rsidRDefault="00232438" w:rsidP="003F3A53">
      <w:pPr>
        <w:spacing w:after="240"/>
        <w:jc w:val="both"/>
        <w:rPr>
          <w:color w:val="FF0000"/>
          <w:sz w:val="24"/>
          <w:szCs w:val="24"/>
        </w:rPr>
      </w:pPr>
      <w:r w:rsidRPr="00C46081">
        <w:rPr>
          <w:sz w:val="24"/>
          <w:szCs w:val="24"/>
        </w:rPr>
        <w:t>Ф</w:t>
      </w:r>
      <w:r w:rsidR="003F3A53" w:rsidRPr="00C46081">
        <w:rPr>
          <w:sz w:val="24"/>
          <w:szCs w:val="24"/>
        </w:rPr>
        <w:t>инансов</w:t>
      </w:r>
      <w:r w:rsidRPr="00C46081">
        <w:rPr>
          <w:sz w:val="24"/>
          <w:szCs w:val="24"/>
        </w:rPr>
        <w:t>ият</w:t>
      </w:r>
      <w:r w:rsidR="003F3A53" w:rsidRPr="00C46081">
        <w:rPr>
          <w:sz w:val="24"/>
          <w:szCs w:val="24"/>
        </w:rPr>
        <w:t xml:space="preserve"> отчет към 31 декември 20</w:t>
      </w:r>
      <w:r w:rsidR="00006D90" w:rsidRPr="00C46081">
        <w:rPr>
          <w:sz w:val="24"/>
          <w:szCs w:val="24"/>
        </w:rPr>
        <w:t>1</w:t>
      </w:r>
      <w:r w:rsidR="00190DD0" w:rsidRPr="00C46081">
        <w:rPr>
          <w:sz w:val="24"/>
          <w:szCs w:val="24"/>
        </w:rPr>
        <w:t>4</w:t>
      </w:r>
      <w:r w:rsidR="003F3A53" w:rsidRPr="00C46081">
        <w:rPr>
          <w:sz w:val="24"/>
          <w:szCs w:val="24"/>
        </w:rPr>
        <w:t xml:space="preserve"> г. (включително сравнителната инф</w:t>
      </w:r>
      <w:r w:rsidR="004C1621" w:rsidRPr="00C46081">
        <w:rPr>
          <w:sz w:val="24"/>
          <w:szCs w:val="24"/>
        </w:rPr>
        <w:t>ормация</w:t>
      </w:r>
      <w:r w:rsidR="003B31A3" w:rsidRPr="00C46081">
        <w:rPr>
          <w:sz w:val="24"/>
          <w:szCs w:val="24"/>
        </w:rPr>
        <w:t xml:space="preserve">) е одобрен и приет от </w:t>
      </w:r>
      <w:r w:rsidR="004D286F" w:rsidRPr="00C46081">
        <w:rPr>
          <w:sz w:val="24"/>
          <w:szCs w:val="24"/>
        </w:rPr>
        <w:t>У</w:t>
      </w:r>
      <w:r w:rsidR="003B31A3" w:rsidRPr="00C46081">
        <w:rPr>
          <w:sz w:val="24"/>
          <w:szCs w:val="24"/>
        </w:rPr>
        <w:t>правителния съвет</w:t>
      </w:r>
      <w:r w:rsidR="003F3A53" w:rsidRPr="00C46081">
        <w:rPr>
          <w:sz w:val="24"/>
          <w:szCs w:val="24"/>
        </w:rPr>
        <w:t xml:space="preserve"> на </w:t>
      </w:r>
      <w:r w:rsidR="00D57EB5" w:rsidRPr="00C46081">
        <w:rPr>
          <w:sz w:val="24"/>
          <w:szCs w:val="24"/>
        </w:rPr>
        <w:t>2</w:t>
      </w:r>
      <w:r w:rsidR="00291F00" w:rsidRPr="00C46081">
        <w:rPr>
          <w:sz w:val="24"/>
          <w:szCs w:val="24"/>
        </w:rPr>
        <w:t>0</w:t>
      </w:r>
      <w:r w:rsidR="00D57EB5" w:rsidRPr="00C46081">
        <w:rPr>
          <w:sz w:val="24"/>
          <w:szCs w:val="24"/>
        </w:rPr>
        <w:t xml:space="preserve"> март</w:t>
      </w:r>
      <w:r w:rsidR="003F3A53" w:rsidRPr="00C46081">
        <w:rPr>
          <w:color w:val="FF0000"/>
          <w:sz w:val="24"/>
          <w:szCs w:val="24"/>
        </w:rPr>
        <w:t xml:space="preserve"> </w:t>
      </w:r>
      <w:r w:rsidR="003F3A53" w:rsidRPr="00C46081">
        <w:rPr>
          <w:sz w:val="24"/>
          <w:szCs w:val="24"/>
        </w:rPr>
        <w:t>201</w:t>
      </w:r>
      <w:r w:rsidR="00190DD0" w:rsidRPr="00C46081">
        <w:rPr>
          <w:sz w:val="24"/>
          <w:szCs w:val="24"/>
        </w:rPr>
        <w:t>5</w:t>
      </w:r>
      <w:r w:rsidR="003F3A53" w:rsidRPr="00C46081">
        <w:rPr>
          <w:sz w:val="24"/>
          <w:szCs w:val="24"/>
        </w:rPr>
        <w:t xml:space="preserve"> г.</w:t>
      </w:r>
    </w:p>
    <w:p w:rsidR="009F3057" w:rsidRPr="00BD0724" w:rsidRDefault="009F3057" w:rsidP="00915F74"/>
    <w:sectPr w:rsidR="009F3057" w:rsidRPr="00BD0724" w:rsidSect="0064060A">
      <w:type w:val="continuous"/>
      <w:pgSz w:w="11907" w:h="16839" w:code="9"/>
      <w:pgMar w:top="1729" w:right="1440" w:bottom="1440" w:left="144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33" w:rsidRDefault="000C6A33">
      <w:r>
        <w:separator/>
      </w:r>
    </w:p>
  </w:endnote>
  <w:endnote w:type="continuationSeparator" w:id="0">
    <w:p w:rsidR="000C6A33" w:rsidRDefault="000C6A33">
      <w:r>
        <w:continuationSeparator/>
      </w:r>
    </w:p>
  </w:endnote>
  <w:endnote w:type="continuationNotice" w:id="1">
    <w:p w:rsidR="000C6A33" w:rsidRDefault="000C6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20B0604020202020204"/>
    <w:charset w:val="00"/>
    <w:family w:val="swiss"/>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PTime-Bold">
    <w:altName w:val="Times New Roman"/>
    <w:panose1 w:val="00000000000000000000"/>
    <w:charset w:val="CC"/>
    <w:family w:val="auto"/>
    <w:notTrueType/>
    <w:pitch w:val="default"/>
    <w:sig w:usb0="00000201" w:usb1="00000000" w:usb2="00000000" w:usb3="00000000" w:csb0="00000004" w:csb1="00000000"/>
  </w:font>
  <w:font w:name="SPUniversalCond-Oblique">
    <w:panose1 w:val="00000000000000000000"/>
    <w:charset w:val="CC"/>
    <w:family w:val="auto"/>
    <w:notTrueType/>
    <w:pitch w:val="default"/>
    <w:sig w:usb0="00000201" w:usb1="00000000" w:usb2="00000000" w:usb3="00000000" w:csb0="00000004"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CC"/>
    <w:family w:val="auto"/>
    <w:notTrueType/>
    <w:pitch w:val="default"/>
    <w:sig w:usb0="00000201" w:usb1="00000000" w:usb2="00000000" w:usb3="00000000" w:csb0="00000005" w:csb1="00000000"/>
  </w:font>
  <w:font w:name="AdvArial-b">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HelveticaNeueLTStd-Roman">
    <w:altName w:val="Arial"/>
    <w:panose1 w:val="00000000000000000000"/>
    <w:charset w:val="00"/>
    <w:family w:val="swiss"/>
    <w:notTrueType/>
    <w:pitch w:val="default"/>
    <w:sig w:usb0="00000201" w:usb1="00000000" w:usb2="00000000" w:usb3="00000000" w:csb0="00000005" w:csb1="00000000"/>
  </w:font>
  <w:font w:name="HelveticaNeueLTStd-Md">
    <w:altName w:val="Arial"/>
    <w:panose1 w:val="00000000000000000000"/>
    <w:charset w:val="00"/>
    <w:family w:val="swiss"/>
    <w:notTrueType/>
    <w:pitch w:val="default"/>
    <w:sig w:usb0="00000201" w:usb1="00000000" w:usb2="00000000" w:usb3="00000000" w:csb0="00000005" w:csb1="00000000"/>
  </w:font>
  <w:font w:name="FrutigerNextPro-LightIta">
    <w:panose1 w:val="00000000000000000000"/>
    <w:charset w:val="00"/>
    <w:family w:val="swiss"/>
    <w:notTrueType/>
    <w:pitch w:val="default"/>
    <w:sig w:usb0="00000003" w:usb1="00000000" w:usb2="00000000" w:usb3="00000000" w:csb0="00000001" w:csb1="00000000"/>
  </w:font>
  <w:font w:name="EUAlbertina+04">
    <w:panose1 w:val="00000000000000000000"/>
    <w:charset w:val="CC"/>
    <w:family w:val="auto"/>
    <w:notTrueType/>
    <w:pitch w:val="default"/>
    <w:sig w:usb0="00000201" w:usb1="00000000" w:usb2="00000000" w:usb3="00000000" w:csb0="00000004" w:csb1="00000000"/>
  </w:font>
  <w:font w:name="SPTime-Italic">
    <w:altName w:val="Times New Roman"/>
    <w:panose1 w:val="00000000000000000000"/>
    <w:charset w:val="CC"/>
    <w:family w:val="auto"/>
    <w:notTrueType/>
    <w:pitch w:val="default"/>
    <w:sig w:usb0="00000201" w:usb1="00000000" w:usb2="00000000" w:usb3="00000000" w:csb0="00000004" w:csb1="00000000"/>
  </w:font>
  <w:font w:name="TimesNewRoman+04">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panose1 w:val="00000000000000000000"/>
    <w:charset w:val="00"/>
    <w:family w:val="auto"/>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Default="00083C2D" w:rsidP="00D77DBE">
    <w:pPr>
      <w:pStyle w:val="Footer"/>
    </w:pPr>
    <w:r w:rsidRPr="00266A01">
      <w:rPr>
        <w:rFonts w:ascii="Garamond" w:hAnsi="Garamond"/>
        <w:b w:val="0"/>
        <w:sz w:val="20"/>
      </w:rPr>
      <w:t>Поясненията към финансов</w:t>
    </w:r>
    <w:r w:rsidRPr="00216FFE">
      <w:rPr>
        <w:rFonts w:ascii="Garamond" w:hAnsi="Garamond"/>
        <w:b w:val="0"/>
        <w:sz w:val="20"/>
      </w:rPr>
      <w:t>ия</w:t>
    </w:r>
    <w:r w:rsidRPr="00266A01">
      <w:rPr>
        <w:rFonts w:ascii="Garamond" w:hAnsi="Garamond"/>
        <w:b w:val="0"/>
        <w:sz w:val="20"/>
      </w:rPr>
      <w:t xml:space="preserve"> отчет</w:t>
    </w:r>
    <w:r w:rsidRPr="00216FFE">
      <w:rPr>
        <w:rFonts w:ascii="Garamond" w:hAnsi="Garamond"/>
        <w:b w:val="0"/>
        <w:sz w:val="20"/>
      </w:rPr>
      <w:t xml:space="preserve"> от стр. </w:t>
    </w:r>
    <w:r>
      <w:rPr>
        <w:rFonts w:ascii="Garamond" w:hAnsi="Garamond"/>
        <w:b w:val="0"/>
        <w:sz w:val="20"/>
        <w:lang w:val="bg-BG"/>
      </w:rPr>
      <w:t>7</w:t>
    </w:r>
    <w:r w:rsidRPr="00216FFE">
      <w:rPr>
        <w:rFonts w:ascii="Garamond" w:hAnsi="Garamond"/>
        <w:b w:val="0"/>
        <w:sz w:val="20"/>
      </w:rPr>
      <w:t xml:space="preserve"> до стр. </w:t>
    </w:r>
    <w:r>
      <w:rPr>
        <w:rFonts w:ascii="Garamond" w:hAnsi="Garamond"/>
        <w:b w:val="0"/>
        <w:sz w:val="20"/>
        <w:lang w:val="bg-BG"/>
      </w:rPr>
      <w:t>6</w:t>
    </w:r>
    <w:r w:rsidR="000F3FD7">
      <w:rPr>
        <w:rFonts w:ascii="Garamond" w:hAnsi="Garamond"/>
        <w:b w:val="0"/>
        <w:sz w:val="20"/>
      </w:rPr>
      <w:t>7</w:t>
    </w:r>
    <w:r w:rsidRPr="00216FFE">
      <w:rPr>
        <w:rFonts w:ascii="Garamond" w:hAnsi="Garamond"/>
        <w:b w:val="0"/>
        <w:sz w:val="20"/>
      </w:rPr>
      <w:t xml:space="preserve"> </w:t>
    </w:r>
    <w:r w:rsidRPr="00266A01">
      <w:rPr>
        <w:rFonts w:ascii="Garamond" w:hAnsi="Garamond"/>
        <w:b w:val="0"/>
        <w:sz w:val="20"/>
      </w:rPr>
      <w:t>представляват</w:t>
    </w:r>
    <w:r>
      <w:rPr>
        <w:rFonts w:ascii="Garamond" w:hAnsi="Garamond"/>
        <w:b w:val="0"/>
        <w:sz w:val="20"/>
      </w:rPr>
      <w:t xml:space="preserve"> неразделна част от </w:t>
    </w:r>
    <w:r w:rsidRPr="00266A01">
      <w:rPr>
        <w:rFonts w:ascii="Garamond" w:hAnsi="Garamond"/>
        <w:b w:val="0"/>
        <w:sz w:val="20"/>
      </w:rPr>
      <w:t>него</w:t>
    </w:r>
    <w:r w:rsidRPr="00266A01">
      <w:rPr>
        <w:rFonts w:ascii="Garamond" w:hAnsi="Garamond"/>
        <w:b w:val="0"/>
        <w:sz w:val="20"/>
        <w:lang w:val="ru-RU"/>
      </w:rPr>
      <w:t>.</w:t>
    </w:r>
  </w:p>
  <w:p w:rsidR="00083C2D" w:rsidRPr="0020006F" w:rsidRDefault="00083C2D" w:rsidP="00D77DBE">
    <w:pPr>
      <w:pStyle w:val="Footer"/>
    </w:pPr>
  </w:p>
  <w:p w:rsidR="00083C2D" w:rsidRDefault="00083C2D">
    <w:pPr>
      <w:pStyle w:val="Footer"/>
    </w:pPr>
  </w:p>
  <w:p w:rsidR="00083C2D" w:rsidRPr="0020006F" w:rsidRDefault="00083C2D" w:rsidP="00200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Pr="006C2F3B" w:rsidRDefault="00083C2D" w:rsidP="006C2F3B">
    <w:pPr>
      <w:pStyle w:val="Footer"/>
      <w:rPr>
        <w:sz w:val="22"/>
        <w:szCs w:val="22"/>
      </w:rPr>
    </w:pPr>
    <w:r w:rsidRPr="0015223B">
      <w:rPr>
        <w:rFonts w:ascii="Garamond" w:hAnsi="Garamond"/>
        <w:b w:val="0"/>
        <w:sz w:val="22"/>
        <w:szCs w:val="22"/>
        <w:lang w:val="bg-BG"/>
      </w:rPr>
      <w:t>Поясненията към</w:t>
    </w:r>
    <w:r w:rsidRPr="00722963">
      <w:rPr>
        <w:rFonts w:ascii="Garamond" w:hAnsi="Garamond"/>
        <w:b w:val="0"/>
        <w:sz w:val="22"/>
        <w:szCs w:val="22"/>
        <w:lang w:val="bg-BG"/>
      </w:rPr>
      <w:t xml:space="preserve"> финансов</w:t>
    </w:r>
    <w:r w:rsidRPr="006C2F3B">
      <w:rPr>
        <w:rFonts w:ascii="Garamond" w:hAnsi="Garamond"/>
        <w:b w:val="0"/>
        <w:sz w:val="22"/>
        <w:szCs w:val="22"/>
        <w:lang w:val="bg-BG"/>
      </w:rPr>
      <w:t>ия</w:t>
    </w:r>
    <w:r w:rsidRPr="00722963">
      <w:rPr>
        <w:rFonts w:ascii="Garamond" w:hAnsi="Garamond"/>
        <w:b w:val="0"/>
        <w:sz w:val="22"/>
        <w:szCs w:val="22"/>
        <w:lang w:val="bg-BG"/>
      </w:rPr>
      <w:t xml:space="preserve"> отчет</w:t>
    </w:r>
    <w:r w:rsidRPr="006C2F3B">
      <w:rPr>
        <w:rFonts w:ascii="Garamond" w:hAnsi="Garamond"/>
        <w:b w:val="0"/>
        <w:sz w:val="22"/>
        <w:szCs w:val="22"/>
        <w:lang w:val="bg-BG"/>
      </w:rPr>
      <w:t xml:space="preserve"> </w:t>
    </w:r>
    <w:r w:rsidRPr="00722963">
      <w:rPr>
        <w:rFonts w:ascii="Garamond" w:hAnsi="Garamond"/>
        <w:b w:val="0"/>
        <w:sz w:val="22"/>
        <w:szCs w:val="22"/>
        <w:lang w:val="bg-BG"/>
      </w:rPr>
      <w:t>от</w:t>
    </w:r>
    <w:r w:rsidRPr="006C2F3B">
      <w:rPr>
        <w:rFonts w:ascii="Garamond" w:hAnsi="Garamond"/>
        <w:b w:val="0"/>
        <w:sz w:val="22"/>
        <w:szCs w:val="22"/>
        <w:lang w:val="bg-BG"/>
      </w:rPr>
      <w:t xml:space="preserve"> </w:t>
    </w:r>
    <w:r w:rsidRPr="00722963">
      <w:rPr>
        <w:rFonts w:ascii="Garamond" w:hAnsi="Garamond"/>
        <w:b w:val="0"/>
        <w:sz w:val="22"/>
        <w:szCs w:val="22"/>
        <w:lang w:val="bg-BG"/>
      </w:rPr>
      <w:t xml:space="preserve">стр. 7 до стр. </w:t>
    </w:r>
    <w:r>
      <w:rPr>
        <w:rFonts w:ascii="Garamond" w:hAnsi="Garamond"/>
        <w:b w:val="0"/>
        <w:sz w:val="22"/>
        <w:szCs w:val="22"/>
        <w:lang w:val="bg-BG"/>
      </w:rPr>
      <w:t>6</w:t>
    </w:r>
    <w:r w:rsidR="000F3FD7">
      <w:rPr>
        <w:rFonts w:ascii="Garamond" w:hAnsi="Garamond"/>
        <w:b w:val="0"/>
        <w:sz w:val="22"/>
        <w:szCs w:val="22"/>
      </w:rPr>
      <w:t>7</w:t>
    </w:r>
    <w:r w:rsidRPr="00722963">
      <w:rPr>
        <w:rFonts w:ascii="Garamond" w:hAnsi="Garamond"/>
        <w:b w:val="0"/>
        <w:sz w:val="22"/>
        <w:szCs w:val="22"/>
        <w:lang w:val="bg-BG"/>
      </w:rPr>
      <w:t xml:space="preserve"> представляват</w:t>
    </w:r>
    <w:r w:rsidRPr="006C2F3B">
      <w:rPr>
        <w:rFonts w:ascii="Garamond" w:hAnsi="Garamond"/>
        <w:b w:val="0"/>
        <w:sz w:val="22"/>
        <w:szCs w:val="22"/>
      </w:rPr>
      <w:t xml:space="preserve"> неразделна част от него</w:t>
    </w:r>
    <w:r w:rsidRPr="006C2F3B">
      <w:rPr>
        <w:rFonts w:ascii="Garamond" w:hAnsi="Garamond"/>
        <w:b w:val="0"/>
        <w:sz w:val="22"/>
        <w:szCs w:val="22"/>
        <w:lang w:val="ru-RU"/>
      </w:rPr>
      <w:t>.</w:t>
    </w:r>
  </w:p>
  <w:p w:rsidR="00083C2D" w:rsidRPr="0020006F" w:rsidRDefault="00083C2D" w:rsidP="00200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Pr="0020006F" w:rsidRDefault="00083C2D" w:rsidP="002000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Default="00083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33" w:rsidRDefault="000C6A33">
      <w:r>
        <w:separator/>
      </w:r>
    </w:p>
  </w:footnote>
  <w:footnote w:type="continuationSeparator" w:id="0">
    <w:p w:rsidR="000C6A33" w:rsidRDefault="000C6A33">
      <w:r>
        <w:continuationSeparator/>
      </w:r>
    </w:p>
  </w:footnote>
  <w:footnote w:type="continuationNotice" w:id="1">
    <w:p w:rsidR="000C6A33" w:rsidRDefault="000C6A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Pr="00B93D03" w:rsidRDefault="00083C2D" w:rsidP="00B93D03">
    <w:pPr>
      <w:pStyle w:val="Header"/>
      <w:ind w:right="360"/>
      <w:rPr>
        <w:rFonts w:ascii="Garamond" w:hAnsi="Garamond"/>
        <w:b w:val="0"/>
        <w:sz w:val="24"/>
        <w:szCs w:val="24"/>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Pr="00D205E4" w:rsidRDefault="00083C2D" w:rsidP="00B93D03">
    <w:pPr>
      <w:pStyle w:val="Header"/>
      <w:ind w:right="360"/>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p>
  <w:p w:rsidR="00083C2D" w:rsidRPr="005E64B2" w:rsidRDefault="00B74C19" w:rsidP="00B93D03">
    <w:pPr>
      <w:pStyle w:val="Header"/>
      <w:rPr>
        <w:rFonts w:ascii="Garamond" w:hAnsi="Garamond"/>
        <w:b w:val="0"/>
        <w:sz w:val="24"/>
        <w:szCs w:val="24"/>
        <w:lang w:val="bg-BG"/>
      </w:rPr>
    </w:pPr>
    <w:r>
      <w:rPr>
        <w:rFonts w:ascii="Garamond" w:hAnsi="Garamond"/>
        <w:b w:val="0"/>
        <w:sz w:val="24"/>
        <w:szCs w:val="24"/>
        <w:lang w:val="bg-BG"/>
      </w:rPr>
      <w:t xml:space="preserve">Годишен </w:t>
    </w:r>
    <w:r w:rsidR="00083C2D">
      <w:rPr>
        <w:rFonts w:ascii="Garamond" w:hAnsi="Garamond"/>
        <w:b w:val="0"/>
        <w:sz w:val="24"/>
        <w:szCs w:val="24"/>
        <w:lang w:val="bg-BG"/>
      </w:rPr>
      <w:t>доклад за дейността</w:t>
    </w:r>
  </w:p>
  <w:p w:rsidR="00083C2D" w:rsidRDefault="00083C2D" w:rsidP="00B93D03">
    <w:pPr>
      <w:pStyle w:val="Header"/>
    </w:pPr>
    <w:r w:rsidRPr="005E64B2">
      <w:rPr>
        <w:rFonts w:ascii="Garamond" w:hAnsi="Garamond"/>
        <w:b w:val="0"/>
        <w:sz w:val="24"/>
        <w:szCs w:val="24"/>
      </w:rPr>
      <w:t>20</w:t>
    </w:r>
    <w:r>
      <w:rPr>
        <w:rFonts w:ascii="Garamond" w:hAnsi="Garamond"/>
        <w:b w:val="0"/>
        <w:sz w:val="24"/>
        <w:szCs w:val="24"/>
        <w:lang w:val="bg-BG"/>
      </w:rPr>
      <w:t>14</w:t>
    </w:r>
    <w:r w:rsidRPr="005E64B2">
      <w:rPr>
        <w:rFonts w:ascii="Garamond" w:hAnsi="Garamond"/>
        <w:b w:val="0"/>
        <w:sz w:val="24"/>
        <w:szCs w:val="24"/>
        <w:lang w:val="bg-BG"/>
      </w:rPr>
      <w:t xml:space="preserve">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Pr="005E64B2" w:rsidRDefault="00083C2D" w:rsidP="006F5743">
    <w:pPr>
      <w:pStyle w:val="Header"/>
      <w:tabs>
        <w:tab w:val="clear" w:pos="8562"/>
        <w:tab w:val="right" w:pos="8364"/>
      </w:tabs>
      <w:ind w:right="96"/>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r>
      <w:rPr>
        <w:rFonts w:ascii="Garamond" w:hAnsi="Garamond"/>
        <w:b w:val="0"/>
        <w:sz w:val="24"/>
        <w:szCs w:val="24"/>
      </w:rPr>
      <w:t xml:space="preserve">                                                          </w:t>
    </w:r>
    <w:r w:rsidR="006F5743">
      <w:rPr>
        <w:rFonts w:ascii="Garamond" w:hAnsi="Garamond"/>
        <w:b w:val="0"/>
        <w:sz w:val="24"/>
        <w:szCs w:val="24"/>
      </w:rPr>
      <w:t xml:space="preserve">   </w:t>
    </w:r>
    <w:r>
      <w:rPr>
        <w:rFonts w:ascii="Garamond" w:hAnsi="Garamond"/>
        <w:b w:val="0"/>
        <w:sz w:val="24"/>
        <w:szCs w:val="24"/>
      </w:rPr>
      <w:t xml:space="preserve">              </w:t>
    </w:r>
    <w:r w:rsidRPr="00B3052B">
      <w:rPr>
        <w:rFonts w:ascii="Garamond" w:hAnsi="Garamond"/>
        <w:b w:val="0"/>
        <w:sz w:val="24"/>
        <w:szCs w:val="24"/>
      </w:rPr>
      <w:fldChar w:fldCharType="begin"/>
    </w:r>
    <w:r w:rsidRPr="00B3052B">
      <w:rPr>
        <w:rFonts w:ascii="Garamond" w:hAnsi="Garamond"/>
        <w:b w:val="0"/>
        <w:sz w:val="24"/>
        <w:szCs w:val="24"/>
      </w:rPr>
      <w:instrText xml:space="preserve"> PAGE   \* MERGEFORMAT </w:instrText>
    </w:r>
    <w:r w:rsidRPr="00B3052B">
      <w:rPr>
        <w:rFonts w:ascii="Garamond" w:hAnsi="Garamond"/>
        <w:b w:val="0"/>
        <w:sz w:val="24"/>
        <w:szCs w:val="24"/>
      </w:rPr>
      <w:fldChar w:fldCharType="separate"/>
    </w:r>
    <w:r w:rsidR="00B65008">
      <w:rPr>
        <w:rFonts w:ascii="Garamond" w:hAnsi="Garamond"/>
        <w:b w:val="0"/>
        <w:noProof/>
        <w:sz w:val="24"/>
        <w:szCs w:val="24"/>
      </w:rPr>
      <w:t>3</w:t>
    </w:r>
    <w:r w:rsidRPr="00B3052B">
      <w:rPr>
        <w:rFonts w:ascii="Garamond" w:hAnsi="Garamond"/>
        <w:b w:val="0"/>
        <w:noProof/>
        <w:sz w:val="24"/>
        <w:szCs w:val="24"/>
      </w:rPr>
      <w:fldChar w:fldCharType="end"/>
    </w:r>
  </w:p>
  <w:p w:rsidR="00083C2D" w:rsidRPr="00C87329" w:rsidRDefault="00083C2D" w:rsidP="009E16E0">
    <w:pPr>
      <w:pStyle w:val="Header"/>
      <w:rPr>
        <w:rFonts w:ascii="Garamond" w:hAnsi="Garamond"/>
        <w:b w:val="0"/>
        <w:sz w:val="24"/>
        <w:szCs w:val="24"/>
        <w:lang w:val="bg-BG"/>
      </w:rPr>
    </w:pPr>
    <w:r w:rsidRPr="00F20D8F">
      <w:rPr>
        <w:rFonts w:ascii="Garamond" w:hAnsi="Garamond"/>
        <w:b w:val="0"/>
        <w:sz w:val="24"/>
        <w:szCs w:val="24"/>
        <w:lang w:val="bg-BG"/>
      </w:rPr>
      <w:t>Индивидуален финансов отчет</w:t>
    </w:r>
  </w:p>
  <w:p w:rsidR="00083C2D" w:rsidRPr="00F20D8F" w:rsidRDefault="00083C2D" w:rsidP="009E16E0">
    <w:pPr>
      <w:pStyle w:val="Header"/>
      <w:rPr>
        <w:rFonts w:ascii="Garamond" w:hAnsi="Garamond"/>
        <w:b w:val="0"/>
        <w:sz w:val="24"/>
        <w:szCs w:val="24"/>
        <w:lang w:val="bg-BG"/>
      </w:rPr>
    </w:pPr>
    <w:r w:rsidRPr="00F20D8F">
      <w:rPr>
        <w:rFonts w:ascii="Garamond" w:hAnsi="Garamond"/>
        <w:b w:val="0"/>
        <w:sz w:val="24"/>
        <w:szCs w:val="24"/>
        <w:lang w:val="bg-BG"/>
      </w:rPr>
      <w:t xml:space="preserve">31 </w:t>
    </w:r>
    <w:r w:rsidRPr="005E64B2">
      <w:rPr>
        <w:rFonts w:ascii="Garamond" w:hAnsi="Garamond"/>
        <w:b w:val="0"/>
        <w:sz w:val="24"/>
        <w:szCs w:val="24"/>
        <w:lang w:val="bg-BG"/>
      </w:rPr>
      <w:t>декември</w:t>
    </w:r>
    <w:r w:rsidRPr="00F20D8F">
      <w:rPr>
        <w:rFonts w:ascii="Garamond" w:hAnsi="Garamond"/>
        <w:b w:val="0"/>
        <w:sz w:val="24"/>
        <w:szCs w:val="24"/>
        <w:lang w:val="bg-BG"/>
      </w:rPr>
      <w:t xml:space="preserve"> 2014</w:t>
    </w:r>
    <w:r w:rsidRPr="005E64B2">
      <w:rPr>
        <w:rFonts w:ascii="Garamond" w:hAnsi="Garamond"/>
        <w:b w:val="0"/>
        <w:sz w:val="24"/>
        <w:szCs w:val="24"/>
        <w:lang w:val="bg-BG"/>
      </w:rPr>
      <w:t xml:space="preserve"> г.</w:t>
    </w:r>
  </w:p>
  <w:p w:rsidR="00083C2D" w:rsidRPr="00216FFE" w:rsidRDefault="00083C2D" w:rsidP="00D77DBE">
    <w:pPr>
      <w:pStyle w:val="Header"/>
      <w:rPr>
        <w:rFonts w:ascii="Garamond" w:hAnsi="Garamond"/>
        <w:b w:val="0"/>
        <w:sz w:val="24"/>
        <w:szCs w:val="24"/>
        <w:lang w:val="bg-B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Pr="005E64B2" w:rsidRDefault="00083C2D" w:rsidP="009E16E0">
    <w:pPr>
      <w:pStyle w:val="Header"/>
      <w:ind w:right="360"/>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sidRPr="00B3052B">
      <w:rPr>
        <w:rFonts w:ascii="Garamond" w:hAnsi="Garamond"/>
        <w:b w:val="0"/>
        <w:sz w:val="24"/>
        <w:szCs w:val="24"/>
      </w:rPr>
      <w:fldChar w:fldCharType="begin"/>
    </w:r>
    <w:r w:rsidRPr="00B3052B">
      <w:rPr>
        <w:rFonts w:ascii="Garamond" w:hAnsi="Garamond"/>
        <w:b w:val="0"/>
        <w:sz w:val="24"/>
        <w:szCs w:val="24"/>
      </w:rPr>
      <w:instrText xml:space="preserve"> PAGE   \* MERGEFORMAT </w:instrText>
    </w:r>
    <w:r w:rsidRPr="00B3052B">
      <w:rPr>
        <w:rFonts w:ascii="Garamond" w:hAnsi="Garamond"/>
        <w:b w:val="0"/>
        <w:sz w:val="24"/>
        <w:szCs w:val="24"/>
      </w:rPr>
      <w:fldChar w:fldCharType="separate"/>
    </w:r>
    <w:r w:rsidR="00B65008">
      <w:rPr>
        <w:rFonts w:ascii="Garamond" w:hAnsi="Garamond"/>
        <w:b w:val="0"/>
        <w:noProof/>
        <w:sz w:val="24"/>
        <w:szCs w:val="24"/>
      </w:rPr>
      <w:t>5</w:t>
    </w:r>
    <w:r w:rsidRPr="00B3052B">
      <w:rPr>
        <w:rFonts w:ascii="Garamond" w:hAnsi="Garamond"/>
        <w:b w:val="0"/>
        <w:noProof/>
        <w:sz w:val="24"/>
        <w:szCs w:val="24"/>
      </w:rPr>
      <w:fldChar w:fldCharType="end"/>
    </w:r>
  </w:p>
  <w:p w:rsidR="00083C2D" w:rsidRPr="00C87329" w:rsidRDefault="00083C2D" w:rsidP="009E16E0">
    <w:pPr>
      <w:pStyle w:val="Header"/>
      <w:rPr>
        <w:rFonts w:ascii="Garamond" w:hAnsi="Garamond"/>
        <w:b w:val="0"/>
        <w:sz w:val="24"/>
        <w:szCs w:val="24"/>
        <w:lang w:val="bg-BG"/>
      </w:rPr>
    </w:pPr>
    <w:r w:rsidRPr="00F20D8F">
      <w:rPr>
        <w:rFonts w:ascii="Garamond" w:hAnsi="Garamond"/>
        <w:b w:val="0"/>
        <w:sz w:val="24"/>
        <w:szCs w:val="24"/>
        <w:lang w:val="bg-BG"/>
      </w:rPr>
      <w:t>Индивидуален финансов отчет</w:t>
    </w:r>
    <w:r>
      <w:rPr>
        <w:rFonts w:ascii="Garamond" w:hAnsi="Garamond"/>
        <w:b w:val="0"/>
        <w:sz w:val="24"/>
        <w:szCs w:val="24"/>
        <w:lang w:val="bg-BG"/>
      </w:rPr>
      <w:t xml:space="preserve">    </w:t>
    </w:r>
  </w:p>
  <w:p w:rsidR="00083C2D" w:rsidRPr="00F20D8F" w:rsidRDefault="00083C2D" w:rsidP="009E16E0">
    <w:pPr>
      <w:pStyle w:val="Header"/>
      <w:rPr>
        <w:rFonts w:ascii="Garamond" w:hAnsi="Garamond"/>
        <w:b w:val="0"/>
        <w:sz w:val="24"/>
        <w:szCs w:val="24"/>
        <w:lang w:val="bg-BG"/>
      </w:rPr>
    </w:pPr>
    <w:r w:rsidRPr="00F20D8F">
      <w:rPr>
        <w:rFonts w:ascii="Garamond" w:hAnsi="Garamond"/>
        <w:b w:val="0"/>
        <w:sz w:val="24"/>
        <w:szCs w:val="24"/>
        <w:lang w:val="bg-BG"/>
      </w:rPr>
      <w:t xml:space="preserve">31 </w:t>
    </w:r>
    <w:r w:rsidRPr="005E64B2">
      <w:rPr>
        <w:rFonts w:ascii="Garamond" w:hAnsi="Garamond"/>
        <w:b w:val="0"/>
        <w:sz w:val="24"/>
        <w:szCs w:val="24"/>
        <w:lang w:val="bg-BG"/>
      </w:rPr>
      <w:t>декември</w:t>
    </w:r>
    <w:r w:rsidRPr="00F20D8F">
      <w:rPr>
        <w:rFonts w:ascii="Garamond" w:hAnsi="Garamond"/>
        <w:b w:val="0"/>
        <w:sz w:val="24"/>
        <w:szCs w:val="24"/>
        <w:lang w:val="bg-BG"/>
      </w:rPr>
      <w:t xml:space="preserve"> 2014</w:t>
    </w:r>
    <w:r w:rsidRPr="005E64B2">
      <w:rPr>
        <w:rFonts w:ascii="Garamond" w:hAnsi="Garamond"/>
        <w:b w:val="0"/>
        <w:sz w:val="24"/>
        <w:szCs w:val="24"/>
        <w:lang w:val="bg-BG"/>
      </w:rPr>
      <w:t xml:space="preserve"> г.</w:t>
    </w:r>
  </w:p>
  <w:p w:rsidR="00083C2D" w:rsidRPr="00216FFE" w:rsidRDefault="00083C2D" w:rsidP="00D77DBE">
    <w:pPr>
      <w:pStyle w:val="Header"/>
      <w:rPr>
        <w:rFonts w:ascii="Garamond" w:hAnsi="Garamond"/>
        <w:b w:val="0"/>
        <w:sz w:val="24"/>
        <w:szCs w:val="24"/>
        <w:lang w:val="bg-B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Pr="00701096" w:rsidRDefault="00083C2D" w:rsidP="00335019">
    <w:pPr>
      <w:pStyle w:val="Header"/>
      <w:framePr w:wrap="around" w:vAnchor="text" w:hAnchor="page" w:x="10433" w:yAlign="top"/>
      <w:rPr>
        <w:rStyle w:val="PageNumber"/>
        <w:rFonts w:ascii="Garamond" w:hAnsi="Garamond"/>
        <w:b w:val="0"/>
        <w:sz w:val="24"/>
        <w:szCs w:val="24"/>
      </w:rPr>
    </w:pPr>
    <w:r w:rsidRPr="00701096">
      <w:rPr>
        <w:rStyle w:val="PageNumber"/>
        <w:rFonts w:ascii="Garamond" w:hAnsi="Garamond"/>
        <w:b w:val="0"/>
        <w:sz w:val="24"/>
        <w:szCs w:val="24"/>
      </w:rPr>
      <w:fldChar w:fldCharType="begin"/>
    </w:r>
    <w:r w:rsidRPr="00701096">
      <w:rPr>
        <w:rStyle w:val="PageNumber"/>
        <w:rFonts w:ascii="Garamond" w:hAnsi="Garamond"/>
        <w:b w:val="0"/>
        <w:sz w:val="24"/>
        <w:szCs w:val="24"/>
      </w:rPr>
      <w:instrText xml:space="preserve">PAGE  </w:instrText>
    </w:r>
    <w:r w:rsidRPr="00701096">
      <w:rPr>
        <w:rStyle w:val="PageNumber"/>
        <w:rFonts w:ascii="Garamond" w:hAnsi="Garamond"/>
        <w:b w:val="0"/>
        <w:sz w:val="24"/>
        <w:szCs w:val="24"/>
      </w:rPr>
      <w:fldChar w:fldCharType="separate"/>
    </w:r>
    <w:r w:rsidR="00B65008">
      <w:rPr>
        <w:rStyle w:val="PageNumber"/>
        <w:rFonts w:ascii="Garamond" w:hAnsi="Garamond"/>
        <w:b w:val="0"/>
        <w:noProof/>
        <w:sz w:val="24"/>
        <w:szCs w:val="24"/>
      </w:rPr>
      <w:t>6</w:t>
    </w:r>
    <w:r w:rsidRPr="00701096">
      <w:rPr>
        <w:rStyle w:val="PageNumber"/>
        <w:rFonts w:ascii="Garamond" w:hAnsi="Garamond"/>
        <w:b w:val="0"/>
        <w:sz w:val="24"/>
        <w:szCs w:val="24"/>
      </w:rPr>
      <w:fldChar w:fldCharType="end"/>
    </w:r>
  </w:p>
  <w:p w:rsidR="00083C2D" w:rsidRPr="00335019" w:rsidRDefault="00083C2D" w:rsidP="00255497">
    <w:pPr>
      <w:pStyle w:val="Header"/>
      <w:ind w:right="360"/>
      <w:rPr>
        <w:rFonts w:ascii="Garamond" w:hAnsi="Garamond"/>
        <w:b w:val="0"/>
        <w:sz w:val="24"/>
        <w:szCs w:val="24"/>
        <w:lang w:val="bg-BG"/>
      </w:rPr>
    </w:pPr>
    <w:r w:rsidRPr="00913E1E">
      <w:rPr>
        <w:rFonts w:ascii="Garamond" w:hAnsi="Garamond"/>
        <w:b w:val="0"/>
        <w:sz w:val="24"/>
        <w:szCs w:val="24"/>
        <w:lang w:val="bg-BG"/>
      </w:rPr>
      <w:t>Параходство Българско речно плаване АД</w:t>
    </w:r>
    <w:r>
      <w:rPr>
        <w:rFonts w:ascii="Garamond" w:hAnsi="Garamond"/>
        <w:b w:val="0"/>
        <w:sz w:val="24"/>
        <w:szCs w:val="24"/>
        <w:lang w:val="bg-BG"/>
      </w:rPr>
      <w:t xml:space="preserve"> </w:t>
    </w:r>
  </w:p>
  <w:p w:rsidR="00083C2D" w:rsidRPr="00216FFE" w:rsidRDefault="00083C2D" w:rsidP="00255497">
    <w:pPr>
      <w:pStyle w:val="Header"/>
      <w:rPr>
        <w:rFonts w:ascii="Garamond" w:hAnsi="Garamond"/>
        <w:b w:val="0"/>
        <w:sz w:val="24"/>
        <w:szCs w:val="24"/>
        <w:lang w:val="bg-BG"/>
      </w:rPr>
    </w:pPr>
    <w:r w:rsidRPr="00216FFE">
      <w:rPr>
        <w:rFonts w:ascii="Garamond" w:hAnsi="Garamond"/>
        <w:b w:val="0"/>
        <w:sz w:val="24"/>
        <w:szCs w:val="24"/>
        <w:lang w:val="bg-BG"/>
      </w:rPr>
      <w:t>Индивидуален финансов отчет</w:t>
    </w:r>
  </w:p>
  <w:p w:rsidR="00083C2D" w:rsidRPr="0078636B" w:rsidRDefault="00083C2D" w:rsidP="00255497">
    <w:pPr>
      <w:pStyle w:val="Header"/>
      <w:rPr>
        <w:rFonts w:ascii="Garamond" w:hAnsi="Garamond"/>
        <w:b w:val="0"/>
        <w:sz w:val="24"/>
        <w:szCs w:val="24"/>
      </w:rPr>
    </w:pPr>
    <w:r w:rsidRPr="00335019">
      <w:rPr>
        <w:rFonts w:ascii="Garamond" w:hAnsi="Garamond"/>
        <w:b w:val="0"/>
        <w:sz w:val="24"/>
        <w:szCs w:val="24"/>
      </w:rPr>
      <w:t>3</w:t>
    </w:r>
    <w:r w:rsidRPr="0078636B">
      <w:rPr>
        <w:rFonts w:ascii="Garamond" w:hAnsi="Garamond"/>
        <w:b w:val="0"/>
        <w:sz w:val="24"/>
        <w:szCs w:val="24"/>
      </w:rPr>
      <w:t xml:space="preserve">1 </w:t>
    </w:r>
    <w:r w:rsidRPr="0078636B">
      <w:rPr>
        <w:rFonts w:ascii="Garamond" w:hAnsi="Garamond"/>
        <w:b w:val="0"/>
        <w:sz w:val="24"/>
        <w:szCs w:val="24"/>
        <w:lang w:val="bg-BG"/>
      </w:rPr>
      <w:t>декември</w:t>
    </w:r>
    <w:r w:rsidRPr="0078636B">
      <w:rPr>
        <w:rFonts w:ascii="Garamond" w:hAnsi="Garamond"/>
        <w:b w:val="0"/>
        <w:sz w:val="24"/>
        <w:szCs w:val="24"/>
      </w:rPr>
      <w:t xml:space="preserve"> 20</w:t>
    </w:r>
    <w:r>
      <w:rPr>
        <w:rFonts w:ascii="Garamond" w:hAnsi="Garamond"/>
        <w:b w:val="0"/>
        <w:sz w:val="24"/>
        <w:szCs w:val="24"/>
        <w:lang w:val="bg-BG"/>
      </w:rPr>
      <w:t>14</w:t>
    </w:r>
    <w:r w:rsidRPr="0078636B">
      <w:rPr>
        <w:rFonts w:ascii="Garamond" w:hAnsi="Garamond"/>
        <w:b w:val="0"/>
        <w:sz w:val="24"/>
        <w:szCs w:val="24"/>
        <w:lang w:val="bg-BG"/>
      </w:rPr>
      <w:t xml:space="preserve"> г.</w:t>
    </w:r>
    <w:r w:rsidRPr="0078636B">
      <w:rPr>
        <w:rFonts w:ascii="Garamond" w:hAnsi="Garamond"/>
        <w:b w:val="0"/>
        <w:sz w:val="24"/>
        <w:szCs w:val="24"/>
      </w:rPr>
      <w:tab/>
    </w:r>
  </w:p>
  <w:p w:rsidR="00083C2D" w:rsidRDefault="00083C2D" w:rsidP="004A0C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Pr="00335019" w:rsidRDefault="00083C2D" w:rsidP="00255497">
    <w:pPr>
      <w:pStyle w:val="Header"/>
      <w:framePr w:wrap="around" w:vAnchor="text" w:hAnchor="margin" w:xAlign="right" w:y="1"/>
      <w:rPr>
        <w:rStyle w:val="PageNumber"/>
        <w:rFonts w:ascii="Garamond" w:hAnsi="Garamond"/>
        <w:b w:val="0"/>
        <w:sz w:val="24"/>
        <w:szCs w:val="24"/>
      </w:rPr>
    </w:pPr>
    <w:r w:rsidRPr="00335019">
      <w:rPr>
        <w:rStyle w:val="PageNumber"/>
        <w:rFonts w:ascii="Garamond" w:hAnsi="Garamond"/>
        <w:b w:val="0"/>
        <w:sz w:val="24"/>
        <w:szCs w:val="24"/>
      </w:rPr>
      <w:fldChar w:fldCharType="begin"/>
    </w:r>
    <w:r w:rsidRPr="00335019">
      <w:rPr>
        <w:rStyle w:val="PageNumber"/>
        <w:rFonts w:ascii="Garamond" w:hAnsi="Garamond"/>
        <w:b w:val="0"/>
        <w:sz w:val="24"/>
        <w:szCs w:val="24"/>
      </w:rPr>
      <w:instrText xml:space="preserve">PAGE  </w:instrText>
    </w:r>
    <w:r w:rsidRPr="00335019">
      <w:rPr>
        <w:rStyle w:val="PageNumber"/>
        <w:rFonts w:ascii="Garamond" w:hAnsi="Garamond"/>
        <w:b w:val="0"/>
        <w:sz w:val="24"/>
        <w:szCs w:val="24"/>
      </w:rPr>
      <w:fldChar w:fldCharType="separate"/>
    </w:r>
    <w:r w:rsidR="00B65008">
      <w:rPr>
        <w:rStyle w:val="PageNumber"/>
        <w:rFonts w:ascii="Garamond" w:hAnsi="Garamond"/>
        <w:b w:val="0"/>
        <w:noProof/>
        <w:sz w:val="24"/>
        <w:szCs w:val="24"/>
      </w:rPr>
      <w:t>30</w:t>
    </w:r>
    <w:r w:rsidRPr="00335019">
      <w:rPr>
        <w:rStyle w:val="PageNumber"/>
        <w:rFonts w:ascii="Garamond" w:hAnsi="Garamond"/>
        <w:b w:val="0"/>
        <w:sz w:val="24"/>
        <w:szCs w:val="24"/>
      </w:rPr>
      <w:fldChar w:fldCharType="end"/>
    </w:r>
  </w:p>
  <w:p w:rsidR="00083C2D" w:rsidRPr="0078636B" w:rsidRDefault="00083C2D" w:rsidP="00255497">
    <w:pPr>
      <w:pStyle w:val="Header"/>
      <w:ind w:right="360"/>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p>
  <w:p w:rsidR="00083C2D" w:rsidRPr="00216FFE" w:rsidRDefault="00083C2D" w:rsidP="00255497">
    <w:pPr>
      <w:pStyle w:val="Header"/>
      <w:rPr>
        <w:rFonts w:ascii="Garamond" w:hAnsi="Garamond"/>
        <w:b w:val="0"/>
        <w:sz w:val="24"/>
        <w:szCs w:val="24"/>
        <w:lang w:val="bg-BG"/>
      </w:rPr>
    </w:pPr>
    <w:r w:rsidRPr="00216FFE">
      <w:rPr>
        <w:rFonts w:ascii="Garamond" w:hAnsi="Garamond"/>
        <w:b w:val="0"/>
        <w:sz w:val="24"/>
        <w:szCs w:val="24"/>
        <w:lang w:val="bg-BG"/>
      </w:rPr>
      <w:t>Индивидуален финансов отчет</w:t>
    </w:r>
  </w:p>
  <w:p w:rsidR="00083C2D" w:rsidRPr="0078636B" w:rsidRDefault="00083C2D" w:rsidP="00255497">
    <w:pPr>
      <w:pStyle w:val="Header"/>
      <w:rPr>
        <w:rFonts w:ascii="Garamond" w:hAnsi="Garamond"/>
        <w:b w:val="0"/>
        <w:sz w:val="24"/>
        <w:szCs w:val="24"/>
      </w:rPr>
    </w:pPr>
    <w:r w:rsidRPr="0078636B">
      <w:rPr>
        <w:rFonts w:ascii="Garamond" w:hAnsi="Garamond"/>
        <w:b w:val="0"/>
        <w:sz w:val="24"/>
        <w:szCs w:val="24"/>
      </w:rPr>
      <w:t xml:space="preserve">31 </w:t>
    </w:r>
    <w:r w:rsidRPr="0078636B">
      <w:rPr>
        <w:rFonts w:ascii="Garamond" w:hAnsi="Garamond"/>
        <w:b w:val="0"/>
        <w:sz w:val="24"/>
        <w:szCs w:val="24"/>
        <w:lang w:val="bg-BG"/>
      </w:rPr>
      <w:t>декември</w:t>
    </w:r>
    <w:r w:rsidRPr="0078636B">
      <w:rPr>
        <w:rFonts w:ascii="Garamond" w:hAnsi="Garamond"/>
        <w:b w:val="0"/>
        <w:sz w:val="24"/>
        <w:szCs w:val="24"/>
      </w:rPr>
      <w:t xml:space="preserve"> 20</w:t>
    </w:r>
    <w:r>
      <w:rPr>
        <w:rFonts w:ascii="Garamond" w:hAnsi="Garamond"/>
        <w:b w:val="0"/>
        <w:sz w:val="24"/>
        <w:szCs w:val="24"/>
        <w:lang w:val="bg-BG"/>
      </w:rPr>
      <w:t>14</w:t>
    </w:r>
    <w:r w:rsidRPr="0078636B">
      <w:rPr>
        <w:rFonts w:ascii="Garamond" w:hAnsi="Garamond"/>
        <w:b w:val="0"/>
        <w:sz w:val="24"/>
        <w:szCs w:val="24"/>
        <w:lang w:val="bg-BG"/>
      </w:rPr>
      <w:t xml:space="preserve"> г.</w:t>
    </w:r>
    <w:r w:rsidRPr="0078636B">
      <w:rPr>
        <w:rFonts w:ascii="Garamond" w:hAnsi="Garamond"/>
        <w:b w:val="0"/>
        <w:sz w:val="24"/>
        <w:szCs w:val="24"/>
      </w:rPr>
      <w:tab/>
    </w:r>
  </w:p>
  <w:p w:rsidR="00083C2D" w:rsidRDefault="00083C2D" w:rsidP="004A0C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C2D" w:rsidRDefault="00083C2D">
    <w:pPr>
      <w:pStyle w:val="Header"/>
      <w:framePr w:wrap="around" w:vAnchor="text" w:hAnchor="margin" w:xAlign="right" w:y="1"/>
      <w:rPr>
        <w:rStyle w:val="PageNumber"/>
        <w:rFonts w:ascii="Garamond" w:hAnsi="Garamond"/>
        <w:b w:val="0"/>
        <w:sz w:val="24"/>
        <w:szCs w:val="24"/>
      </w:rPr>
    </w:pPr>
    <w:r>
      <w:rPr>
        <w:rStyle w:val="PageNumber"/>
        <w:rFonts w:ascii="Garamond" w:hAnsi="Garamond"/>
        <w:b w:val="0"/>
        <w:sz w:val="24"/>
        <w:szCs w:val="24"/>
      </w:rPr>
      <w:fldChar w:fldCharType="begin"/>
    </w:r>
    <w:r>
      <w:rPr>
        <w:rStyle w:val="PageNumber"/>
        <w:rFonts w:ascii="Garamond" w:hAnsi="Garamond"/>
        <w:b w:val="0"/>
        <w:sz w:val="24"/>
        <w:szCs w:val="24"/>
      </w:rPr>
      <w:instrText xml:space="preserve">PAGE  </w:instrText>
    </w:r>
    <w:r>
      <w:rPr>
        <w:rStyle w:val="PageNumber"/>
        <w:rFonts w:ascii="Garamond" w:hAnsi="Garamond"/>
        <w:b w:val="0"/>
        <w:sz w:val="24"/>
        <w:szCs w:val="24"/>
      </w:rPr>
      <w:fldChar w:fldCharType="separate"/>
    </w:r>
    <w:r w:rsidR="00B65008">
      <w:rPr>
        <w:rStyle w:val="PageNumber"/>
        <w:rFonts w:ascii="Garamond" w:hAnsi="Garamond"/>
        <w:b w:val="0"/>
        <w:noProof/>
        <w:sz w:val="24"/>
        <w:szCs w:val="24"/>
      </w:rPr>
      <w:t>46</w:t>
    </w:r>
    <w:r>
      <w:rPr>
        <w:rStyle w:val="PageNumber"/>
        <w:rFonts w:ascii="Garamond" w:hAnsi="Garamond"/>
        <w:b w:val="0"/>
        <w:sz w:val="24"/>
        <w:szCs w:val="24"/>
      </w:rPr>
      <w:fldChar w:fldCharType="end"/>
    </w:r>
  </w:p>
  <w:p w:rsidR="00083C2D" w:rsidRDefault="00083C2D">
    <w:pPr>
      <w:pStyle w:val="Header"/>
      <w:ind w:right="360"/>
      <w:rPr>
        <w:rFonts w:ascii="Garamond" w:hAnsi="Garamond"/>
        <w:b w:val="0"/>
        <w:sz w:val="24"/>
        <w:szCs w:val="24"/>
      </w:rPr>
    </w:pPr>
    <w:r>
      <w:rPr>
        <w:rFonts w:ascii="Garamond" w:hAnsi="Garamond"/>
        <w:b w:val="0"/>
        <w:sz w:val="24"/>
        <w:szCs w:val="24"/>
      </w:rPr>
      <w:t>Параходство Българско речно плаване АД</w:t>
    </w:r>
  </w:p>
  <w:p w:rsidR="00083C2D" w:rsidRDefault="00083C2D">
    <w:pPr>
      <w:pStyle w:val="Header"/>
      <w:rPr>
        <w:rFonts w:ascii="Garamond" w:hAnsi="Garamond"/>
        <w:b w:val="0"/>
        <w:sz w:val="24"/>
        <w:szCs w:val="24"/>
      </w:rPr>
    </w:pPr>
    <w:r>
      <w:rPr>
        <w:rFonts w:ascii="Garamond" w:hAnsi="Garamond"/>
        <w:b w:val="0"/>
        <w:sz w:val="24"/>
        <w:szCs w:val="24"/>
      </w:rPr>
      <w:t>Индивидуален финансов отчет</w:t>
    </w:r>
  </w:p>
  <w:p w:rsidR="00083C2D" w:rsidRDefault="00083C2D">
    <w:pPr>
      <w:pStyle w:val="Header"/>
      <w:rPr>
        <w:rFonts w:ascii="Garamond" w:hAnsi="Garamond"/>
        <w:b w:val="0"/>
        <w:sz w:val="24"/>
        <w:szCs w:val="24"/>
      </w:rPr>
    </w:pPr>
    <w:r>
      <w:rPr>
        <w:rFonts w:ascii="Garamond" w:hAnsi="Garamond"/>
        <w:b w:val="0"/>
        <w:sz w:val="24"/>
        <w:szCs w:val="24"/>
      </w:rPr>
      <w:t>31 декември 201</w:t>
    </w:r>
    <w:r>
      <w:rPr>
        <w:rFonts w:ascii="Garamond" w:hAnsi="Garamond"/>
        <w:b w:val="0"/>
        <w:sz w:val="24"/>
        <w:szCs w:val="24"/>
        <w:lang w:val="bg-BG"/>
      </w:rPr>
      <w:t>4</w:t>
    </w:r>
    <w:r>
      <w:rPr>
        <w:rFonts w:ascii="Garamond" w:hAnsi="Garamond"/>
        <w:b w:val="0"/>
        <w:sz w:val="24"/>
        <w:szCs w:val="24"/>
      </w:rPr>
      <w:t xml:space="preserve"> г.</w:t>
    </w:r>
    <w:r>
      <w:rPr>
        <w:rFonts w:ascii="Garamond" w:hAnsi="Garamond"/>
        <w:b w:val="0"/>
        <w:sz w:val="24"/>
        <w:szCs w:val="24"/>
      </w:rPr>
      <w:tab/>
    </w:r>
  </w:p>
  <w:p w:rsidR="00083C2D" w:rsidRDefault="00083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362"/>
    <w:multiLevelType w:val="hybridMultilevel"/>
    <w:tmpl w:val="73F2949C"/>
    <w:lvl w:ilvl="0" w:tplc="1BCEF84E">
      <w:start w:val="30"/>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2122B33"/>
    <w:multiLevelType w:val="hybridMultilevel"/>
    <w:tmpl w:val="0C52E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CE60A8A"/>
    <w:multiLevelType w:val="hybridMultilevel"/>
    <w:tmpl w:val="0E5096C8"/>
    <w:lvl w:ilvl="0" w:tplc="1BCEF84E">
      <w:start w:val="30"/>
      <w:numFmt w:val="bullet"/>
      <w:lvlText w:val="-"/>
      <w:lvlJc w:val="left"/>
      <w:pPr>
        <w:tabs>
          <w:tab w:val="num" w:pos="720"/>
        </w:tabs>
        <w:ind w:left="720" w:hanging="360"/>
      </w:pPr>
      <w:rPr>
        <w:rFonts w:ascii="Garamond" w:eastAsia="Times New Roman" w:hAnsi="Garamond"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1053045E"/>
    <w:multiLevelType w:val="hybridMultilevel"/>
    <w:tmpl w:val="DB54A9D8"/>
    <w:lvl w:ilvl="0" w:tplc="23A277BE">
      <w:numFmt w:val="bullet"/>
      <w:lvlText w:val="-"/>
      <w:lvlJc w:val="left"/>
      <w:pPr>
        <w:tabs>
          <w:tab w:val="num" w:pos="420"/>
        </w:tabs>
        <w:ind w:left="420" w:hanging="360"/>
      </w:pPr>
      <w:rPr>
        <w:rFonts w:ascii="Garamond" w:eastAsia="Times New Roman" w:hAnsi="Garamond"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10FA071A"/>
    <w:multiLevelType w:val="hybridMultilevel"/>
    <w:tmpl w:val="3E70BF68"/>
    <w:lvl w:ilvl="0" w:tplc="125833B8">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565C5"/>
    <w:multiLevelType w:val="hybridMultilevel"/>
    <w:tmpl w:val="5A70F226"/>
    <w:lvl w:ilvl="0" w:tplc="1BCEF84E">
      <w:start w:val="30"/>
      <w:numFmt w:val="bullet"/>
      <w:lvlText w:val="-"/>
      <w:lvlJc w:val="left"/>
      <w:pPr>
        <w:ind w:left="720" w:hanging="360"/>
      </w:pPr>
      <w:rPr>
        <w:rFonts w:ascii="Garamond" w:eastAsia="Times New Roman" w:hAnsi="Garamond" w:cs="Times New Roman" w:hint="default"/>
      </w:rPr>
    </w:lvl>
    <w:lvl w:ilvl="1" w:tplc="851292F6" w:tentative="1">
      <w:start w:val="1"/>
      <w:numFmt w:val="bullet"/>
      <w:lvlText w:val="o"/>
      <w:lvlJc w:val="left"/>
      <w:pPr>
        <w:ind w:left="1440" w:hanging="360"/>
      </w:pPr>
      <w:rPr>
        <w:rFonts w:ascii="Courier New" w:hAnsi="Courier New" w:cs="Courier New" w:hint="default"/>
      </w:rPr>
    </w:lvl>
    <w:lvl w:ilvl="2" w:tplc="88F6BFC2" w:tentative="1">
      <w:start w:val="1"/>
      <w:numFmt w:val="bullet"/>
      <w:lvlText w:val=""/>
      <w:lvlJc w:val="left"/>
      <w:pPr>
        <w:ind w:left="2160" w:hanging="360"/>
      </w:pPr>
      <w:rPr>
        <w:rFonts w:ascii="Wingdings" w:hAnsi="Wingdings" w:hint="default"/>
      </w:rPr>
    </w:lvl>
    <w:lvl w:ilvl="3" w:tplc="30742AAA" w:tentative="1">
      <w:start w:val="1"/>
      <w:numFmt w:val="bullet"/>
      <w:lvlText w:val=""/>
      <w:lvlJc w:val="left"/>
      <w:pPr>
        <w:ind w:left="2880" w:hanging="360"/>
      </w:pPr>
      <w:rPr>
        <w:rFonts w:ascii="Symbol" w:hAnsi="Symbol" w:hint="default"/>
      </w:rPr>
    </w:lvl>
    <w:lvl w:ilvl="4" w:tplc="1714B9CE" w:tentative="1">
      <w:start w:val="1"/>
      <w:numFmt w:val="bullet"/>
      <w:lvlText w:val="o"/>
      <w:lvlJc w:val="left"/>
      <w:pPr>
        <w:ind w:left="3600" w:hanging="360"/>
      </w:pPr>
      <w:rPr>
        <w:rFonts w:ascii="Courier New" w:hAnsi="Courier New" w:cs="Courier New" w:hint="default"/>
      </w:rPr>
    </w:lvl>
    <w:lvl w:ilvl="5" w:tplc="A33A7850" w:tentative="1">
      <w:start w:val="1"/>
      <w:numFmt w:val="bullet"/>
      <w:lvlText w:val=""/>
      <w:lvlJc w:val="left"/>
      <w:pPr>
        <w:ind w:left="4320" w:hanging="360"/>
      </w:pPr>
      <w:rPr>
        <w:rFonts w:ascii="Wingdings" w:hAnsi="Wingdings" w:hint="default"/>
      </w:rPr>
    </w:lvl>
    <w:lvl w:ilvl="6" w:tplc="1C74D76E" w:tentative="1">
      <w:start w:val="1"/>
      <w:numFmt w:val="bullet"/>
      <w:lvlText w:val=""/>
      <w:lvlJc w:val="left"/>
      <w:pPr>
        <w:ind w:left="5040" w:hanging="360"/>
      </w:pPr>
      <w:rPr>
        <w:rFonts w:ascii="Symbol" w:hAnsi="Symbol" w:hint="default"/>
      </w:rPr>
    </w:lvl>
    <w:lvl w:ilvl="7" w:tplc="590EFDDE" w:tentative="1">
      <w:start w:val="1"/>
      <w:numFmt w:val="bullet"/>
      <w:lvlText w:val="o"/>
      <w:lvlJc w:val="left"/>
      <w:pPr>
        <w:ind w:left="5760" w:hanging="360"/>
      </w:pPr>
      <w:rPr>
        <w:rFonts w:ascii="Courier New" w:hAnsi="Courier New" w:cs="Courier New" w:hint="default"/>
      </w:rPr>
    </w:lvl>
    <w:lvl w:ilvl="8" w:tplc="F2762B32" w:tentative="1">
      <w:start w:val="1"/>
      <w:numFmt w:val="bullet"/>
      <w:lvlText w:val=""/>
      <w:lvlJc w:val="left"/>
      <w:pPr>
        <w:ind w:left="6480" w:hanging="360"/>
      </w:pPr>
      <w:rPr>
        <w:rFonts w:ascii="Wingdings" w:hAnsi="Wingdings" w:hint="default"/>
      </w:rPr>
    </w:lvl>
  </w:abstractNum>
  <w:abstractNum w:abstractNumId="7">
    <w:nsid w:val="13D45891"/>
    <w:multiLevelType w:val="hybridMultilevel"/>
    <w:tmpl w:val="18B89120"/>
    <w:lvl w:ilvl="0" w:tplc="1BCEF84E">
      <w:start w:val="30"/>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935402B"/>
    <w:multiLevelType w:val="hybridMultilevel"/>
    <w:tmpl w:val="D87E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131C72"/>
    <w:multiLevelType w:val="hybridMultilevel"/>
    <w:tmpl w:val="CF6E2AE4"/>
    <w:lvl w:ilvl="0" w:tplc="1BCEF84E">
      <w:start w:val="30"/>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5B42044"/>
    <w:multiLevelType w:val="multilevel"/>
    <w:tmpl w:val="89F04382"/>
    <w:lvl w:ilvl="0">
      <w:start w:val="1"/>
      <w:numFmt w:val="decimal"/>
      <w:lvlText w:val="%1."/>
      <w:lvlJc w:val="left"/>
      <w:pPr>
        <w:ind w:left="502"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ED3AD4"/>
    <w:multiLevelType w:val="hybridMultilevel"/>
    <w:tmpl w:val="1B32D1D8"/>
    <w:lvl w:ilvl="0" w:tplc="76E48434">
      <w:start w:val="1"/>
      <w:numFmt w:val="bullet"/>
      <w:lvlText w:val="–"/>
      <w:lvlJc w:val="left"/>
      <w:pPr>
        <w:ind w:left="720" w:hanging="360"/>
      </w:pPr>
      <w:rPr>
        <w:rFonts w:ascii="Utsaah" w:hAnsi="Utsaa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F34CE3"/>
    <w:multiLevelType w:val="hybridMultilevel"/>
    <w:tmpl w:val="DBBA28B0"/>
    <w:lvl w:ilvl="0" w:tplc="1BCEF84E">
      <w:start w:val="30"/>
      <w:numFmt w:val="bullet"/>
      <w:lvlText w:val="-"/>
      <w:lvlJc w:val="left"/>
      <w:pPr>
        <w:ind w:left="1440" w:hanging="360"/>
      </w:pPr>
      <w:rPr>
        <w:rFonts w:ascii="Garamond" w:eastAsia="Times New Roman" w:hAnsi="Garamond"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8AA369E"/>
    <w:multiLevelType w:val="hybridMultilevel"/>
    <w:tmpl w:val="FE0C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2F0F59"/>
    <w:multiLevelType w:val="hybridMultilevel"/>
    <w:tmpl w:val="D49A9DAC"/>
    <w:lvl w:ilvl="0" w:tplc="1BCEF84E">
      <w:start w:val="30"/>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C32E2E"/>
    <w:multiLevelType w:val="hybridMultilevel"/>
    <w:tmpl w:val="C7E89E06"/>
    <w:lvl w:ilvl="0" w:tplc="76E48434">
      <w:start w:val="1"/>
      <w:numFmt w:val="bullet"/>
      <w:lvlText w:val="–"/>
      <w:lvlJc w:val="left"/>
      <w:pPr>
        <w:tabs>
          <w:tab w:val="num" w:pos="502"/>
        </w:tabs>
        <w:ind w:left="502" w:hanging="360"/>
      </w:pPr>
      <w:rPr>
        <w:rFonts w:ascii="Utsaah" w:hAnsi="Utsaah" w:hint="default"/>
      </w:rPr>
    </w:lvl>
    <w:lvl w:ilvl="1" w:tplc="04090003">
      <w:start w:val="1"/>
      <w:numFmt w:val="decimal"/>
      <w:lvlText w:val="%2."/>
      <w:lvlJc w:val="left"/>
      <w:pPr>
        <w:tabs>
          <w:tab w:val="num" w:pos="1222"/>
        </w:tabs>
        <w:ind w:left="1222" w:hanging="360"/>
      </w:pPr>
    </w:lvl>
    <w:lvl w:ilvl="2" w:tplc="04090005">
      <w:start w:val="1"/>
      <w:numFmt w:val="decimal"/>
      <w:lvlText w:val="%3."/>
      <w:lvlJc w:val="left"/>
      <w:pPr>
        <w:tabs>
          <w:tab w:val="num" w:pos="1942"/>
        </w:tabs>
        <w:ind w:left="1942" w:hanging="360"/>
      </w:pPr>
    </w:lvl>
    <w:lvl w:ilvl="3" w:tplc="04090001">
      <w:start w:val="1"/>
      <w:numFmt w:val="decimal"/>
      <w:lvlText w:val="%4."/>
      <w:lvlJc w:val="left"/>
      <w:pPr>
        <w:tabs>
          <w:tab w:val="num" w:pos="2662"/>
        </w:tabs>
        <w:ind w:left="2662" w:hanging="360"/>
      </w:pPr>
    </w:lvl>
    <w:lvl w:ilvl="4" w:tplc="04090003">
      <w:start w:val="1"/>
      <w:numFmt w:val="decimal"/>
      <w:lvlText w:val="%5."/>
      <w:lvlJc w:val="left"/>
      <w:pPr>
        <w:tabs>
          <w:tab w:val="num" w:pos="3382"/>
        </w:tabs>
        <w:ind w:left="3382" w:hanging="360"/>
      </w:pPr>
    </w:lvl>
    <w:lvl w:ilvl="5" w:tplc="04090005">
      <w:start w:val="1"/>
      <w:numFmt w:val="decimal"/>
      <w:lvlText w:val="%6."/>
      <w:lvlJc w:val="left"/>
      <w:pPr>
        <w:tabs>
          <w:tab w:val="num" w:pos="4102"/>
        </w:tabs>
        <w:ind w:left="4102" w:hanging="360"/>
      </w:pPr>
    </w:lvl>
    <w:lvl w:ilvl="6" w:tplc="04090001">
      <w:start w:val="1"/>
      <w:numFmt w:val="decimal"/>
      <w:lvlText w:val="%7."/>
      <w:lvlJc w:val="left"/>
      <w:pPr>
        <w:tabs>
          <w:tab w:val="num" w:pos="4822"/>
        </w:tabs>
        <w:ind w:left="4822" w:hanging="360"/>
      </w:pPr>
    </w:lvl>
    <w:lvl w:ilvl="7" w:tplc="04090003">
      <w:start w:val="1"/>
      <w:numFmt w:val="decimal"/>
      <w:lvlText w:val="%8."/>
      <w:lvlJc w:val="left"/>
      <w:pPr>
        <w:tabs>
          <w:tab w:val="num" w:pos="5542"/>
        </w:tabs>
        <w:ind w:left="5542" w:hanging="360"/>
      </w:pPr>
    </w:lvl>
    <w:lvl w:ilvl="8" w:tplc="04090005">
      <w:start w:val="1"/>
      <w:numFmt w:val="decimal"/>
      <w:lvlText w:val="%9."/>
      <w:lvlJc w:val="left"/>
      <w:pPr>
        <w:tabs>
          <w:tab w:val="num" w:pos="6262"/>
        </w:tabs>
        <w:ind w:left="6262" w:hanging="360"/>
      </w:pPr>
    </w:lvl>
  </w:abstractNum>
  <w:abstractNum w:abstractNumId="16">
    <w:nsid w:val="335D4285"/>
    <w:multiLevelType w:val="hybridMultilevel"/>
    <w:tmpl w:val="633EA3E6"/>
    <w:lvl w:ilvl="0" w:tplc="04090001">
      <w:numFmt w:val="bullet"/>
      <w:lvlText w:val="-"/>
      <w:lvlJc w:val="left"/>
      <w:pPr>
        <w:tabs>
          <w:tab w:val="num" w:pos="420"/>
        </w:tabs>
        <w:ind w:left="420" w:hanging="360"/>
      </w:pPr>
      <w:rPr>
        <w:rFonts w:ascii="Garamond" w:eastAsia="Times New Roman" w:hAnsi="Garamond"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3B43AA5"/>
    <w:multiLevelType w:val="multilevel"/>
    <w:tmpl w:val="89F04382"/>
    <w:lvl w:ilvl="0">
      <w:start w:val="1"/>
      <w:numFmt w:val="decimal"/>
      <w:lvlText w:val="%1."/>
      <w:lvlJc w:val="left"/>
      <w:pPr>
        <w:ind w:left="502"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351A5508"/>
    <w:multiLevelType w:val="hybridMultilevel"/>
    <w:tmpl w:val="A5762694"/>
    <w:lvl w:ilvl="0" w:tplc="04090001">
      <w:start w:val="1"/>
      <w:numFmt w:val="bullet"/>
      <w:lvlText w:val=""/>
      <w:lvlJc w:val="left"/>
      <w:pPr>
        <w:tabs>
          <w:tab w:val="num" w:pos="900"/>
        </w:tabs>
        <w:ind w:left="900" w:hanging="360"/>
      </w:pPr>
      <w:rPr>
        <w:rFonts w:ascii="Symbol" w:hAnsi="Symbol" w:hint="default"/>
      </w:rPr>
    </w:lvl>
    <w:lvl w:ilvl="1" w:tplc="F6B4F21A">
      <w:numFmt w:val="bullet"/>
      <w:lvlText w:val="-"/>
      <w:lvlJc w:val="left"/>
      <w:pPr>
        <w:tabs>
          <w:tab w:val="num" w:pos="1620"/>
        </w:tabs>
        <w:ind w:left="1620" w:hanging="360"/>
      </w:pPr>
      <w:rPr>
        <w:rFonts w:ascii="Garamond" w:eastAsia="Times New Roman" w:hAnsi="Garamond"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387A6AE0"/>
    <w:multiLevelType w:val="multilevel"/>
    <w:tmpl w:val="E9F2A55E"/>
    <w:lvl w:ilvl="0">
      <w:start w:val="1"/>
      <w:numFmt w:val="decimal"/>
      <w:pStyle w:val="NumberedHeading1"/>
      <w:lvlText w:val="%1"/>
      <w:lvlJc w:val="left"/>
      <w:pPr>
        <w:tabs>
          <w:tab w:val="num" w:pos="851"/>
        </w:tabs>
        <w:ind w:left="851" w:hanging="851"/>
      </w:pPr>
      <w:rPr>
        <w:rFonts w:hint="default"/>
      </w:rPr>
    </w:lvl>
    <w:lvl w:ilvl="1">
      <w:start w:val="24"/>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9A12421"/>
    <w:multiLevelType w:val="hybridMultilevel"/>
    <w:tmpl w:val="94609388"/>
    <w:lvl w:ilvl="0" w:tplc="FB220AD2">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nsid w:val="3D924A87"/>
    <w:multiLevelType w:val="hybridMultilevel"/>
    <w:tmpl w:val="F5205854"/>
    <w:lvl w:ilvl="0" w:tplc="FB220AD2">
      <w:numFmt w:val="bullet"/>
      <w:lvlText w:val="-"/>
      <w:lvlJc w:val="left"/>
      <w:pPr>
        <w:tabs>
          <w:tab w:val="num" w:pos="420"/>
        </w:tabs>
        <w:ind w:left="420" w:hanging="360"/>
      </w:pPr>
      <w:rPr>
        <w:rFonts w:ascii="Garamond" w:eastAsia="Times New Roman" w:hAnsi="Garamond"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nsid w:val="45EB7DBE"/>
    <w:multiLevelType w:val="hybridMultilevel"/>
    <w:tmpl w:val="79426C0C"/>
    <w:lvl w:ilvl="0" w:tplc="1BCEF84E">
      <w:start w:val="30"/>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730A9A"/>
    <w:multiLevelType w:val="hybridMultilevel"/>
    <w:tmpl w:val="E8ACCA16"/>
    <w:lvl w:ilvl="0" w:tplc="76E48434">
      <w:start w:val="1"/>
      <w:numFmt w:val="bullet"/>
      <w:lvlText w:val="–"/>
      <w:lvlJc w:val="left"/>
      <w:pPr>
        <w:ind w:left="720" w:hanging="360"/>
      </w:pPr>
      <w:rPr>
        <w:rFonts w:ascii="Utsaah" w:hAnsi="Utsaa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420DF3"/>
    <w:multiLevelType w:val="hybridMultilevel"/>
    <w:tmpl w:val="B65EC912"/>
    <w:lvl w:ilvl="0" w:tplc="1BCEF84E">
      <w:start w:val="3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2615D6"/>
    <w:multiLevelType w:val="hybridMultilevel"/>
    <w:tmpl w:val="E92CC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7232D73"/>
    <w:multiLevelType w:val="hybridMultilevel"/>
    <w:tmpl w:val="9F004756"/>
    <w:lvl w:ilvl="0" w:tplc="04090001">
      <w:numFmt w:val="bullet"/>
      <w:lvlText w:val="-"/>
      <w:lvlJc w:val="left"/>
      <w:pPr>
        <w:tabs>
          <w:tab w:val="num" w:pos="420"/>
        </w:tabs>
        <w:ind w:left="420" w:hanging="360"/>
      </w:pPr>
      <w:rPr>
        <w:rFonts w:ascii="Garamond" w:eastAsia="Times New Roman" w:hAnsi="Garamond"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970669F"/>
    <w:multiLevelType w:val="hybridMultilevel"/>
    <w:tmpl w:val="E8746F4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nsid w:val="5A83301C"/>
    <w:multiLevelType w:val="hybridMultilevel"/>
    <w:tmpl w:val="AF3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D462D"/>
    <w:multiLevelType w:val="hybridMultilevel"/>
    <w:tmpl w:val="F2B475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5F11510F"/>
    <w:multiLevelType w:val="multilevel"/>
    <w:tmpl w:val="0088AFA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63421D74"/>
    <w:multiLevelType w:val="hybridMultilevel"/>
    <w:tmpl w:val="CA38809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67492CDD"/>
    <w:multiLevelType w:val="hybridMultilevel"/>
    <w:tmpl w:val="8D7C3B72"/>
    <w:lvl w:ilvl="0" w:tplc="B3903FC4">
      <w:numFmt w:val="bullet"/>
      <w:lvlText w:val="-"/>
      <w:lvlJc w:val="left"/>
      <w:pPr>
        <w:tabs>
          <w:tab w:val="num" w:pos="420"/>
        </w:tabs>
        <w:ind w:left="420" w:hanging="360"/>
      </w:pPr>
      <w:rPr>
        <w:rFonts w:ascii="Garamond" w:eastAsia="Times New Roman" w:hAnsi="Garamond"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6EFF0434"/>
    <w:multiLevelType w:val="hybridMultilevel"/>
    <w:tmpl w:val="9940BCA6"/>
    <w:lvl w:ilvl="0" w:tplc="D5F0178C">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19A5F3D"/>
    <w:multiLevelType w:val="hybridMultilevel"/>
    <w:tmpl w:val="CBC4B0A6"/>
    <w:lvl w:ilvl="0" w:tplc="B3903FC4">
      <w:numFmt w:val="bullet"/>
      <w:lvlText w:val="-"/>
      <w:lvlJc w:val="left"/>
      <w:pPr>
        <w:tabs>
          <w:tab w:val="num" w:pos="420"/>
        </w:tabs>
        <w:ind w:left="420" w:hanging="360"/>
      </w:pPr>
      <w:rPr>
        <w:rFonts w:ascii="Garamond" w:eastAsia="Times New Roman" w:hAnsi="Garamond"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72224C9C"/>
    <w:multiLevelType w:val="hybridMultilevel"/>
    <w:tmpl w:val="CF98B958"/>
    <w:lvl w:ilvl="0" w:tplc="E56CDFDA">
      <w:start w:val="1"/>
      <w:numFmt w:val="decimal"/>
      <w:lvlText w:val="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373DEA"/>
    <w:multiLevelType w:val="hybridMultilevel"/>
    <w:tmpl w:val="E8024A1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7717789A"/>
    <w:multiLevelType w:val="hybridMultilevel"/>
    <w:tmpl w:val="0204A0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nsid w:val="7A130D3C"/>
    <w:multiLevelType w:val="hybridMultilevel"/>
    <w:tmpl w:val="55F62ED2"/>
    <w:lvl w:ilvl="0" w:tplc="98DA72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pStyle w:val="a"/>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39"/>
  </w:num>
  <w:num w:numId="4">
    <w:abstractNumId w:val="20"/>
  </w:num>
  <w:num w:numId="5">
    <w:abstractNumId w:val="17"/>
  </w:num>
  <w:num w:numId="6">
    <w:abstractNumId w:val="6"/>
  </w:num>
  <w:num w:numId="7">
    <w:abstractNumId w:val="5"/>
  </w:num>
  <w:num w:numId="8">
    <w:abstractNumId w:val="21"/>
  </w:num>
  <w:num w:numId="9">
    <w:abstractNumId w:val="30"/>
  </w:num>
  <w:num w:numId="10">
    <w:abstractNumId w:val="26"/>
  </w:num>
  <w:num w:numId="11">
    <w:abstractNumId w:val="2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4"/>
  </w:num>
  <w:num w:numId="20">
    <w:abstractNumId w:val="23"/>
  </w:num>
  <w:num w:numId="21">
    <w:abstractNumId w:val="12"/>
  </w:num>
  <w:num w:numId="22">
    <w:abstractNumId w:val="3"/>
  </w:num>
  <w:num w:numId="23">
    <w:abstractNumId w:val="7"/>
  </w:num>
  <w:num w:numId="24">
    <w:abstractNumId w:val="13"/>
  </w:num>
  <w:num w:numId="25">
    <w:abstractNumId w:val="8"/>
  </w:num>
  <w:num w:numId="26">
    <w:abstractNumId w:val="1"/>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5"/>
  </w:num>
  <w:num w:numId="31">
    <w:abstractNumId w:val="31"/>
  </w:num>
  <w:num w:numId="32">
    <w:abstractNumId w:val="28"/>
  </w:num>
  <w:num w:numId="33">
    <w:abstractNumId w:val="37"/>
  </w:num>
  <w:num w:numId="34">
    <w:abstractNumId w:val="32"/>
  </w:num>
  <w:num w:numId="35">
    <w:abstractNumId w:val="0"/>
  </w:num>
  <w:num w:numId="36">
    <w:abstractNumId w:val="9"/>
  </w:num>
  <w:num w:numId="37">
    <w:abstractNumId w:val="19"/>
  </w:num>
  <w:num w:numId="38">
    <w:abstractNumId w:val="40"/>
  </w:num>
  <w:num w:numId="39">
    <w:abstractNumId w:val="34"/>
  </w:num>
  <w:num w:numId="40">
    <w:abstractNumId w:val="36"/>
  </w:num>
  <w:num w:numId="41">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hideSpellingErrors/>
  <w:hideGrammaticalErrors/>
  <w:activeWritingStyle w:appName="MSWord" w:lang="bg-BG" w:vendorID="11" w:dllVersion="512" w:checkStyle="1"/>
  <w:activeWritingStyle w:appName="MSWord" w:lang="ru-RU" w:vendorID="1" w:dllVersion="512"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_confidentiality" w:val="Confidentiality statement"/>
    <w:docVar w:name="dv_designation" w:val="Chartered Accountants"/>
    <w:docVar w:name="dv_logo_file" w:val="C:\Documents and Settings\Melanie Francis\My Documents\Work\Grant Thornton\New Docs\Financial Statements\A4\GTlogo-RGB-135.jpg"/>
    <w:docVar w:name="dv_logo2_file" w:val="C:\Documents and Settings\Melanie Francis\My Documents\Work\Grant Thornton\New Docs\Financial Statements\A4\GTlogo-RGB9mm.jpg"/>
    <w:docVar w:name="dv_office" w:val="GTI (UK address)"/>
    <w:docVar w:name="dv_page_header" w:val="Header"/>
    <w:docVar w:name="dv_partners" w:val="false"/>
    <w:docVar w:name="dv_select_office" w:val="TRUE"/>
    <w:docVar w:name="dv_senders_designation" w:val="For Grant Thornton International"/>
    <w:docVar w:name="dv_statement" w:val="X XX member firm of Grant Thornton International Ltd"/>
    <w:docVar w:name="dv_trad_addr" w:val="Address Line 1_x000a_Address Line 2_x000a_Address Line 3_x000a_Address Line 4"/>
    <w:docVar w:name="dv_trad_fax" w:val="+XX (X)XX XXX XXXX"/>
    <w:docVar w:name="dv_trad_name" w:val="Trading Name"/>
    <w:docVar w:name="dv_trad_tel" w:val="+XX (X)XX XXX XXXX"/>
    <w:docVar w:name="dv_trad_web" w:val="www.gtsample.com"/>
  </w:docVars>
  <w:rsids>
    <w:rsidRoot w:val="00624404"/>
    <w:rsid w:val="0000075D"/>
    <w:rsid w:val="000010DE"/>
    <w:rsid w:val="000010FD"/>
    <w:rsid w:val="0000312A"/>
    <w:rsid w:val="00004B8E"/>
    <w:rsid w:val="00005144"/>
    <w:rsid w:val="000067B0"/>
    <w:rsid w:val="00006A5C"/>
    <w:rsid w:val="00006A7A"/>
    <w:rsid w:val="00006D90"/>
    <w:rsid w:val="00007B73"/>
    <w:rsid w:val="00010679"/>
    <w:rsid w:val="00010827"/>
    <w:rsid w:val="000109F0"/>
    <w:rsid w:val="00010C56"/>
    <w:rsid w:val="0001102B"/>
    <w:rsid w:val="000111B4"/>
    <w:rsid w:val="00013238"/>
    <w:rsid w:val="000142E3"/>
    <w:rsid w:val="00014864"/>
    <w:rsid w:val="000149AA"/>
    <w:rsid w:val="000150F1"/>
    <w:rsid w:val="00016A3D"/>
    <w:rsid w:val="00017C17"/>
    <w:rsid w:val="00020FED"/>
    <w:rsid w:val="00021454"/>
    <w:rsid w:val="00021FA9"/>
    <w:rsid w:val="0002300B"/>
    <w:rsid w:val="00023484"/>
    <w:rsid w:val="0002446A"/>
    <w:rsid w:val="000248A4"/>
    <w:rsid w:val="00026073"/>
    <w:rsid w:val="00027090"/>
    <w:rsid w:val="0002771C"/>
    <w:rsid w:val="00027848"/>
    <w:rsid w:val="00031BAA"/>
    <w:rsid w:val="00031FA1"/>
    <w:rsid w:val="0003276F"/>
    <w:rsid w:val="00032AB0"/>
    <w:rsid w:val="00032D0F"/>
    <w:rsid w:val="000350D2"/>
    <w:rsid w:val="00035C40"/>
    <w:rsid w:val="00036B17"/>
    <w:rsid w:val="00037938"/>
    <w:rsid w:val="000421F4"/>
    <w:rsid w:val="00043022"/>
    <w:rsid w:val="00043F9F"/>
    <w:rsid w:val="00046317"/>
    <w:rsid w:val="0004632B"/>
    <w:rsid w:val="000473EA"/>
    <w:rsid w:val="00050090"/>
    <w:rsid w:val="000508D2"/>
    <w:rsid w:val="00052191"/>
    <w:rsid w:val="00052C91"/>
    <w:rsid w:val="00053091"/>
    <w:rsid w:val="0005467E"/>
    <w:rsid w:val="0005599F"/>
    <w:rsid w:val="00055A43"/>
    <w:rsid w:val="00055AE6"/>
    <w:rsid w:val="00055B22"/>
    <w:rsid w:val="00055BEB"/>
    <w:rsid w:val="000571B6"/>
    <w:rsid w:val="0006035C"/>
    <w:rsid w:val="0006159A"/>
    <w:rsid w:val="0006166B"/>
    <w:rsid w:val="00061B22"/>
    <w:rsid w:val="000623A9"/>
    <w:rsid w:val="00062F0E"/>
    <w:rsid w:val="00062FCA"/>
    <w:rsid w:val="000631D5"/>
    <w:rsid w:val="0006344F"/>
    <w:rsid w:val="00064D21"/>
    <w:rsid w:val="0006536A"/>
    <w:rsid w:val="00065896"/>
    <w:rsid w:val="000662B5"/>
    <w:rsid w:val="0006665B"/>
    <w:rsid w:val="000673C4"/>
    <w:rsid w:val="000675B6"/>
    <w:rsid w:val="00070AB1"/>
    <w:rsid w:val="00072452"/>
    <w:rsid w:val="00072BD1"/>
    <w:rsid w:val="00073CB0"/>
    <w:rsid w:val="00075170"/>
    <w:rsid w:val="0007540A"/>
    <w:rsid w:val="00075430"/>
    <w:rsid w:val="00076724"/>
    <w:rsid w:val="0007688E"/>
    <w:rsid w:val="00076DD0"/>
    <w:rsid w:val="00080D0C"/>
    <w:rsid w:val="00080D91"/>
    <w:rsid w:val="000812CA"/>
    <w:rsid w:val="00082C71"/>
    <w:rsid w:val="0008326A"/>
    <w:rsid w:val="000832E5"/>
    <w:rsid w:val="00083B82"/>
    <w:rsid w:val="00083C2D"/>
    <w:rsid w:val="00084450"/>
    <w:rsid w:val="00084B27"/>
    <w:rsid w:val="00084E05"/>
    <w:rsid w:val="00084F7A"/>
    <w:rsid w:val="00086469"/>
    <w:rsid w:val="0008727C"/>
    <w:rsid w:val="000900D2"/>
    <w:rsid w:val="00090385"/>
    <w:rsid w:val="00090C3D"/>
    <w:rsid w:val="00091D54"/>
    <w:rsid w:val="0009223E"/>
    <w:rsid w:val="0009236A"/>
    <w:rsid w:val="00092E77"/>
    <w:rsid w:val="0009472B"/>
    <w:rsid w:val="00094918"/>
    <w:rsid w:val="00095F7C"/>
    <w:rsid w:val="00096501"/>
    <w:rsid w:val="00096590"/>
    <w:rsid w:val="000966A1"/>
    <w:rsid w:val="000966BF"/>
    <w:rsid w:val="0009768D"/>
    <w:rsid w:val="000A03F6"/>
    <w:rsid w:val="000A0AF9"/>
    <w:rsid w:val="000A183E"/>
    <w:rsid w:val="000A1DCC"/>
    <w:rsid w:val="000A2A82"/>
    <w:rsid w:val="000A37A8"/>
    <w:rsid w:val="000A476F"/>
    <w:rsid w:val="000A4DFB"/>
    <w:rsid w:val="000A560C"/>
    <w:rsid w:val="000A568E"/>
    <w:rsid w:val="000A5A47"/>
    <w:rsid w:val="000A60F9"/>
    <w:rsid w:val="000A6653"/>
    <w:rsid w:val="000A6C00"/>
    <w:rsid w:val="000A720F"/>
    <w:rsid w:val="000A7691"/>
    <w:rsid w:val="000B01C6"/>
    <w:rsid w:val="000B0FB2"/>
    <w:rsid w:val="000B168A"/>
    <w:rsid w:val="000B1818"/>
    <w:rsid w:val="000B1BB8"/>
    <w:rsid w:val="000B27E1"/>
    <w:rsid w:val="000B43D6"/>
    <w:rsid w:val="000B4EDD"/>
    <w:rsid w:val="000B5948"/>
    <w:rsid w:val="000B60AC"/>
    <w:rsid w:val="000B67C9"/>
    <w:rsid w:val="000B68C1"/>
    <w:rsid w:val="000B696C"/>
    <w:rsid w:val="000B6C23"/>
    <w:rsid w:val="000B742A"/>
    <w:rsid w:val="000C179A"/>
    <w:rsid w:val="000C1AC1"/>
    <w:rsid w:val="000C25A4"/>
    <w:rsid w:val="000C3B5A"/>
    <w:rsid w:val="000C41B9"/>
    <w:rsid w:val="000C45B7"/>
    <w:rsid w:val="000C6A33"/>
    <w:rsid w:val="000C6C4F"/>
    <w:rsid w:val="000C7178"/>
    <w:rsid w:val="000C77F7"/>
    <w:rsid w:val="000D0CDA"/>
    <w:rsid w:val="000D108E"/>
    <w:rsid w:val="000D131B"/>
    <w:rsid w:val="000D13EE"/>
    <w:rsid w:val="000D1D59"/>
    <w:rsid w:val="000D2258"/>
    <w:rsid w:val="000D273D"/>
    <w:rsid w:val="000D27E8"/>
    <w:rsid w:val="000D3C2D"/>
    <w:rsid w:val="000D3E93"/>
    <w:rsid w:val="000D66C4"/>
    <w:rsid w:val="000D6975"/>
    <w:rsid w:val="000E01D6"/>
    <w:rsid w:val="000E02A1"/>
    <w:rsid w:val="000E058D"/>
    <w:rsid w:val="000E07EE"/>
    <w:rsid w:val="000E17F5"/>
    <w:rsid w:val="000E1BC7"/>
    <w:rsid w:val="000E2027"/>
    <w:rsid w:val="000E420E"/>
    <w:rsid w:val="000E4CF7"/>
    <w:rsid w:val="000E5EDC"/>
    <w:rsid w:val="000E6103"/>
    <w:rsid w:val="000E75A5"/>
    <w:rsid w:val="000E7D9A"/>
    <w:rsid w:val="000F05A6"/>
    <w:rsid w:val="000F0B1E"/>
    <w:rsid w:val="000F1289"/>
    <w:rsid w:val="000F28DD"/>
    <w:rsid w:val="000F3FD7"/>
    <w:rsid w:val="000F47CD"/>
    <w:rsid w:val="000F4A4E"/>
    <w:rsid w:val="000F4B65"/>
    <w:rsid w:val="000F5649"/>
    <w:rsid w:val="000F5EAC"/>
    <w:rsid w:val="000F5FD8"/>
    <w:rsid w:val="000F691B"/>
    <w:rsid w:val="000F6A78"/>
    <w:rsid w:val="000F6FCA"/>
    <w:rsid w:val="000F7971"/>
    <w:rsid w:val="00100B29"/>
    <w:rsid w:val="001010CC"/>
    <w:rsid w:val="001010E9"/>
    <w:rsid w:val="00101B47"/>
    <w:rsid w:val="00101D2F"/>
    <w:rsid w:val="0010269A"/>
    <w:rsid w:val="001035CE"/>
    <w:rsid w:val="00103C2D"/>
    <w:rsid w:val="00104BB1"/>
    <w:rsid w:val="00105599"/>
    <w:rsid w:val="00105DCE"/>
    <w:rsid w:val="00105FB6"/>
    <w:rsid w:val="00105FDD"/>
    <w:rsid w:val="00106C56"/>
    <w:rsid w:val="00106E4C"/>
    <w:rsid w:val="001078D4"/>
    <w:rsid w:val="00107EED"/>
    <w:rsid w:val="00110066"/>
    <w:rsid w:val="001108CE"/>
    <w:rsid w:val="00110B7D"/>
    <w:rsid w:val="00111055"/>
    <w:rsid w:val="00112356"/>
    <w:rsid w:val="001127AC"/>
    <w:rsid w:val="00112961"/>
    <w:rsid w:val="001139A6"/>
    <w:rsid w:val="0011498C"/>
    <w:rsid w:val="00115227"/>
    <w:rsid w:val="0011524F"/>
    <w:rsid w:val="001154BB"/>
    <w:rsid w:val="00115C87"/>
    <w:rsid w:val="00116490"/>
    <w:rsid w:val="0011653E"/>
    <w:rsid w:val="00116684"/>
    <w:rsid w:val="00116E91"/>
    <w:rsid w:val="001170DE"/>
    <w:rsid w:val="00117250"/>
    <w:rsid w:val="00117666"/>
    <w:rsid w:val="0012074A"/>
    <w:rsid w:val="001207F3"/>
    <w:rsid w:val="0012111C"/>
    <w:rsid w:val="001223E4"/>
    <w:rsid w:val="00123EBB"/>
    <w:rsid w:val="001249CB"/>
    <w:rsid w:val="00125828"/>
    <w:rsid w:val="00126AD8"/>
    <w:rsid w:val="001308B6"/>
    <w:rsid w:val="00130A5E"/>
    <w:rsid w:val="00131990"/>
    <w:rsid w:val="0013220C"/>
    <w:rsid w:val="00132762"/>
    <w:rsid w:val="00132D82"/>
    <w:rsid w:val="00133332"/>
    <w:rsid w:val="001336A0"/>
    <w:rsid w:val="00133F4A"/>
    <w:rsid w:val="0013569C"/>
    <w:rsid w:val="001357A3"/>
    <w:rsid w:val="001369DF"/>
    <w:rsid w:val="00137039"/>
    <w:rsid w:val="0014047E"/>
    <w:rsid w:val="00140A89"/>
    <w:rsid w:val="001413DA"/>
    <w:rsid w:val="001414D6"/>
    <w:rsid w:val="00141553"/>
    <w:rsid w:val="001428D7"/>
    <w:rsid w:val="00142B58"/>
    <w:rsid w:val="00143EB2"/>
    <w:rsid w:val="00144002"/>
    <w:rsid w:val="00144FBE"/>
    <w:rsid w:val="00145947"/>
    <w:rsid w:val="001467B3"/>
    <w:rsid w:val="00150176"/>
    <w:rsid w:val="001505FD"/>
    <w:rsid w:val="00150A86"/>
    <w:rsid w:val="0015223B"/>
    <w:rsid w:val="00152DDB"/>
    <w:rsid w:val="001533EB"/>
    <w:rsid w:val="00153979"/>
    <w:rsid w:val="00154530"/>
    <w:rsid w:val="001558F7"/>
    <w:rsid w:val="00155CF4"/>
    <w:rsid w:val="00156497"/>
    <w:rsid w:val="00157E1E"/>
    <w:rsid w:val="0016107F"/>
    <w:rsid w:val="0016144C"/>
    <w:rsid w:val="001628C4"/>
    <w:rsid w:val="001638F3"/>
    <w:rsid w:val="00164016"/>
    <w:rsid w:val="00164C1F"/>
    <w:rsid w:val="00165A27"/>
    <w:rsid w:val="001662A4"/>
    <w:rsid w:val="00166548"/>
    <w:rsid w:val="00166C84"/>
    <w:rsid w:val="001675F3"/>
    <w:rsid w:val="00170D56"/>
    <w:rsid w:val="00170DA7"/>
    <w:rsid w:val="00171668"/>
    <w:rsid w:val="0017206F"/>
    <w:rsid w:val="00173076"/>
    <w:rsid w:val="0017360A"/>
    <w:rsid w:val="0017360C"/>
    <w:rsid w:val="00173CA9"/>
    <w:rsid w:val="00173FE4"/>
    <w:rsid w:val="0017446D"/>
    <w:rsid w:val="00174BDC"/>
    <w:rsid w:val="00174CBB"/>
    <w:rsid w:val="00174D18"/>
    <w:rsid w:val="00174D9B"/>
    <w:rsid w:val="001750D9"/>
    <w:rsid w:val="00175DD9"/>
    <w:rsid w:val="00175E19"/>
    <w:rsid w:val="00176B21"/>
    <w:rsid w:val="00177D29"/>
    <w:rsid w:val="00180C19"/>
    <w:rsid w:val="00181A23"/>
    <w:rsid w:val="00182867"/>
    <w:rsid w:val="00182994"/>
    <w:rsid w:val="001835EA"/>
    <w:rsid w:val="00183D5C"/>
    <w:rsid w:val="00184D62"/>
    <w:rsid w:val="00185015"/>
    <w:rsid w:val="00185DAA"/>
    <w:rsid w:val="00185F18"/>
    <w:rsid w:val="00185F64"/>
    <w:rsid w:val="001861D8"/>
    <w:rsid w:val="001863D7"/>
    <w:rsid w:val="0018684F"/>
    <w:rsid w:val="001869BA"/>
    <w:rsid w:val="001874CA"/>
    <w:rsid w:val="00187A66"/>
    <w:rsid w:val="00190DD0"/>
    <w:rsid w:val="00191F87"/>
    <w:rsid w:val="00192E8A"/>
    <w:rsid w:val="001937D2"/>
    <w:rsid w:val="001940E9"/>
    <w:rsid w:val="00195E89"/>
    <w:rsid w:val="00196EE7"/>
    <w:rsid w:val="00197471"/>
    <w:rsid w:val="00197BEA"/>
    <w:rsid w:val="001A0A7A"/>
    <w:rsid w:val="001A0FD8"/>
    <w:rsid w:val="001A1289"/>
    <w:rsid w:val="001A2546"/>
    <w:rsid w:val="001A268F"/>
    <w:rsid w:val="001A3394"/>
    <w:rsid w:val="001A3A05"/>
    <w:rsid w:val="001A3F4A"/>
    <w:rsid w:val="001A4766"/>
    <w:rsid w:val="001A6D61"/>
    <w:rsid w:val="001A71A2"/>
    <w:rsid w:val="001B187D"/>
    <w:rsid w:val="001B3E90"/>
    <w:rsid w:val="001B445C"/>
    <w:rsid w:val="001B485F"/>
    <w:rsid w:val="001B51E2"/>
    <w:rsid w:val="001B5974"/>
    <w:rsid w:val="001B5C43"/>
    <w:rsid w:val="001B6152"/>
    <w:rsid w:val="001B6557"/>
    <w:rsid w:val="001B6814"/>
    <w:rsid w:val="001B68C7"/>
    <w:rsid w:val="001B6D67"/>
    <w:rsid w:val="001B7533"/>
    <w:rsid w:val="001C0511"/>
    <w:rsid w:val="001C0D0E"/>
    <w:rsid w:val="001C0F7F"/>
    <w:rsid w:val="001C193D"/>
    <w:rsid w:val="001C2B8E"/>
    <w:rsid w:val="001C2DBC"/>
    <w:rsid w:val="001C3081"/>
    <w:rsid w:val="001C3580"/>
    <w:rsid w:val="001C48BE"/>
    <w:rsid w:val="001C4ABC"/>
    <w:rsid w:val="001C6089"/>
    <w:rsid w:val="001D004A"/>
    <w:rsid w:val="001D078A"/>
    <w:rsid w:val="001D0814"/>
    <w:rsid w:val="001D165B"/>
    <w:rsid w:val="001D1C9E"/>
    <w:rsid w:val="001D4104"/>
    <w:rsid w:val="001D49A6"/>
    <w:rsid w:val="001D5D48"/>
    <w:rsid w:val="001D698B"/>
    <w:rsid w:val="001E0857"/>
    <w:rsid w:val="001E1CB4"/>
    <w:rsid w:val="001E5249"/>
    <w:rsid w:val="001E54B7"/>
    <w:rsid w:val="001E5863"/>
    <w:rsid w:val="001E586F"/>
    <w:rsid w:val="001E5BCA"/>
    <w:rsid w:val="001E74B1"/>
    <w:rsid w:val="001E7BB7"/>
    <w:rsid w:val="001E7FFB"/>
    <w:rsid w:val="001F0C7D"/>
    <w:rsid w:val="001F1559"/>
    <w:rsid w:val="001F1D83"/>
    <w:rsid w:val="001F205C"/>
    <w:rsid w:val="001F34A3"/>
    <w:rsid w:val="001F37DF"/>
    <w:rsid w:val="001F4A2C"/>
    <w:rsid w:val="001F4FEC"/>
    <w:rsid w:val="001F5130"/>
    <w:rsid w:val="001F5673"/>
    <w:rsid w:val="001F5A9D"/>
    <w:rsid w:val="001F5D01"/>
    <w:rsid w:val="001F76DF"/>
    <w:rsid w:val="001F7B86"/>
    <w:rsid w:val="001F7D57"/>
    <w:rsid w:val="0020006F"/>
    <w:rsid w:val="00200766"/>
    <w:rsid w:val="00201456"/>
    <w:rsid w:val="002033B7"/>
    <w:rsid w:val="002034D9"/>
    <w:rsid w:val="00203578"/>
    <w:rsid w:val="00203A3C"/>
    <w:rsid w:val="0020408E"/>
    <w:rsid w:val="0020423D"/>
    <w:rsid w:val="00204A7A"/>
    <w:rsid w:val="00204EA8"/>
    <w:rsid w:val="0020506C"/>
    <w:rsid w:val="002057CE"/>
    <w:rsid w:val="00205F8C"/>
    <w:rsid w:val="00206415"/>
    <w:rsid w:val="00207C25"/>
    <w:rsid w:val="002109D8"/>
    <w:rsid w:val="0021134F"/>
    <w:rsid w:val="002127FA"/>
    <w:rsid w:val="00212AA1"/>
    <w:rsid w:val="00214849"/>
    <w:rsid w:val="00214A1F"/>
    <w:rsid w:val="00214A26"/>
    <w:rsid w:val="00214C42"/>
    <w:rsid w:val="00214CAA"/>
    <w:rsid w:val="00214D31"/>
    <w:rsid w:val="00215473"/>
    <w:rsid w:val="00215B5C"/>
    <w:rsid w:val="00216481"/>
    <w:rsid w:val="00216BF8"/>
    <w:rsid w:val="00216E8A"/>
    <w:rsid w:val="00216FFE"/>
    <w:rsid w:val="00217183"/>
    <w:rsid w:val="00220998"/>
    <w:rsid w:val="002216F0"/>
    <w:rsid w:val="00223C38"/>
    <w:rsid w:val="00223E90"/>
    <w:rsid w:val="00224042"/>
    <w:rsid w:val="002246F8"/>
    <w:rsid w:val="00224761"/>
    <w:rsid w:val="00224F55"/>
    <w:rsid w:val="00225BB9"/>
    <w:rsid w:val="002266E5"/>
    <w:rsid w:val="002278B3"/>
    <w:rsid w:val="0022799A"/>
    <w:rsid w:val="0023000F"/>
    <w:rsid w:val="00231021"/>
    <w:rsid w:val="0023134D"/>
    <w:rsid w:val="00231C7A"/>
    <w:rsid w:val="00231E85"/>
    <w:rsid w:val="00232438"/>
    <w:rsid w:val="002326CA"/>
    <w:rsid w:val="00232894"/>
    <w:rsid w:val="002329B9"/>
    <w:rsid w:val="00232DF8"/>
    <w:rsid w:val="0023343B"/>
    <w:rsid w:val="00234F68"/>
    <w:rsid w:val="00235AED"/>
    <w:rsid w:val="00237BD1"/>
    <w:rsid w:val="00237C85"/>
    <w:rsid w:val="00237FAE"/>
    <w:rsid w:val="00240935"/>
    <w:rsid w:val="00240F1E"/>
    <w:rsid w:val="00241150"/>
    <w:rsid w:val="00242889"/>
    <w:rsid w:val="002431FA"/>
    <w:rsid w:val="00243DE1"/>
    <w:rsid w:val="00243E04"/>
    <w:rsid w:val="002457F8"/>
    <w:rsid w:val="00245D85"/>
    <w:rsid w:val="00245E4A"/>
    <w:rsid w:val="00251072"/>
    <w:rsid w:val="00251731"/>
    <w:rsid w:val="00251D78"/>
    <w:rsid w:val="002527C9"/>
    <w:rsid w:val="00252AD0"/>
    <w:rsid w:val="00253316"/>
    <w:rsid w:val="00255256"/>
    <w:rsid w:val="00255497"/>
    <w:rsid w:val="00255C45"/>
    <w:rsid w:val="00257BBA"/>
    <w:rsid w:val="00257CB0"/>
    <w:rsid w:val="00257CE2"/>
    <w:rsid w:val="00260AA0"/>
    <w:rsid w:val="00260E7D"/>
    <w:rsid w:val="002612BA"/>
    <w:rsid w:val="00262584"/>
    <w:rsid w:val="0026290B"/>
    <w:rsid w:val="0026305C"/>
    <w:rsid w:val="00264580"/>
    <w:rsid w:val="002649B3"/>
    <w:rsid w:val="00264E68"/>
    <w:rsid w:val="002655AC"/>
    <w:rsid w:val="0026595B"/>
    <w:rsid w:val="00266646"/>
    <w:rsid w:val="00270CFC"/>
    <w:rsid w:val="00270FE0"/>
    <w:rsid w:val="00271236"/>
    <w:rsid w:val="0027163D"/>
    <w:rsid w:val="00271FCF"/>
    <w:rsid w:val="002721AB"/>
    <w:rsid w:val="00272626"/>
    <w:rsid w:val="0027274D"/>
    <w:rsid w:val="00272B4A"/>
    <w:rsid w:val="00272EBA"/>
    <w:rsid w:val="00273389"/>
    <w:rsid w:val="0027378F"/>
    <w:rsid w:val="002737E6"/>
    <w:rsid w:val="00273DC3"/>
    <w:rsid w:val="002746F5"/>
    <w:rsid w:val="002752EB"/>
    <w:rsid w:val="002767D4"/>
    <w:rsid w:val="00277037"/>
    <w:rsid w:val="00277B6A"/>
    <w:rsid w:val="002805C6"/>
    <w:rsid w:val="00280C25"/>
    <w:rsid w:val="00280F51"/>
    <w:rsid w:val="00281A99"/>
    <w:rsid w:val="0028404A"/>
    <w:rsid w:val="0028437B"/>
    <w:rsid w:val="00284DC0"/>
    <w:rsid w:val="002854BE"/>
    <w:rsid w:val="0028688B"/>
    <w:rsid w:val="00286D1A"/>
    <w:rsid w:val="0029066C"/>
    <w:rsid w:val="00290887"/>
    <w:rsid w:val="00290BF0"/>
    <w:rsid w:val="00290FC6"/>
    <w:rsid w:val="002912BC"/>
    <w:rsid w:val="00291C02"/>
    <w:rsid w:val="00291F00"/>
    <w:rsid w:val="00292179"/>
    <w:rsid w:val="002939F7"/>
    <w:rsid w:val="002946AD"/>
    <w:rsid w:val="0029478F"/>
    <w:rsid w:val="00294CF5"/>
    <w:rsid w:val="002954DF"/>
    <w:rsid w:val="00295719"/>
    <w:rsid w:val="00297313"/>
    <w:rsid w:val="0029744F"/>
    <w:rsid w:val="00297979"/>
    <w:rsid w:val="002A036A"/>
    <w:rsid w:val="002A0BEF"/>
    <w:rsid w:val="002A1649"/>
    <w:rsid w:val="002A18E4"/>
    <w:rsid w:val="002A19AE"/>
    <w:rsid w:val="002A1FA6"/>
    <w:rsid w:val="002A2022"/>
    <w:rsid w:val="002A27B0"/>
    <w:rsid w:val="002A38CE"/>
    <w:rsid w:val="002A48E6"/>
    <w:rsid w:val="002A5E8E"/>
    <w:rsid w:val="002A6312"/>
    <w:rsid w:val="002A64B9"/>
    <w:rsid w:val="002A6E79"/>
    <w:rsid w:val="002A7010"/>
    <w:rsid w:val="002A73A7"/>
    <w:rsid w:val="002A74F7"/>
    <w:rsid w:val="002A750F"/>
    <w:rsid w:val="002B13CA"/>
    <w:rsid w:val="002B16EE"/>
    <w:rsid w:val="002B2BC1"/>
    <w:rsid w:val="002B3BB5"/>
    <w:rsid w:val="002B4658"/>
    <w:rsid w:val="002B4900"/>
    <w:rsid w:val="002B4E56"/>
    <w:rsid w:val="002B7B50"/>
    <w:rsid w:val="002B7FE1"/>
    <w:rsid w:val="002C0C0E"/>
    <w:rsid w:val="002C1234"/>
    <w:rsid w:val="002C18CC"/>
    <w:rsid w:val="002C3379"/>
    <w:rsid w:val="002C3B73"/>
    <w:rsid w:val="002C5464"/>
    <w:rsid w:val="002C5C0C"/>
    <w:rsid w:val="002C6AE3"/>
    <w:rsid w:val="002C72F4"/>
    <w:rsid w:val="002C773B"/>
    <w:rsid w:val="002C7E21"/>
    <w:rsid w:val="002D0FE8"/>
    <w:rsid w:val="002D1402"/>
    <w:rsid w:val="002D2DC5"/>
    <w:rsid w:val="002D3296"/>
    <w:rsid w:val="002D43BA"/>
    <w:rsid w:val="002D447B"/>
    <w:rsid w:val="002D5722"/>
    <w:rsid w:val="002D750C"/>
    <w:rsid w:val="002E0EAF"/>
    <w:rsid w:val="002E194D"/>
    <w:rsid w:val="002E1C7C"/>
    <w:rsid w:val="002E1D4A"/>
    <w:rsid w:val="002E2CF1"/>
    <w:rsid w:val="002E36C1"/>
    <w:rsid w:val="002E37FE"/>
    <w:rsid w:val="002E4496"/>
    <w:rsid w:val="002E4736"/>
    <w:rsid w:val="002E4AB1"/>
    <w:rsid w:val="002E5E94"/>
    <w:rsid w:val="002E6DD2"/>
    <w:rsid w:val="002E7730"/>
    <w:rsid w:val="002E7B37"/>
    <w:rsid w:val="002F013A"/>
    <w:rsid w:val="002F045B"/>
    <w:rsid w:val="002F0E84"/>
    <w:rsid w:val="002F0FFF"/>
    <w:rsid w:val="002F16B9"/>
    <w:rsid w:val="002F2027"/>
    <w:rsid w:val="002F221C"/>
    <w:rsid w:val="002F245D"/>
    <w:rsid w:val="002F27A0"/>
    <w:rsid w:val="002F3F29"/>
    <w:rsid w:val="002F4801"/>
    <w:rsid w:val="002F4F46"/>
    <w:rsid w:val="002F67E3"/>
    <w:rsid w:val="002F73E6"/>
    <w:rsid w:val="00300321"/>
    <w:rsid w:val="00300833"/>
    <w:rsid w:val="00301745"/>
    <w:rsid w:val="0030193C"/>
    <w:rsid w:val="00301F19"/>
    <w:rsid w:val="003020A4"/>
    <w:rsid w:val="00302771"/>
    <w:rsid w:val="00304DCB"/>
    <w:rsid w:val="0030599B"/>
    <w:rsid w:val="00310E9E"/>
    <w:rsid w:val="003111ED"/>
    <w:rsid w:val="00311CED"/>
    <w:rsid w:val="0031212E"/>
    <w:rsid w:val="003128A9"/>
    <w:rsid w:val="00313305"/>
    <w:rsid w:val="0031353F"/>
    <w:rsid w:val="003161B6"/>
    <w:rsid w:val="00316F89"/>
    <w:rsid w:val="003170AF"/>
    <w:rsid w:val="00320310"/>
    <w:rsid w:val="0032051A"/>
    <w:rsid w:val="00323162"/>
    <w:rsid w:val="00323749"/>
    <w:rsid w:val="00323BB4"/>
    <w:rsid w:val="0032425F"/>
    <w:rsid w:val="00324EB7"/>
    <w:rsid w:val="0032514B"/>
    <w:rsid w:val="003263D3"/>
    <w:rsid w:val="00327926"/>
    <w:rsid w:val="00330147"/>
    <w:rsid w:val="00330950"/>
    <w:rsid w:val="00330D2E"/>
    <w:rsid w:val="0033120C"/>
    <w:rsid w:val="00333224"/>
    <w:rsid w:val="0033359D"/>
    <w:rsid w:val="003338FD"/>
    <w:rsid w:val="003340D7"/>
    <w:rsid w:val="00335019"/>
    <w:rsid w:val="00335302"/>
    <w:rsid w:val="003357C7"/>
    <w:rsid w:val="00336034"/>
    <w:rsid w:val="00336659"/>
    <w:rsid w:val="00336691"/>
    <w:rsid w:val="00337D5E"/>
    <w:rsid w:val="003408B2"/>
    <w:rsid w:val="0034253B"/>
    <w:rsid w:val="003425C8"/>
    <w:rsid w:val="00342EF8"/>
    <w:rsid w:val="003430BF"/>
    <w:rsid w:val="003434FD"/>
    <w:rsid w:val="00343A94"/>
    <w:rsid w:val="003450B3"/>
    <w:rsid w:val="0034540E"/>
    <w:rsid w:val="00346191"/>
    <w:rsid w:val="003462D8"/>
    <w:rsid w:val="00350475"/>
    <w:rsid w:val="003508DA"/>
    <w:rsid w:val="0035261F"/>
    <w:rsid w:val="003527D6"/>
    <w:rsid w:val="00353080"/>
    <w:rsid w:val="003532E5"/>
    <w:rsid w:val="0035414F"/>
    <w:rsid w:val="0035462A"/>
    <w:rsid w:val="00354C3C"/>
    <w:rsid w:val="00355AD3"/>
    <w:rsid w:val="0035625F"/>
    <w:rsid w:val="00356369"/>
    <w:rsid w:val="00356908"/>
    <w:rsid w:val="003569E1"/>
    <w:rsid w:val="00356A8A"/>
    <w:rsid w:val="00357706"/>
    <w:rsid w:val="00360DB6"/>
    <w:rsid w:val="0036277C"/>
    <w:rsid w:val="00362C39"/>
    <w:rsid w:val="00362FE8"/>
    <w:rsid w:val="00363B71"/>
    <w:rsid w:val="00364028"/>
    <w:rsid w:val="00364AB0"/>
    <w:rsid w:val="00364EB2"/>
    <w:rsid w:val="00365327"/>
    <w:rsid w:val="00365F76"/>
    <w:rsid w:val="00366562"/>
    <w:rsid w:val="00366FEF"/>
    <w:rsid w:val="00367D13"/>
    <w:rsid w:val="0037184D"/>
    <w:rsid w:val="0037214D"/>
    <w:rsid w:val="003727FB"/>
    <w:rsid w:val="00373297"/>
    <w:rsid w:val="00374090"/>
    <w:rsid w:val="0037456E"/>
    <w:rsid w:val="003748A1"/>
    <w:rsid w:val="00374CFB"/>
    <w:rsid w:val="00375245"/>
    <w:rsid w:val="003762FC"/>
    <w:rsid w:val="0037714E"/>
    <w:rsid w:val="00377579"/>
    <w:rsid w:val="00377A01"/>
    <w:rsid w:val="00377EB8"/>
    <w:rsid w:val="003804C5"/>
    <w:rsid w:val="00380BA2"/>
    <w:rsid w:val="00380CBF"/>
    <w:rsid w:val="00381357"/>
    <w:rsid w:val="00381D5E"/>
    <w:rsid w:val="003827B4"/>
    <w:rsid w:val="00383980"/>
    <w:rsid w:val="00384B15"/>
    <w:rsid w:val="00384CD3"/>
    <w:rsid w:val="00384D57"/>
    <w:rsid w:val="00384E6D"/>
    <w:rsid w:val="00384E89"/>
    <w:rsid w:val="00386782"/>
    <w:rsid w:val="00386AE7"/>
    <w:rsid w:val="00387023"/>
    <w:rsid w:val="00387F2F"/>
    <w:rsid w:val="00390019"/>
    <w:rsid w:val="00390245"/>
    <w:rsid w:val="003905FD"/>
    <w:rsid w:val="0039089D"/>
    <w:rsid w:val="003910FC"/>
    <w:rsid w:val="00391471"/>
    <w:rsid w:val="00391843"/>
    <w:rsid w:val="00391925"/>
    <w:rsid w:val="00391C49"/>
    <w:rsid w:val="003956EE"/>
    <w:rsid w:val="003958A9"/>
    <w:rsid w:val="003967F2"/>
    <w:rsid w:val="003972D5"/>
    <w:rsid w:val="00397902"/>
    <w:rsid w:val="003A004E"/>
    <w:rsid w:val="003A07F6"/>
    <w:rsid w:val="003A18E7"/>
    <w:rsid w:val="003A20D7"/>
    <w:rsid w:val="003A2769"/>
    <w:rsid w:val="003A2950"/>
    <w:rsid w:val="003A4E5D"/>
    <w:rsid w:val="003A5A7C"/>
    <w:rsid w:val="003A633D"/>
    <w:rsid w:val="003A67EC"/>
    <w:rsid w:val="003A6A67"/>
    <w:rsid w:val="003A7121"/>
    <w:rsid w:val="003A7284"/>
    <w:rsid w:val="003A7495"/>
    <w:rsid w:val="003A77D3"/>
    <w:rsid w:val="003B0EF1"/>
    <w:rsid w:val="003B13F7"/>
    <w:rsid w:val="003B160E"/>
    <w:rsid w:val="003B2401"/>
    <w:rsid w:val="003B315D"/>
    <w:rsid w:val="003B31A3"/>
    <w:rsid w:val="003B40DE"/>
    <w:rsid w:val="003B4B00"/>
    <w:rsid w:val="003B5263"/>
    <w:rsid w:val="003B5295"/>
    <w:rsid w:val="003B5867"/>
    <w:rsid w:val="003B5A78"/>
    <w:rsid w:val="003B6C9C"/>
    <w:rsid w:val="003B6E19"/>
    <w:rsid w:val="003B751B"/>
    <w:rsid w:val="003C2CA6"/>
    <w:rsid w:val="003C431B"/>
    <w:rsid w:val="003C5486"/>
    <w:rsid w:val="003C5DF7"/>
    <w:rsid w:val="003C62F5"/>
    <w:rsid w:val="003C6692"/>
    <w:rsid w:val="003C6BD3"/>
    <w:rsid w:val="003D0567"/>
    <w:rsid w:val="003D0617"/>
    <w:rsid w:val="003D0F16"/>
    <w:rsid w:val="003D1818"/>
    <w:rsid w:val="003D510B"/>
    <w:rsid w:val="003D589C"/>
    <w:rsid w:val="003D62EB"/>
    <w:rsid w:val="003D6824"/>
    <w:rsid w:val="003D6AA1"/>
    <w:rsid w:val="003D75FA"/>
    <w:rsid w:val="003D7C6A"/>
    <w:rsid w:val="003D7FC3"/>
    <w:rsid w:val="003E07CF"/>
    <w:rsid w:val="003E0AB0"/>
    <w:rsid w:val="003E0AD8"/>
    <w:rsid w:val="003E118A"/>
    <w:rsid w:val="003E2617"/>
    <w:rsid w:val="003E2859"/>
    <w:rsid w:val="003E370D"/>
    <w:rsid w:val="003E401C"/>
    <w:rsid w:val="003E49F7"/>
    <w:rsid w:val="003E4CCD"/>
    <w:rsid w:val="003E4F9B"/>
    <w:rsid w:val="003E6527"/>
    <w:rsid w:val="003E6B16"/>
    <w:rsid w:val="003E7AE0"/>
    <w:rsid w:val="003F14EE"/>
    <w:rsid w:val="003F15AC"/>
    <w:rsid w:val="003F172B"/>
    <w:rsid w:val="003F180E"/>
    <w:rsid w:val="003F2620"/>
    <w:rsid w:val="003F3A53"/>
    <w:rsid w:val="003F59D5"/>
    <w:rsid w:val="003F728D"/>
    <w:rsid w:val="003F755D"/>
    <w:rsid w:val="003F763D"/>
    <w:rsid w:val="00400455"/>
    <w:rsid w:val="00400D85"/>
    <w:rsid w:val="00400DFB"/>
    <w:rsid w:val="004043E2"/>
    <w:rsid w:val="004055D2"/>
    <w:rsid w:val="00406459"/>
    <w:rsid w:val="0040753A"/>
    <w:rsid w:val="00410380"/>
    <w:rsid w:val="00410735"/>
    <w:rsid w:val="004107EC"/>
    <w:rsid w:val="00412BA6"/>
    <w:rsid w:val="0041307C"/>
    <w:rsid w:val="00413951"/>
    <w:rsid w:val="00413AD0"/>
    <w:rsid w:val="00415F7E"/>
    <w:rsid w:val="004170CC"/>
    <w:rsid w:val="00417281"/>
    <w:rsid w:val="00417AB6"/>
    <w:rsid w:val="004202C5"/>
    <w:rsid w:val="004206D1"/>
    <w:rsid w:val="0042171E"/>
    <w:rsid w:val="00422968"/>
    <w:rsid w:val="00423102"/>
    <w:rsid w:val="00423364"/>
    <w:rsid w:val="00424798"/>
    <w:rsid w:val="00425244"/>
    <w:rsid w:val="00425A60"/>
    <w:rsid w:val="00425B8B"/>
    <w:rsid w:val="00425F37"/>
    <w:rsid w:val="0042630A"/>
    <w:rsid w:val="00426322"/>
    <w:rsid w:val="00427123"/>
    <w:rsid w:val="00427CA0"/>
    <w:rsid w:val="0043007C"/>
    <w:rsid w:val="00430E4E"/>
    <w:rsid w:val="00434D6D"/>
    <w:rsid w:val="00435581"/>
    <w:rsid w:val="00435EA1"/>
    <w:rsid w:val="00441011"/>
    <w:rsid w:val="00441504"/>
    <w:rsid w:val="00441743"/>
    <w:rsid w:val="00441D97"/>
    <w:rsid w:val="0044229B"/>
    <w:rsid w:val="00443273"/>
    <w:rsid w:val="0044362F"/>
    <w:rsid w:val="00444999"/>
    <w:rsid w:val="0044512A"/>
    <w:rsid w:val="0044583F"/>
    <w:rsid w:val="00446C4A"/>
    <w:rsid w:val="00447F63"/>
    <w:rsid w:val="004502A1"/>
    <w:rsid w:val="00450FDF"/>
    <w:rsid w:val="004510C0"/>
    <w:rsid w:val="00451246"/>
    <w:rsid w:val="0045234E"/>
    <w:rsid w:val="004523BD"/>
    <w:rsid w:val="004537AB"/>
    <w:rsid w:val="00456115"/>
    <w:rsid w:val="004562C6"/>
    <w:rsid w:val="004572F5"/>
    <w:rsid w:val="00460958"/>
    <w:rsid w:val="00460D42"/>
    <w:rsid w:val="00461583"/>
    <w:rsid w:val="00462290"/>
    <w:rsid w:val="00462B75"/>
    <w:rsid w:val="00463C47"/>
    <w:rsid w:val="00465B3F"/>
    <w:rsid w:val="004660EE"/>
    <w:rsid w:val="004664A5"/>
    <w:rsid w:val="00471096"/>
    <w:rsid w:val="00471150"/>
    <w:rsid w:val="00471340"/>
    <w:rsid w:val="004727EF"/>
    <w:rsid w:val="004729CE"/>
    <w:rsid w:val="00472C9B"/>
    <w:rsid w:val="0047366A"/>
    <w:rsid w:val="004751C7"/>
    <w:rsid w:val="0047531B"/>
    <w:rsid w:val="004776B5"/>
    <w:rsid w:val="004776DA"/>
    <w:rsid w:val="0048000D"/>
    <w:rsid w:val="00481AB9"/>
    <w:rsid w:val="00482958"/>
    <w:rsid w:val="0048397A"/>
    <w:rsid w:val="004839A7"/>
    <w:rsid w:val="00483B79"/>
    <w:rsid w:val="00483E9D"/>
    <w:rsid w:val="00484252"/>
    <w:rsid w:val="00484305"/>
    <w:rsid w:val="004847A7"/>
    <w:rsid w:val="0048502C"/>
    <w:rsid w:val="00485BDC"/>
    <w:rsid w:val="004866E1"/>
    <w:rsid w:val="004866E7"/>
    <w:rsid w:val="004874D6"/>
    <w:rsid w:val="00487759"/>
    <w:rsid w:val="00490616"/>
    <w:rsid w:val="00491EA9"/>
    <w:rsid w:val="00493B73"/>
    <w:rsid w:val="00493B79"/>
    <w:rsid w:val="00493D30"/>
    <w:rsid w:val="00494561"/>
    <w:rsid w:val="00494E2F"/>
    <w:rsid w:val="004952F5"/>
    <w:rsid w:val="004959BB"/>
    <w:rsid w:val="00496F43"/>
    <w:rsid w:val="0049740C"/>
    <w:rsid w:val="004A035F"/>
    <w:rsid w:val="004A09F7"/>
    <w:rsid w:val="004A0C39"/>
    <w:rsid w:val="004A10A5"/>
    <w:rsid w:val="004A2E57"/>
    <w:rsid w:val="004A4779"/>
    <w:rsid w:val="004A507E"/>
    <w:rsid w:val="004A57E8"/>
    <w:rsid w:val="004A5AA1"/>
    <w:rsid w:val="004A71AA"/>
    <w:rsid w:val="004A71FE"/>
    <w:rsid w:val="004A7303"/>
    <w:rsid w:val="004A7DCC"/>
    <w:rsid w:val="004B0177"/>
    <w:rsid w:val="004B0E56"/>
    <w:rsid w:val="004B1A26"/>
    <w:rsid w:val="004B1AB8"/>
    <w:rsid w:val="004B27AC"/>
    <w:rsid w:val="004B2F8E"/>
    <w:rsid w:val="004B3236"/>
    <w:rsid w:val="004B3249"/>
    <w:rsid w:val="004B39C0"/>
    <w:rsid w:val="004B3FBC"/>
    <w:rsid w:val="004B561C"/>
    <w:rsid w:val="004B5943"/>
    <w:rsid w:val="004B5BBA"/>
    <w:rsid w:val="004B6420"/>
    <w:rsid w:val="004B6718"/>
    <w:rsid w:val="004B677A"/>
    <w:rsid w:val="004B7FD0"/>
    <w:rsid w:val="004C007B"/>
    <w:rsid w:val="004C05A9"/>
    <w:rsid w:val="004C0686"/>
    <w:rsid w:val="004C1621"/>
    <w:rsid w:val="004C1FE9"/>
    <w:rsid w:val="004C206E"/>
    <w:rsid w:val="004C2CC9"/>
    <w:rsid w:val="004C2D09"/>
    <w:rsid w:val="004C43D8"/>
    <w:rsid w:val="004C45C9"/>
    <w:rsid w:val="004C4EC4"/>
    <w:rsid w:val="004C5475"/>
    <w:rsid w:val="004C5DE7"/>
    <w:rsid w:val="004C6348"/>
    <w:rsid w:val="004C7325"/>
    <w:rsid w:val="004C7669"/>
    <w:rsid w:val="004C7842"/>
    <w:rsid w:val="004D0768"/>
    <w:rsid w:val="004D1403"/>
    <w:rsid w:val="004D1516"/>
    <w:rsid w:val="004D194B"/>
    <w:rsid w:val="004D1B78"/>
    <w:rsid w:val="004D1BF5"/>
    <w:rsid w:val="004D1D7D"/>
    <w:rsid w:val="004D1EB2"/>
    <w:rsid w:val="004D22C5"/>
    <w:rsid w:val="004D286F"/>
    <w:rsid w:val="004D43F0"/>
    <w:rsid w:val="004D5916"/>
    <w:rsid w:val="004D5A57"/>
    <w:rsid w:val="004D616A"/>
    <w:rsid w:val="004D6203"/>
    <w:rsid w:val="004D68F7"/>
    <w:rsid w:val="004D69F5"/>
    <w:rsid w:val="004D7393"/>
    <w:rsid w:val="004E0218"/>
    <w:rsid w:val="004E11DC"/>
    <w:rsid w:val="004E1CBD"/>
    <w:rsid w:val="004E2ABD"/>
    <w:rsid w:val="004E2FF5"/>
    <w:rsid w:val="004E3CFD"/>
    <w:rsid w:val="004E3F95"/>
    <w:rsid w:val="004E52DC"/>
    <w:rsid w:val="004E5988"/>
    <w:rsid w:val="004E5F8D"/>
    <w:rsid w:val="004E61A5"/>
    <w:rsid w:val="004E6934"/>
    <w:rsid w:val="004E6A8C"/>
    <w:rsid w:val="004E6CAA"/>
    <w:rsid w:val="004E7D44"/>
    <w:rsid w:val="004F10CF"/>
    <w:rsid w:val="004F1B35"/>
    <w:rsid w:val="004F1C2B"/>
    <w:rsid w:val="004F2220"/>
    <w:rsid w:val="004F3D39"/>
    <w:rsid w:val="004F4BFF"/>
    <w:rsid w:val="004F4C88"/>
    <w:rsid w:val="004F4CDC"/>
    <w:rsid w:val="004F55B6"/>
    <w:rsid w:val="004F7778"/>
    <w:rsid w:val="004F7923"/>
    <w:rsid w:val="00500253"/>
    <w:rsid w:val="005009A3"/>
    <w:rsid w:val="00500D55"/>
    <w:rsid w:val="00500E3F"/>
    <w:rsid w:val="00501236"/>
    <w:rsid w:val="0050174D"/>
    <w:rsid w:val="005019C6"/>
    <w:rsid w:val="005028C5"/>
    <w:rsid w:val="00503C2F"/>
    <w:rsid w:val="00505073"/>
    <w:rsid w:val="00506277"/>
    <w:rsid w:val="005066AC"/>
    <w:rsid w:val="00506818"/>
    <w:rsid w:val="005068DA"/>
    <w:rsid w:val="0050721C"/>
    <w:rsid w:val="00507BEA"/>
    <w:rsid w:val="00510F5B"/>
    <w:rsid w:val="00511779"/>
    <w:rsid w:val="00511A86"/>
    <w:rsid w:val="00511CA7"/>
    <w:rsid w:val="00512008"/>
    <w:rsid w:val="005122E5"/>
    <w:rsid w:val="005126ED"/>
    <w:rsid w:val="00512855"/>
    <w:rsid w:val="00513853"/>
    <w:rsid w:val="0051405E"/>
    <w:rsid w:val="0051470F"/>
    <w:rsid w:val="00514D04"/>
    <w:rsid w:val="0051513F"/>
    <w:rsid w:val="00515267"/>
    <w:rsid w:val="005158F8"/>
    <w:rsid w:val="0051614E"/>
    <w:rsid w:val="0052000F"/>
    <w:rsid w:val="00521545"/>
    <w:rsid w:val="005218EB"/>
    <w:rsid w:val="005229A7"/>
    <w:rsid w:val="005230C9"/>
    <w:rsid w:val="00523592"/>
    <w:rsid w:val="005245D1"/>
    <w:rsid w:val="0052562E"/>
    <w:rsid w:val="00526015"/>
    <w:rsid w:val="00526341"/>
    <w:rsid w:val="00526D41"/>
    <w:rsid w:val="00526F00"/>
    <w:rsid w:val="005301A7"/>
    <w:rsid w:val="00530738"/>
    <w:rsid w:val="00531FA9"/>
    <w:rsid w:val="00532D86"/>
    <w:rsid w:val="00532DCB"/>
    <w:rsid w:val="0053416B"/>
    <w:rsid w:val="0053488C"/>
    <w:rsid w:val="0053586E"/>
    <w:rsid w:val="00536AD4"/>
    <w:rsid w:val="0053709D"/>
    <w:rsid w:val="005373A4"/>
    <w:rsid w:val="00541139"/>
    <w:rsid w:val="00542443"/>
    <w:rsid w:val="00542C9F"/>
    <w:rsid w:val="00543A15"/>
    <w:rsid w:val="005444E5"/>
    <w:rsid w:val="0054494A"/>
    <w:rsid w:val="00544DDB"/>
    <w:rsid w:val="005451B6"/>
    <w:rsid w:val="005452F1"/>
    <w:rsid w:val="0054680B"/>
    <w:rsid w:val="00550001"/>
    <w:rsid w:val="005505BB"/>
    <w:rsid w:val="005506A3"/>
    <w:rsid w:val="00550907"/>
    <w:rsid w:val="00551C0B"/>
    <w:rsid w:val="00552137"/>
    <w:rsid w:val="005524D8"/>
    <w:rsid w:val="0055330B"/>
    <w:rsid w:val="005534A1"/>
    <w:rsid w:val="005534D9"/>
    <w:rsid w:val="00553669"/>
    <w:rsid w:val="00553D66"/>
    <w:rsid w:val="00554F60"/>
    <w:rsid w:val="005554D6"/>
    <w:rsid w:val="00555E17"/>
    <w:rsid w:val="00557A14"/>
    <w:rsid w:val="00557B8C"/>
    <w:rsid w:val="00560523"/>
    <w:rsid w:val="0056091E"/>
    <w:rsid w:val="00560B90"/>
    <w:rsid w:val="00560D33"/>
    <w:rsid w:val="005610FC"/>
    <w:rsid w:val="005610FD"/>
    <w:rsid w:val="00561134"/>
    <w:rsid w:val="00561D2D"/>
    <w:rsid w:val="00563C99"/>
    <w:rsid w:val="00564DB2"/>
    <w:rsid w:val="00565722"/>
    <w:rsid w:val="00565A74"/>
    <w:rsid w:val="00566115"/>
    <w:rsid w:val="00567056"/>
    <w:rsid w:val="00567F1C"/>
    <w:rsid w:val="005712F2"/>
    <w:rsid w:val="00572835"/>
    <w:rsid w:val="00572F45"/>
    <w:rsid w:val="005734AA"/>
    <w:rsid w:val="00574D34"/>
    <w:rsid w:val="0057551C"/>
    <w:rsid w:val="00575670"/>
    <w:rsid w:val="00577EA8"/>
    <w:rsid w:val="00580922"/>
    <w:rsid w:val="00581773"/>
    <w:rsid w:val="005828AB"/>
    <w:rsid w:val="00583536"/>
    <w:rsid w:val="005835E0"/>
    <w:rsid w:val="00583DB0"/>
    <w:rsid w:val="00584550"/>
    <w:rsid w:val="00584DCA"/>
    <w:rsid w:val="00586679"/>
    <w:rsid w:val="005866A9"/>
    <w:rsid w:val="00586DDC"/>
    <w:rsid w:val="0059228C"/>
    <w:rsid w:val="00593EE6"/>
    <w:rsid w:val="0059512D"/>
    <w:rsid w:val="00595662"/>
    <w:rsid w:val="00596EA7"/>
    <w:rsid w:val="005A05AC"/>
    <w:rsid w:val="005A0A99"/>
    <w:rsid w:val="005A1493"/>
    <w:rsid w:val="005A1C89"/>
    <w:rsid w:val="005A20C6"/>
    <w:rsid w:val="005A2FE0"/>
    <w:rsid w:val="005A3760"/>
    <w:rsid w:val="005A37AE"/>
    <w:rsid w:val="005A4483"/>
    <w:rsid w:val="005A510B"/>
    <w:rsid w:val="005A52B8"/>
    <w:rsid w:val="005A56B8"/>
    <w:rsid w:val="005A625C"/>
    <w:rsid w:val="005A6265"/>
    <w:rsid w:val="005A6400"/>
    <w:rsid w:val="005A734F"/>
    <w:rsid w:val="005A7366"/>
    <w:rsid w:val="005B0C10"/>
    <w:rsid w:val="005B21B7"/>
    <w:rsid w:val="005B2293"/>
    <w:rsid w:val="005B39B4"/>
    <w:rsid w:val="005B3F49"/>
    <w:rsid w:val="005B4981"/>
    <w:rsid w:val="005B777B"/>
    <w:rsid w:val="005C176A"/>
    <w:rsid w:val="005C1C5A"/>
    <w:rsid w:val="005C2228"/>
    <w:rsid w:val="005C2674"/>
    <w:rsid w:val="005C335E"/>
    <w:rsid w:val="005C3866"/>
    <w:rsid w:val="005C3B11"/>
    <w:rsid w:val="005C4678"/>
    <w:rsid w:val="005C4717"/>
    <w:rsid w:val="005C471B"/>
    <w:rsid w:val="005C519E"/>
    <w:rsid w:val="005C54CC"/>
    <w:rsid w:val="005C5D7C"/>
    <w:rsid w:val="005C5EEB"/>
    <w:rsid w:val="005C6108"/>
    <w:rsid w:val="005C6DA2"/>
    <w:rsid w:val="005C70DF"/>
    <w:rsid w:val="005C7AC9"/>
    <w:rsid w:val="005C7C28"/>
    <w:rsid w:val="005C7EAD"/>
    <w:rsid w:val="005D12C7"/>
    <w:rsid w:val="005D4785"/>
    <w:rsid w:val="005D589F"/>
    <w:rsid w:val="005D6055"/>
    <w:rsid w:val="005D678A"/>
    <w:rsid w:val="005D77F5"/>
    <w:rsid w:val="005E0E9C"/>
    <w:rsid w:val="005E10BD"/>
    <w:rsid w:val="005E17AC"/>
    <w:rsid w:val="005E200C"/>
    <w:rsid w:val="005E25C1"/>
    <w:rsid w:val="005E3226"/>
    <w:rsid w:val="005E4037"/>
    <w:rsid w:val="005E43B5"/>
    <w:rsid w:val="005E4970"/>
    <w:rsid w:val="005E4ED3"/>
    <w:rsid w:val="005E4FAD"/>
    <w:rsid w:val="005E59E5"/>
    <w:rsid w:val="005E64A0"/>
    <w:rsid w:val="005E64B2"/>
    <w:rsid w:val="005E6BF8"/>
    <w:rsid w:val="005E6C23"/>
    <w:rsid w:val="005E6E72"/>
    <w:rsid w:val="005E7626"/>
    <w:rsid w:val="005E7B8C"/>
    <w:rsid w:val="005F1F67"/>
    <w:rsid w:val="005F27C2"/>
    <w:rsid w:val="005F4B54"/>
    <w:rsid w:val="005F632A"/>
    <w:rsid w:val="005F664F"/>
    <w:rsid w:val="005F734B"/>
    <w:rsid w:val="005F77AC"/>
    <w:rsid w:val="005F7808"/>
    <w:rsid w:val="005F7C6B"/>
    <w:rsid w:val="005F7D49"/>
    <w:rsid w:val="006009E5"/>
    <w:rsid w:val="00601567"/>
    <w:rsid w:val="0060225D"/>
    <w:rsid w:val="006023EE"/>
    <w:rsid w:val="00602991"/>
    <w:rsid w:val="00602A0D"/>
    <w:rsid w:val="006030E1"/>
    <w:rsid w:val="00604684"/>
    <w:rsid w:val="00604C7B"/>
    <w:rsid w:val="006051B1"/>
    <w:rsid w:val="00605D84"/>
    <w:rsid w:val="0060657F"/>
    <w:rsid w:val="006077AD"/>
    <w:rsid w:val="00607A27"/>
    <w:rsid w:val="00607E99"/>
    <w:rsid w:val="006100D5"/>
    <w:rsid w:val="0061017C"/>
    <w:rsid w:val="00610E15"/>
    <w:rsid w:val="00612A90"/>
    <w:rsid w:val="006136EE"/>
    <w:rsid w:val="00614B61"/>
    <w:rsid w:val="00615458"/>
    <w:rsid w:val="0061568B"/>
    <w:rsid w:val="00615CFD"/>
    <w:rsid w:val="00616024"/>
    <w:rsid w:val="00616DBB"/>
    <w:rsid w:val="0061790C"/>
    <w:rsid w:val="00621387"/>
    <w:rsid w:val="006218DB"/>
    <w:rsid w:val="0062299F"/>
    <w:rsid w:val="00623500"/>
    <w:rsid w:val="00624404"/>
    <w:rsid w:val="00624506"/>
    <w:rsid w:val="00625DB2"/>
    <w:rsid w:val="006260EA"/>
    <w:rsid w:val="0062671D"/>
    <w:rsid w:val="00627413"/>
    <w:rsid w:val="00627F22"/>
    <w:rsid w:val="0063126C"/>
    <w:rsid w:val="006314D1"/>
    <w:rsid w:val="00631A36"/>
    <w:rsid w:val="00631C9C"/>
    <w:rsid w:val="00632194"/>
    <w:rsid w:val="00632277"/>
    <w:rsid w:val="006334D8"/>
    <w:rsid w:val="006336B2"/>
    <w:rsid w:val="00633DCC"/>
    <w:rsid w:val="00637D50"/>
    <w:rsid w:val="0064060A"/>
    <w:rsid w:val="0064064A"/>
    <w:rsid w:val="006418D1"/>
    <w:rsid w:val="00641F27"/>
    <w:rsid w:val="006427B8"/>
    <w:rsid w:val="0064317C"/>
    <w:rsid w:val="00643AD1"/>
    <w:rsid w:val="00643C62"/>
    <w:rsid w:val="0064435E"/>
    <w:rsid w:val="00645E85"/>
    <w:rsid w:val="006464D6"/>
    <w:rsid w:val="00646A14"/>
    <w:rsid w:val="00647A57"/>
    <w:rsid w:val="0065033C"/>
    <w:rsid w:val="00650A9F"/>
    <w:rsid w:val="00650C03"/>
    <w:rsid w:val="00651D10"/>
    <w:rsid w:val="006520BB"/>
    <w:rsid w:val="00652CAE"/>
    <w:rsid w:val="00653274"/>
    <w:rsid w:val="0065534D"/>
    <w:rsid w:val="006554E1"/>
    <w:rsid w:val="006558B1"/>
    <w:rsid w:val="00656ABC"/>
    <w:rsid w:val="006572B4"/>
    <w:rsid w:val="00660397"/>
    <w:rsid w:val="0066056B"/>
    <w:rsid w:val="00661E0B"/>
    <w:rsid w:val="00661F17"/>
    <w:rsid w:val="00662C50"/>
    <w:rsid w:val="00663A47"/>
    <w:rsid w:val="0066404C"/>
    <w:rsid w:val="0066482E"/>
    <w:rsid w:val="006651E8"/>
    <w:rsid w:val="00665DD7"/>
    <w:rsid w:val="00665EFB"/>
    <w:rsid w:val="00666F83"/>
    <w:rsid w:val="00667F6A"/>
    <w:rsid w:val="006708E7"/>
    <w:rsid w:val="00670ADB"/>
    <w:rsid w:val="00671C36"/>
    <w:rsid w:val="00672CB6"/>
    <w:rsid w:val="006738D4"/>
    <w:rsid w:val="00673BF1"/>
    <w:rsid w:val="00673CF2"/>
    <w:rsid w:val="00674E61"/>
    <w:rsid w:val="006752C7"/>
    <w:rsid w:val="00676F09"/>
    <w:rsid w:val="00676F24"/>
    <w:rsid w:val="00677573"/>
    <w:rsid w:val="0067761D"/>
    <w:rsid w:val="006779DF"/>
    <w:rsid w:val="00677F8A"/>
    <w:rsid w:val="006802BA"/>
    <w:rsid w:val="0068295E"/>
    <w:rsid w:val="00682C21"/>
    <w:rsid w:val="00682CDA"/>
    <w:rsid w:val="00683302"/>
    <w:rsid w:val="00684300"/>
    <w:rsid w:val="00684382"/>
    <w:rsid w:val="00685D18"/>
    <w:rsid w:val="00687927"/>
    <w:rsid w:val="006909F2"/>
    <w:rsid w:val="00691466"/>
    <w:rsid w:val="00691686"/>
    <w:rsid w:val="006919CF"/>
    <w:rsid w:val="00694D7F"/>
    <w:rsid w:val="00695820"/>
    <w:rsid w:val="00695850"/>
    <w:rsid w:val="00695F35"/>
    <w:rsid w:val="00696E1D"/>
    <w:rsid w:val="00697538"/>
    <w:rsid w:val="006A0060"/>
    <w:rsid w:val="006A008C"/>
    <w:rsid w:val="006A08B4"/>
    <w:rsid w:val="006A0B4D"/>
    <w:rsid w:val="006A16FC"/>
    <w:rsid w:val="006A2798"/>
    <w:rsid w:val="006A2EF6"/>
    <w:rsid w:val="006A4A95"/>
    <w:rsid w:val="006A4C2A"/>
    <w:rsid w:val="006A4D48"/>
    <w:rsid w:val="006A5974"/>
    <w:rsid w:val="006A5B13"/>
    <w:rsid w:val="006A6A3F"/>
    <w:rsid w:val="006B2609"/>
    <w:rsid w:val="006B34B3"/>
    <w:rsid w:val="006B3DCF"/>
    <w:rsid w:val="006B42CE"/>
    <w:rsid w:val="006B4738"/>
    <w:rsid w:val="006B5CF4"/>
    <w:rsid w:val="006B5E9D"/>
    <w:rsid w:val="006B6433"/>
    <w:rsid w:val="006B6B54"/>
    <w:rsid w:val="006B7296"/>
    <w:rsid w:val="006B7B7B"/>
    <w:rsid w:val="006C0AD2"/>
    <w:rsid w:val="006C13CA"/>
    <w:rsid w:val="006C2422"/>
    <w:rsid w:val="006C2448"/>
    <w:rsid w:val="006C2C44"/>
    <w:rsid w:val="006C2F3B"/>
    <w:rsid w:val="006C3454"/>
    <w:rsid w:val="006C40C7"/>
    <w:rsid w:val="006C538F"/>
    <w:rsid w:val="006C550D"/>
    <w:rsid w:val="006C55F0"/>
    <w:rsid w:val="006C79BD"/>
    <w:rsid w:val="006C7CA5"/>
    <w:rsid w:val="006D0244"/>
    <w:rsid w:val="006D07D1"/>
    <w:rsid w:val="006D449B"/>
    <w:rsid w:val="006D5303"/>
    <w:rsid w:val="006D5A27"/>
    <w:rsid w:val="006D5DD4"/>
    <w:rsid w:val="006D64F4"/>
    <w:rsid w:val="006D6610"/>
    <w:rsid w:val="006D69E5"/>
    <w:rsid w:val="006D773F"/>
    <w:rsid w:val="006D7947"/>
    <w:rsid w:val="006D7C16"/>
    <w:rsid w:val="006E0509"/>
    <w:rsid w:val="006E1414"/>
    <w:rsid w:val="006E144A"/>
    <w:rsid w:val="006E249F"/>
    <w:rsid w:val="006E2711"/>
    <w:rsid w:val="006E3477"/>
    <w:rsid w:val="006E407A"/>
    <w:rsid w:val="006E55EB"/>
    <w:rsid w:val="006E63E9"/>
    <w:rsid w:val="006E6D5B"/>
    <w:rsid w:val="006E7CCE"/>
    <w:rsid w:val="006F016D"/>
    <w:rsid w:val="006F0AE1"/>
    <w:rsid w:val="006F0D33"/>
    <w:rsid w:val="006F1A5F"/>
    <w:rsid w:val="006F1BE3"/>
    <w:rsid w:val="006F1D64"/>
    <w:rsid w:val="006F39A1"/>
    <w:rsid w:val="006F4285"/>
    <w:rsid w:val="006F4879"/>
    <w:rsid w:val="006F5743"/>
    <w:rsid w:val="006F5A42"/>
    <w:rsid w:val="006F6633"/>
    <w:rsid w:val="006F771D"/>
    <w:rsid w:val="00701096"/>
    <w:rsid w:val="0070162C"/>
    <w:rsid w:val="00701AD9"/>
    <w:rsid w:val="00701C3E"/>
    <w:rsid w:val="00701E7C"/>
    <w:rsid w:val="007021AC"/>
    <w:rsid w:val="007023CC"/>
    <w:rsid w:val="007028AC"/>
    <w:rsid w:val="00702F56"/>
    <w:rsid w:val="007030C9"/>
    <w:rsid w:val="007034E0"/>
    <w:rsid w:val="00703C10"/>
    <w:rsid w:val="00703CC1"/>
    <w:rsid w:val="00705B40"/>
    <w:rsid w:val="007068E9"/>
    <w:rsid w:val="00706B09"/>
    <w:rsid w:val="00707373"/>
    <w:rsid w:val="00707FD0"/>
    <w:rsid w:val="00710B80"/>
    <w:rsid w:val="007110EB"/>
    <w:rsid w:val="007117EF"/>
    <w:rsid w:val="00711F87"/>
    <w:rsid w:val="00712842"/>
    <w:rsid w:val="00712D55"/>
    <w:rsid w:val="007140E3"/>
    <w:rsid w:val="007154A2"/>
    <w:rsid w:val="00715888"/>
    <w:rsid w:val="00715937"/>
    <w:rsid w:val="00715B19"/>
    <w:rsid w:val="00715E92"/>
    <w:rsid w:val="0071699B"/>
    <w:rsid w:val="00716C2D"/>
    <w:rsid w:val="007174BF"/>
    <w:rsid w:val="00720582"/>
    <w:rsid w:val="007207D7"/>
    <w:rsid w:val="00720EC8"/>
    <w:rsid w:val="0072160F"/>
    <w:rsid w:val="007218CD"/>
    <w:rsid w:val="00722963"/>
    <w:rsid w:val="00722F31"/>
    <w:rsid w:val="007235B0"/>
    <w:rsid w:val="00731DED"/>
    <w:rsid w:val="007337CC"/>
    <w:rsid w:val="00733C42"/>
    <w:rsid w:val="00733F41"/>
    <w:rsid w:val="00734269"/>
    <w:rsid w:val="0073426D"/>
    <w:rsid w:val="007343EF"/>
    <w:rsid w:val="00735A46"/>
    <w:rsid w:val="0073625C"/>
    <w:rsid w:val="00736676"/>
    <w:rsid w:val="007369DD"/>
    <w:rsid w:val="007374A2"/>
    <w:rsid w:val="0074025D"/>
    <w:rsid w:val="00742952"/>
    <w:rsid w:val="00742AD5"/>
    <w:rsid w:val="007432D7"/>
    <w:rsid w:val="007439AE"/>
    <w:rsid w:val="007440BB"/>
    <w:rsid w:val="007450DF"/>
    <w:rsid w:val="0074510C"/>
    <w:rsid w:val="00745A7F"/>
    <w:rsid w:val="00746DB0"/>
    <w:rsid w:val="00750CFB"/>
    <w:rsid w:val="00750FF3"/>
    <w:rsid w:val="0075111B"/>
    <w:rsid w:val="0075134F"/>
    <w:rsid w:val="007513F1"/>
    <w:rsid w:val="00751BBE"/>
    <w:rsid w:val="00751CCA"/>
    <w:rsid w:val="00751D9C"/>
    <w:rsid w:val="00751E99"/>
    <w:rsid w:val="0075287A"/>
    <w:rsid w:val="00752C73"/>
    <w:rsid w:val="00753346"/>
    <w:rsid w:val="00753675"/>
    <w:rsid w:val="00754FF4"/>
    <w:rsid w:val="00755A1A"/>
    <w:rsid w:val="00756355"/>
    <w:rsid w:val="0075643A"/>
    <w:rsid w:val="00756A9A"/>
    <w:rsid w:val="00756CA3"/>
    <w:rsid w:val="00757512"/>
    <w:rsid w:val="007601E7"/>
    <w:rsid w:val="007603FC"/>
    <w:rsid w:val="00760823"/>
    <w:rsid w:val="00760866"/>
    <w:rsid w:val="007612FC"/>
    <w:rsid w:val="007617D3"/>
    <w:rsid w:val="0076197C"/>
    <w:rsid w:val="00761A0D"/>
    <w:rsid w:val="00762060"/>
    <w:rsid w:val="00762BA5"/>
    <w:rsid w:val="0076354A"/>
    <w:rsid w:val="00763879"/>
    <w:rsid w:val="007641F8"/>
    <w:rsid w:val="00764229"/>
    <w:rsid w:val="00764B36"/>
    <w:rsid w:val="00766B0E"/>
    <w:rsid w:val="007675B6"/>
    <w:rsid w:val="00770BD4"/>
    <w:rsid w:val="00771101"/>
    <w:rsid w:val="00771A79"/>
    <w:rsid w:val="0077255A"/>
    <w:rsid w:val="00772DC4"/>
    <w:rsid w:val="007737C8"/>
    <w:rsid w:val="007748DD"/>
    <w:rsid w:val="00774C62"/>
    <w:rsid w:val="00774D7B"/>
    <w:rsid w:val="007757EA"/>
    <w:rsid w:val="00775E7D"/>
    <w:rsid w:val="00777604"/>
    <w:rsid w:val="00781DAD"/>
    <w:rsid w:val="007827BF"/>
    <w:rsid w:val="007834DB"/>
    <w:rsid w:val="00783B9F"/>
    <w:rsid w:val="00784B41"/>
    <w:rsid w:val="007859E6"/>
    <w:rsid w:val="0078636B"/>
    <w:rsid w:val="0078768C"/>
    <w:rsid w:val="00787BC8"/>
    <w:rsid w:val="00787BE8"/>
    <w:rsid w:val="007908FA"/>
    <w:rsid w:val="00790BA7"/>
    <w:rsid w:val="007915B7"/>
    <w:rsid w:val="00791DA8"/>
    <w:rsid w:val="00792064"/>
    <w:rsid w:val="00792076"/>
    <w:rsid w:val="0079213D"/>
    <w:rsid w:val="00792722"/>
    <w:rsid w:val="007929DF"/>
    <w:rsid w:val="00792FBB"/>
    <w:rsid w:val="007931E0"/>
    <w:rsid w:val="0079330F"/>
    <w:rsid w:val="00793450"/>
    <w:rsid w:val="00793614"/>
    <w:rsid w:val="00794CCB"/>
    <w:rsid w:val="00797005"/>
    <w:rsid w:val="0079791F"/>
    <w:rsid w:val="007A1619"/>
    <w:rsid w:val="007A1A1A"/>
    <w:rsid w:val="007A2018"/>
    <w:rsid w:val="007A2324"/>
    <w:rsid w:val="007A2556"/>
    <w:rsid w:val="007A3144"/>
    <w:rsid w:val="007A31E1"/>
    <w:rsid w:val="007A4F88"/>
    <w:rsid w:val="007A5D1F"/>
    <w:rsid w:val="007A5F8E"/>
    <w:rsid w:val="007A64D0"/>
    <w:rsid w:val="007B01C6"/>
    <w:rsid w:val="007B108A"/>
    <w:rsid w:val="007B1A3E"/>
    <w:rsid w:val="007B23FA"/>
    <w:rsid w:val="007B2D7E"/>
    <w:rsid w:val="007B311C"/>
    <w:rsid w:val="007B3C84"/>
    <w:rsid w:val="007B5222"/>
    <w:rsid w:val="007B5A83"/>
    <w:rsid w:val="007B5EE5"/>
    <w:rsid w:val="007B6F09"/>
    <w:rsid w:val="007B79A1"/>
    <w:rsid w:val="007B7A3A"/>
    <w:rsid w:val="007B7C46"/>
    <w:rsid w:val="007C025D"/>
    <w:rsid w:val="007C05AB"/>
    <w:rsid w:val="007C17CE"/>
    <w:rsid w:val="007C21AF"/>
    <w:rsid w:val="007C2478"/>
    <w:rsid w:val="007C24C6"/>
    <w:rsid w:val="007C2D89"/>
    <w:rsid w:val="007C3305"/>
    <w:rsid w:val="007C4314"/>
    <w:rsid w:val="007C4B86"/>
    <w:rsid w:val="007C4C9F"/>
    <w:rsid w:val="007C51C3"/>
    <w:rsid w:val="007C6B31"/>
    <w:rsid w:val="007C7BF9"/>
    <w:rsid w:val="007D07E9"/>
    <w:rsid w:val="007D1BD1"/>
    <w:rsid w:val="007D1BD3"/>
    <w:rsid w:val="007D207E"/>
    <w:rsid w:val="007D20AD"/>
    <w:rsid w:val="007D2113"/>
    <w:rsid w:val="007D42EF"/>
    <w:rsid w:val="007D47D7"/>
    <w:rsid w:val="007D4FE8"/>
    <w:rsid w:val="007D5956"/>
    <w:rsid w:val="007D6174"/>
    <w:rsid w:val="007D64A1"/>
    <w:rsid w:val="007D7052"/>
    <w:rsid w:val="007D75FA"/>
    <w:rsid w:val="007E0B77"/>
    <w:rsid w:val="007E0E48"/>
    <w:rsid w:val="007E1CAD"/>
    <w:rsid w:val="007E29CA"/>
    <w:rsid w:val="007E2D7F"/>
    <w:rsid w:val="007E50F7"/>
    <w:rsid w:val="007E5AB7"/>
    <w:rsid w:val="007E60BF"/>
    <w:rsid w:val="007E6814"/>
    <w:rsid w:val="007E737F"/>
    <w:rsid w:val="007E7479"/>
    <w:rsid w:val="007F023D"/>
    <w:rsid w:val="007F04A0"/>
    <w:rsid w:val="007F0751"/>
    <w:rsid w:val="007F0F39"/>
    <w:rsid w:val="007F1235"/>
    <w:rsid w:val="007F139C"/>
    <w:rsid w:val="007F14F7"/>
    <w:rsid w:val="007F18DC"/>
    <w:rsid w:val="007F245A"/>
    <w:rsid w:val="007F2A43"/>
    <w:rsid w:val="007F2BDC"/>
    <w:rsid w:val="007F2BFC"/>
    <w:rsid w:val="007F388B"/>
    <w:rsid w:val="007F566B"/>
    <w:rsid w:val="007F58F4"/>
    <w:rsid w:val="007F6C16"/>
    <w:rsid w:val="007F7EB1"/>
    <w:rsid w:val="008012A2"/>
    <w:rsid w:val="00801B40"/>
    <w:rsid w:val="00804B18"/>
    <w:rsid w:val="00805A90"/>
    <w:rsid w:val="00805D65"/>
    <w:rsid w:val="008068D0"/>
    <w:rsid w:val="00806CDE"/>
    <w:rsid w:val="00806D13"/>
    <w:rsid w:val="00806DC8"/>
    <w:rsid w:val="00810070"/>
    <w:rsid w:val="00811439"/>
    <w:rsid w:val="0081160D"/>
    <w:rsid w:val="00811F78"/>
    <w:rsid w:val="00811F9D"/>
    <w:rsid w:val="0081210B"/>
    <w:rsid w:val="008128C5"/>
    <w:rsid w:val="00812BD6"/>
    <w:rsid w:val="00812FB3"/>
    <w:rsid w:val="00813418"/>
    <w:rsid w:val="00815B68"/>
    <w:rsid w:val="00816CBF"/>
    <w:rsid w:val="0081788F"/>
    <w:rsid w:val="00817F7A"/>
    <w:rsid w:val="00820461"/>
    <w:rsid w:val="008204EB"/>
    <w:rsid w:val="0082169F"/>
    <w:rsid w:val="00821BDB"/>
    <w:rsid w:val="00821E61"/>
    <w:rsid w:val="008226AA"/>
    <w:rsid w:val="00822FF5"/>
    <w:rsid w:val="00823006"/>
    <w:rsid w:val="00823009"/>
    <w:rsid w:val="00823DD3"/>
    <w:rsid w:val="00824DE0"/>
    <w:rsid w:val="00824F1F"/>
    <w:rsid w:val="00826464"/>
    <w:rsid w:val="00826AB4"/>
    <w:rsid w:val="008279E2"/>
    <w:rsid w:val="008301DB"/>
    <w:rsid w:val="00830BCC"/>
    <w:rsid w:val="0083102C"/>
    <w:rsid w:val="008313C2"/>
    <w:rsid w:val="00831533"/>
    <w:rsid w:val="0083160E"/>
    <w:rsid w:val="008335BA"/>
    <w:rsid w:val="00833C0C"/>
    <w:rsid w:val="00840490"/>
    <w:rsid w:val="00840DFE"/>
    <w:rsid w:val="0084111D"/>
    <w:rsid w:val="008424C5"/>
    <w:rsid w:val="00842E64"/>
    <w:rsid w:val="00843132"/>
    <w:rsid w:val="00843EB0"/>
    <w:rsid w:val="0084547A"/>
    <w:rsid w:val="00845901"/>
    <w:rsid w:val="00845D41"/>
    <w:rsid w:val="00845E44"/>
    <w:rsid w:val="008461E8"/>
    <w:rsid w:val="00847318"/>
    <w:rsid w:val="0085059A"/>
    <w:rsid w:val="00850B0C"/>
    <w:rsid w:val="00850E68"/>
    <w:rsid w:val="00851C22"/>
    <w:rsid w:val="00851DCF"/>
    <w:rsid w:val="00851FD0"/>
    <w:rsid w:val="00852019"/>
    <w:rsid w:val="00852896"/>
    <w:rsid w:val="008533E1"/>
    <w:rsid w:val="00853563"/>
    <w:rsid w:val="00854CA7"/>
    <w:rsid w:val="00855C14"/>
    <w:rsid w:val="0085602A"/>
    <w:rsid w:val="00857847"/>
    <w:rsid w:val="008604DD"/>
    <w:rsid w:val="00860FB9"/>
    <w:rsid w:val="00860FBE"/>
    <w:rsid w:val="008616E3"/>
    <w:rsid w:val="008619D7"/>
    <w:rsid w:val="008626F2"/>
    <w:rsid w:val="00862A69"/>
    <w:rsid w:val="00862CBE"/>
    <w:rsid w:val="008633E0"/>
    <w:rsid w:val="00863A33"/>
    <w:rsid w:val="008644CA"/>
    <w:rsid w:val="0086450A"/>
    <w:rsid w:val="00864F3E"/>
    <w:rsid w:val="008655DC"/>
    <w:rsid w:val="0086680C"/>
    <w:rsid w:val="008668B9"/>
    <w:rsid w:val="00867066"/>
    <w:rsid w:val="00867673"/>
    <w:rsid w:val="00867824"/>
    <w:rsid w:val="00870896"/>
    <w:rsid w:val="00872507"/>
    <w:rsid w:val="00872A78"/>
    <w:rsid w:val="00872FC2"/>
    <w:rsid w:val="00873281"/>
    <w:rsid w:val="0087395B"/>
    <w:rsid w:val="00874004"/>
    <w:rsid w:val="008749EF"/>
    <w:rsid w:val="00874A55"/>
    <w:rsid w:val="00874F06"/>
    <w:rsid w:val="00875D94"/>
    <w:rsid w:val="00876EEA"/>
    <w:rsid w:val="00877DD3"/>
    <w:rsid w:val="00877F0A"/>
    <w:rsid w:val="008801AC"/>
    <w:rsid w:val="00880AA0"/>
    <w:rsid w:val="0088166A"/>
    <w:rsid w:val="0088197C"/>
    <w:rsid w:val="00882BB7"/>
    <w:rsid w:val="008830CE"/>
    <w:rsid w:val="00883E15"/>
    <w:rsid w:val="00884E36"/>
    <w:rsid w:val="0088501A"/>
    <w:rsid w:val="00885455"/>
    <w:rsid w:val="00886A7C"/>
    <w:rsid w:val="00886B86"/>
    <w:rsid w:val="0088797B"/>
    <w:rsid w:val="00887AA7"/>
    <w:rsid w:val="00890E38"/>
    <w:rsid w:val="008916EE"/>
    <w:rsid w:val="00891745"/>
    <w:rsid w:val="00891CC6"/>
    <w:rsid w:val="008925D1"/>
    <w:rsid w:val="0089338D"/>
    <w:rsid w:val="00893B74"/>
    <w:rsid w:val="00894079"/>
    <w:rsid w:val="00894168"/>
    <w:rsid w:val="00894A73"/>
    <w:rsid w:val="00894D2A"/>
    <w:rsid w:val="00894D63"/>
    <w:rsid w:val="0089601F"/>
    <w:rsid w:val="00896179"/>
    <w:rsid w:val="00896A1C"/>
    <w:rsid w:val="0089790D"/>
    <w:rsid w:val="00897F2A"/>
    <w:rsid w:val="008A0473"/>
    <w:rsid w:val="008A088F"/>
    <w:rsid w:val="008A113F"/>
    <w:rsid w:val="008A172F"/>
    <w:rsid w:val="008A2E8B"/>
    <w:rsid w:val="008A3119"/>
    <w:rsid w:val="008A3C24"/>
    <w:rsid w:val="008A42E3"/>
    <w:rsid w:val="008A483B"/>
    <w:rsid w:val="008A5090"/>
    <w:rsid w:val="008A6CF8"/>
    <w:rsid w:val="008B0243"/>
    <w:rsid w:val="008B0E84"/>
    <w:rsid w:val="008B1508"/>
    <w:rsid w:val="008B376F"/>
    <w:rsid w:val="008B3D13"/>
    <w:rsid w:val="008B44BA"/>
    <w:rsid w:val="008B48F2"/>
    <w:rsid w:val="008B5148"/>
    <w:rsid w:val="008B54A7"/>
    <w:rsid w:val="008B7679"/>
    <w:rsid w:val="008B77AF"/>
    <w:rsid w:val="008C0543"/>
    <w:rsid w:val="008C24C8"/>
    <w:rsid w:val="008C4D2E"/>
    <w:rsid w:val="008C58C7"/>
    <w:rsid w:val="008D01E6"/>
    <w:rsid w:val="008D075F"/>
    <w:rsid w:val="008D13F2"/>
    <w:rsid w:val="008D17E1"/>
    <w:rsid w:val="008D1DAF"/>
    <w:rsid w:val="008D2A37"/>
    <w:rsid w:val="008D30BF"/>
    <w:rsid w:val="008D3E10"/>
    <w:rsid w:val="008D483F"/>
    <w:rsid w:val="008D536B"/>
    <w:rsid w:val="008D59E9"/>
    <w:rsid w:val="008D5E50"/>
    <w:rsid w:val="008D656A"/>
    <w:rsid w:val="008D7049"/>
    <w:rsid w:val="008E0745"/>
    <w:rsid w:val="008E0DAF"/>
    <w:rsid w:val="008E15BC"/>
    <w:rsid w:val="008E2E01"/>
    <w:rsid w:val="008E3293"/>
    <w:rsid w:val="008E4047"/>
    <w:rsid w:val="008E5370"/>
    <w:rsid w:val="008E53C7"/>
    <w:rsid w:val="008E65E1"/>
    <w:rsid w:val="008E6EB2"/>
    <w:rsid w:val="008E74FD"/>
    <w:rsid w:val="008E79F1"/>
    <w:rsid w:val="008F1A92"/>
    <w:rsid w:val="008F1B05"/>
    <w:rsid w:val="008F2299"/>
    <w:rsid w:val="008F3D1E"/>
    <w:rsid w:val="008F5E11"/>
    <w:rsid w:val="008F712F"/>
    <w:rsid w:val="008F7ABB"/>
    <w:rsid w:val="00900B09"/>
    <w:rsid w:val="009013E0"/>
    <w:rsid w:val="00901BDE"/>
    <w:rsid w:val="009024A1"/>
    <w:rsid w:val="009033A0"/>
    <w:rsid w:val="00903AE7"/>
    <w:rsid w:val="00903EEF"/>
    <w:rsid w:val="00903F8E"/>
    <w:rsid w:val="009044E6"/>
    <w:rsid w:val="00905367"/>
    <w:rsid w:val="00905B95"/>
    <w:rsid w:val="00906451"/>
    <w:rsid w:val="00907933"/>
    <w:rsid w:val="00907A7B"/>
    <w:rsid w:val="00907BE1"/>
    <w:rsid w:val="009108E5"/>
    <w:rsid w:val="00910AC2"/>
    <w:rsid w:val="00911DE7"/>
    <w:rsid w:val="0091206C"/>
    <w:rsid w:val="009124D4"/>
    <w:rsid w:val="00912FF1"/>
    <w:rsid w:val="00913416"/>
    <w:rsid w:val="009139D6"/>
    <w:rsid w:val="00913E1E"/>
    <w:rsid w:val="00914D77"/>
    <w:rsid w:val="00915323"/>
    <w:rsid w:val="00915F74"/>
    <w:rsid w:val="00916D52"/>
    <w:rsid w:val="00917122"/>
    <w:rsid w:val="009172BA"/>
    <w:rsid w:val="00917758"/>
    <w:rsid w:val="00920DF7"/>
    <w:rsid w:val="0092258E"/>
    <w:rsid w:val="00922CCA"/>
    <w:rsid w:val="00923364"/>
    <w:rsid w:val="00923657"/>
    <w:rsid w:val="00923A87"/>
    <w:rsid w:val="009255B3"/>
    <w:rsid w:val="00925C2C"/>
    <w:rsid w:val="00926588"/>
    <w:rsid w:val="009269CF"/>
    <w:rsid w:val="00926D58"/>
    <w:rsid w:val="00927F3D"/>
    <w:rsid w:val="00930B57"/>
    <w:rsid w:val="009343B3"/>
    <w:rsid w:val="00934C5B"/>
    <w:rsid w:val="009362BB"/>
    <w:rsid w:val="00936D53"/>
    <w:rsid w:val="0093729D"/>
    <w:rsid w:val="00937DAB"/>
    <w:rsid w:val="00937E56"/>
    <w:rsid w:val="00940EE4"/>
    <w:rsid w:val="00941027"/>
    <w:rsid w:val="009413D7"/>
    <w:rsid w:val="00942DFE"/>
    <w:rsid w:val="0094324F"/>
    <w:rsid w:val="0094358C"/>
    <w:rsid w:val="00943B31"/>
    <w:rsid w:val="00943CC4"/>
    <w:rsid w:val="00944091"/>
    <w:rsid w:val="009446D6"/>
    <w:rsid w:val="009448F0"/>
    <w:rsid w:val="00944C04"/>
    <w:rsid w:val="00944CD0"/>
    <w:rsid w:val="009454A7"/>
    <w:rsid w:val="009456F5"/>
    <w:rsid w:val="009468D7"/>
    <w:rsid w:val="009473BF"/>
    <w:rsid w:val="00950743"/>
    <w:rsid w:val="009510FF"/>
    <w:rsid w:val="00951F40"/>
    <w:rsid w:val="009521F5"/>
    <w:rsid w:val="0095294B"/>
    <w:rsid w:val="009535D4"/>
    <w:rsid w:val="00954E5C"/>
    <w:rsid w:val="00955650"/>
    <w:rsid w:val="0095590E"/>
    <w:rsid w:val="00956BA3"/>
    <w:rsid w:val="00957653"/>
    <w:rsid w:val="00957936"/>
    <w:rsid w:val="00957C8B"/>
    <w:rsid w:val="0096042C"/>
    <w:rsid w:val="00960614"/>
    <w:rsid w:val="0096109A"/>
    <w:rsid w:val="009611EC"/>
    <w:rsid w:val="00961BCC"/>
    <w:rsid w:val="00961E43"/>
    <w:rsid w:val="009623AD"/>
    <w:rsid w:val="0096339E"/>
    <w:rsid w:val="009639FA"/>
    <w:rsid w:val="00963D44"/>
    <w:rsid w:val="0096407A"/>
    <w:rsid w:val="009645FC"/>
    <w:rsid w:val="00964A66"/>
    <w:rsid w:val="009653FA"/>
    <w:rsid w:val="00966490"/>
    <w:rsid w:val="0096771E"/>
    <w:rsid w:val="00970692"/>
    <w:rsid w:val="009720B9"/>
    <w:rsid w:val="00972D5E"/>
    <w:rsid w:val="00972DBA"/>
    <w:rsid w:val="009734C1"/>
    <w:rsid w:val="00973BC2"/>
    <w:rsid w:val="00973DF1"/>
    <w:rsid w:val="00973EA4"/>
    <w:rsid w:val="00974E4D"/>
    <w:rsid w:val="00975CBD"/>
    <w:rsid w:val="00975F10"/>
    <w:rsid w:val="0097655C"/>
    <w:rsid w:val="00977729"/>
    <w:rsid w:val="00977F37"/>
    <w:rsid w:val="009800F7"/>
    <w:rsid w:val="00981E42"/>
    <w:rsid w:val="0098348D"/>
    <w:rsid w:val="009838F3"/>
    <w:rsid w:val="00983A89"/>
    <w:rsid w:val="009843FB"/>
    <w:rsid w:val="00984668"/>
    <w:rsid w:val="00985A5C"/>
    <w:rsid w:val="00985F81"/>
    <w:rsid w:val="0098668E"/>
    <w:rsid w:val="00986ADE"/>
    <w:rsid w:val="00987AA3"/>
    <w:rsid w:val="0099088B"/>
    <w:rsid w:val="00990EC1"/>
    <w:rsid w:val="00991C3E"/>
    <w:rsid w:val="00991CE2"/>
    <w:rsid w:val="00993209"/>
    <w:rsid w:val="009939C2"/>
    <w:rsid w:val="00993E1A"/>
    <w:rsid w:val="00994564"/>
    <w:rsid w:val="00994A39"/>
    <w:rsid w:val="00994ECE"/>
    <w:rsid w:val="00996009"/>
    <w:rsid w:val="0099603D"/>
    <w:rsid w:val="009962A1"/>
    <w:rsid w:val="00996717"/>
    <w:rsid w:val="00996800"/>
    <w:rsid w:val="00997397"/>
    <w:rsid w:val="00997C7D"/>
    <w:rsid w:val="009A0405"/>
    <w:rsid w:val="009A074B"/>
    <w:rsid w:val="009A10DF"/>
    <w:rsid w:val="009A1149"/>
    <w:rsid w:val="009A255F"/>
    <w:rsid w:val="009A25ED"/>
    <w:rsid w:val="009A34E7"/>
    <w:rsid w:val="009A3C33"/>
    <w:rsid w:val="009A415D"/>
    <w:rsid w:val="009A446F"/>
    <w:rsid w:val="009A61B2"/>
    <w:rsid w:val="009A686F"/>
    <w:rsid w:val="009A6920"/>
    <w:rsid w:val="009A6A48"/>
    <w:rsid w:val="009A7068"/>
    <w:rsid w:val="009A7BD8"/>
    <w:rsid w:val="009B0F03"/>
    <w:rsid w:val="009B1555"/>
    <w:rsid w:val="009B1B97"/>
    <w:rsid w:val="009B1BF9"/>
    <w:rsid w:val="009B1EA9"/>
    <w:rsid w:val="009B2568"/>
    <w:rsid w:val="009B274E"/>
    <w:rsid w:val="009B317C"/>
    <w:rsid w:val="009B3F07"/>
    <w:rsid w:val="009B59D1"/>
    <w:rsid w:val="009B5C81"/>
    <w:rsid w:val="009B65E1"/>
    <w:rsid w:val="009B7044"/>
    <w:rsid w:val="009B7AD6"/>
    <w:rsid w:val="009C1004"/>
    <w:rsid w:val="009C1C2E"/>
    <w:rsid w:val="009C2A97"/>
    <w:rsid w:val="009C2E2A"/>
    <w:rsid w:val="009C3665"/>
    <w:rsid w:val="009C3C1A"/>
    <w:rsid w:val="009C3F12"/>
    <w:rsid w:val="009C3FA4"/>
    <w:rsid w:val="009C402F"/>
    <w:rsid w:val="009C4791"/>
    <w:rsid w:val="009C49ED"/>
    <w:rsid w:val="009C688E"/>
    <w:rsid w:val="009D1318"/>
    <w:rsid w:val="009D1778"/>
    <w:rsid w:val="009D2350"/>
    <w:rsid w:val="009D2447"/>
    <w:rsid w:val="009D2456"/>
    <w:rsid w:val="009D295F"/>
    <w:rsid w:val="009D35BC"/>
    <w:rsid w:val="009D37EA"/>
    <w:rsid w:val="009D38D2"/>
    <w:rsid w:val="009D3F56"/>
    <w:rsid w:val="009D4CC5"/>
    <w:rsid w:val="009D6EE2"/>
    <w:rsid w:val="009D6F07"/>
    <w:rsid w:val="009E0461"/>
    <w:rsid w:val="009E16E0"/>
    <w:rsid w:val="009E1F83"/>
    <w:rsid w:val="009E2015"/>
    <w:rsid w:val="009E2AF9"/>
    <w:rsid w:val="009E40B6"/>
    <w:rsid w:val="009E50D9"/>
    <w:rsid w:val="009E53E7"/>
    <w:rsid w:val="009E5AB8"/>
    <w:rsid w:val="009E5DDF"/>
    <w:rsid w:val="009E635D"/>
    <w:rsid w:val="009E6A78"/>
    <w:rsid w:val="009E6EE9"/>
    <w:rsid w:val="009E79D0"/>
    <w:rsid w:val="009E7B42"/>
    <w:rsid w:val="009F017D"/>
    <w:rsid w:val="009F0745"/>
    <w:rsid w:val="009F085C"/>
    <w:rsid w:val="009F2034"/>
    <w:rsid w:val="009F2091"/>
    <w:rsid w:val="009F21E1"/>
    <w:rsid w:val="009F2596"/>
    <w:rsid w:val="009F3057"/>
    <w:rsid w:val="009F3810"/>
    <w:rsid w:val="009F3F73"/>
    <w:rsid w:val="009F4118"/>
    <w:rsid w:val="009F428E"/>
    <w:rsid w:val="009F43BD"/>
    <w:rsid w:val="009F50FE"/>
    <w:rsid w:val="009F5EF5"/>
    <w:rsid w:val="009F640E"/>
    <w:rsid w:val="009F6BAF"/>
    <w:rsid w:val="009F6ECB"/>
    <w:rsid w:val="009F7908"/>
    <w:rsid w:val="009F7D52"/>
    <w:rsid w:val="00A00410"/>
    <w:rsid w:val="00A00F82"/>
    <w:rsid w:val="00A010F8"/>
    <w:rsid w:val="00A01603"/>
    <w:rsid w:val="00A01946"/>
    <w:rsid w:val="00A020C1"/>
    <w:rsid w:val="00A020E7"/>
    <w:rsid w:val="00A03836"/>
    <w:rsid w:val="00A03E41"/>
    <w:rsid w:val="00A04352"/>
    <w:rsid w:val="00A049F4"/>
    <w:rsid w:val="00A05285"/>
    <w:rsid w:val="00A05BA9"/>
    <w:rsid w:val="00A06D64"/>
    <w:rsid w:val="00A079A8"/>
    <w:rsid w:val="00A07D0E"/>
    <w:rsid w:val="00A100E7"/>
    <w:rsid w:val="00A11DD1"/>
    <w:rsid w:val="00A11E22"/>
    <w:rsid w:val="00A12262"/>
    <w:rsid w:val="00A122A7"/>
    <w:rsid w:val="00A16FF2"/>
    <w:rsid w:val="00A200B9"/>
    <w:rsid w:val="00A20D55"/>
    <w:rsid w:val="00A20F65"/>
    <w:rsid w:val="00A20FB9"/>
    <w:rsid w:val="00A2128C"/>
    <w:rsid w:val="00A21CBB"/>
    <w:rsid w:val="00A22FEF"/>
    <w:rsid w:val="00A23003"/>
    <w:rsid w:val="00A23764"/>
    <w:rsid w:val="00A2514C"/>
    <w:rsid w:val="00A25A6C"/>
    <w:rsid w:val="00A2629B"/>
    <w:rsid w:val="00A267A3"/>
    <w:rsid w:val="00A26902"/>
    <w:rsid w:val="00A30AF8"/>
    <w:rsid w:val="00A31765"/>
    <w:rsid w:val="00A31A7E"/>
    <w:rsid w:val="00A331BE"/>
    <w:rsid w:val="00A333AA"/>
    <w:rsid w:val="00A334EE"/>
    <w:rsid w:val="00A34207"/>
    <w:rsid w:val="00A363AC"/>
    <w:rsid w:val="00A40AB6"/>
    <w:rsid w:val="00A40BA6"/>
    <w:rsid w:val="00A40E12"/>
    <w:rsid w:val="00A4157F"/>
    <w:rsid w:val="00A4244A"/>
    <w:rsid w:val="00A42B78"/>
    <w:rsid w:val="00A43A03"/>
    <w:rsid w:val="00A4448D"/>
    <w:rsid w:val="00A45B6F"/>
    <w:rsid w:val="00A463A7"/>
    <w:rsid w:val="00A46F06"/>
    <w:rsid w:val="00A47316"/>
    <w:rsid w:val="00A5044F"/>
    <w:rsid w:val="00A50B7C"/>
    <w:rsid w:val="00A50E2F"/>
    <w:rsid w:val="00A5140D"/>
    <w:rsid w:val="00A51555"/>
    <w:rsid w:val="00A522CC"/>
    <w:rsid w:val="00A5251A"/>
    <w:rsid w:val="00A52B75"/>
    <w:rsid w:val="00A52BF1"/>
    <w:rsid w:val="00A532AE"/>
    <w:rsid w:val="00A53853"/>
    <w:rsid w:val="00A538EB"/>
    <w:rsid w:val="00A54298"/>
    <w:rsid w:val="00A54CCC"/>
    <w:rsid w:val="00A55370"/>
    <w:rsid w:val="00A55C65"/>
    <w:rsid w:val="00A55DE9"/>
    <w:rsid w:val="00A570C1"/>
    <w:rsid w:val="00A5732D"/>
    <w:rsid w:val="00A5765D"/>
    <w:rsid w:val="00A5774B"/>
    <w:rsid w:val="00A604B9"/>
    <w:rsid w:val="00A60560"/>
    <w:rsid w:val="00A605C7"/>
    <w:rsid w:val="00A609D8"/>
    <w:rsid w:val="00A60A6E"/>
    <w:rsid w:val="00A61C86"/>
    <w:rsid w:val="00A626F3"/>
    <w:rsid w:val="00A62B90"/>
    <w:rsid w:val="00A63349"/>
    <w:rsid w:val="00A633D0"/>
    <w:rsid w:val="00A63FB1"/>
    <w:rsid w:val="00A64A9A"/>
    <w:rsid w:val="00A64DEE"/>
    <w:rsid w:val="00A64E81"/>
    <w:rsid w:val="00A659B5"/>
    <w:rsid w:val="00A65F98"/>
    <w:rsid w:val="00A669CD"/>
    <w:rsid w:val="00A66FF7"/>
    <w:rsid w:val="00A67631"/>
    <w:rsid w:val="00A67BB6"/>
    <w:rsid w:val="00A67C24"/>
    <w:rsid w:val="00A71487"/>
    <w:rsid w:val="00A71C95"/>
    <w:rsid w:val="00A71CA4"/>
    <w:rsid w:val="00A74EE8"/>
    <w:rsid w:val="00A751CA"/>
    <w:rsid w:val="00A761F5"/>
    <w:rsid w:val="00A80DB0"/>
    <w:rsid w:val="00A8126C"/>
    <w:rsid w:val="00A826CB"/>
    <w:rsid w:val="00A837ED"/>
    <w:rsid w:val="00A83957"/>
    <w:rsid w:val="00A84E73"/>
    <w:rsid w:val="00A87058"/>
    <w:rsid w:val="00A87329"/>
    <w:rsid w:val="00A876C6"/>
    <w:rsid w:val="00A87903"/>
    <w:rsid w:val="00A87AB2"/>
    <w:rsid w:val="00A87C84"/>
    <w:rsid w:val="00A87EEC"/>
    <w:rsid w:val="00A900AE"/>
    <w:rsid w:val="00A9046E"/>
    <w:rsid w:val="00A90F5A"/>
    <w:rsid w:val="00A91171"/>
    <w:rsid w:val="00A918E9"/>
    <w:rsid w:val="00A91AFB"/>
    <w:rsid w:val="00A935C9"/>
    <w:rsid w:val="00A93718"/>
    <w:rsid w:val="00A943E5"/>
    <w:rsid w:val="00A946E0"/>
    <w:rsid w:val="00A94935"/>
    <w:rsid w:val="00A94BB4"/>
    <w:rsid w:val="00A961E2"/>
    <w:rsid w:val="00A963B5"/>
    <w:rsid w:val="00A9699A"/>
    <w:rsid w:val="00A9785C"/>
    <w:rsid w:val="00AA029E"/>
    <w:rsid w:val="00AA119F"/>
    <w:rsid w:val="00AA11C0"/>
    <w:rsid w:val="00AA16EF"/>
    <w:rsid w:val="00AA21F9"/>
    <w:rsid w:val="00AA371F"/>
    <w:rsid w:val="00AA3AB0"/>
    <w:rsid w:val="00AA3BD4"/>
    <w:rsid w:val="00AA3ECC"/>
    <w:rsid w:val="00AA4929"/>
    <w:rsid w:val="00AA529F"/>
    <w:rsid w:val="00AA63CD"/>
    <w:rsid w:val="00AA666B"/>
    <w:rsid w:val="00AA7043"/>
    <w:rsid w:val="00AA7B0D"/>
    <w:rsid w:val="00AA7B80"/>
    <w:rsid w:val="00AA7C98"/>
    <w:rsid w:val="00AA7E1E"/>
    <w:rsid w:val="00AA7EE1"/>
    <w:rsid w:val="00AB06C5"/>
    <w:rsid w:val="00AB0A2E"/>
    <w:rsid w:val="00AB0B1C"/>
    <w:rsid w:val="00AB0EE0"/>
    <w:rsid w:val="00AB11D1"/>
    <w:rsid w:val="00AB137E"/>
    <w:rsid w:val="00AB16BB"/>
    <w:rsid w:val="00AB1D5F"/>
    <w:rsid w:val="00AB209A"/>
    <w:rsid w:val="00AB2945"/>
    <w:rsid w:val="00AB2DA9"/>
    <w:rsid w:val="00AB4100"/>
    <w:rsid w:val="00AB4520"/>
    <w:rsid w:val="00AB4652"/>
    <w:rsid w:val="00AB4692"/>
    <w:rsid w:val="00AB4F24"/>
    <w:rsid w:val="00AB4FA2"/>
    <w:rsid w:val="00AB6D68"/>
    <w:rsid w:val="00AB6FB0"/>
    <w:rsid w:val="00AB7457"/>
    <w:rsid w:val="00AB7703"/>
    <w:rsid w:val="00AB77AD"/>
    <w:rsid w:val="00AC0659"/>
    <w:rsid w:val="00AC0F6D"/>
    <w:rsid w:val="00AC1F93"/>
    <w:rsid w:val="00AC333C"/>
    <w:rsid w:val="00AC34F5"/>
    <w:rsid w:val="00AC54BB"/>
    <w:rsid w:val="00AC54D6"/>
    <w:rsid w:val="00AC57F8"/>
    <w:rsid w:val="00AC5E1C"/>
    <w:rsid w:val="00AC6A29"/>
    <w:rsid w:val="00AD003B"/>
    <w:rsid w:val="00AD1626"/>
    <w:rsid w:val="00AD1DB9"/>
    <w:rsid w:val="00AD2263"/>
    <w:rsid w:val="00AD2B8F"/>
    <w:rsid w:val="00AD310A"/>
    <w:rsid w:val="00AD38B5"/>
    <w:rsid w:val="00AD4A6B"/>
    <w:rsid w:val="00AD5502"/>
    <w:rsid w:val="00AD5FA6"/>
    <w:rsid w:val="00AD60B1"/>
    <w:rsid w:val="00AE0BFA"/>
    <w:rsid w:val="00AE0C18"/>
    <w:rsid w:val="00AE15E1"/>
    <w:rsid w:val="00AE1D67"/>
    <w:rsid w:val="00AE24CA"/>
    <w:rsid w:val="00AE29EA"/>
    <w:rsid w:val="00AE2B8A"/>
    <w:rsid w:val="00AE2E94"/>
    <w:rsid w:val="00AE3131"/>
    <w:rsid w:val="00AE3C52"/>
    <w:rsid w:val="00AE449C"/>
    <w:rsid w:val="00AE4A84"/>
    <w:rsid w:val="00AE4AEA"/>
    <w:rsid w:val="00AE4B96"/>
    <w:rsid w:val="00AE4BB2"/>
    <w:rsid w:val="00AE5919"/>
    <w:rsid w:val="00AE59E3"/>
    <w:rsid w:val="00AE6639"/>
    <w:rsid w:val="00AE6A0B"/>
    <w:rsid w:val="00AF1142"/>
    <w:rsid w:val="00AF1BFC"/>
    <w:rsid w:val="00AF1F6E"/>
    <w:rsid w:val="00AF2421"/>
    <w:rsid w:val="00AF2884"/>
    <w:rsid w:val="00AF29DB"/>
    <w:rsid w:val="00AF2A5C"/>
    <w:rsid w:val="00AF2F15"/>
    <w:rsid w:val="00AF2F31"/>
    <w:rsid w:val="00AF3071"/>
    <w:rsid w:val="00AF3C3A"/>
    <w:rsid w:val="00AF427D"/>
    <w:rsid w:val="00AF619F"/>
    <w:rsid w:val="00AF6B70"/>
    <w:rsid w:val="00AF7717"/>
    <w:rsid w:val="00B0092B"/>
    <w:rsid w:val="00B00C78"/>
    <w:rsid w:val="00B00D3B"/>
    <w:rsid w:val="00B01A99"/>
    <w:rsid w:val="00B01E79"/>
    <w:rsid w:val="00B020C4"/>
    <w:rsid w:val="00B02380"/>
    <w:rsid w:val="00B024C2"/>
    <w:rsid w:val="00B02BB6"/>
    <w:rsid w:val="00B03297"/>
    <w:rsid w:val="00B0458C"/>
    <w:rsid w:val="00B047E0"/>
    <w:rsid w:val="00B04DD0"/>
    <w:rsid w:val="00B04E08"/>
    <w:rsid w:val="00B052E7"/>
    <w:rsid w:val="00B05F18"/>
    <w:rsid w:val="00B07235"/>
    <w:rsid w:val="00B07918"/>
    <w:rsid w:val="00B10005"/>
    <w:rsid w:val="00B107ED"/>
    <w:rsid w:val="00B1118C"/>
    <w:rsid w:val="00B1151F"/>
    <w:rsid w:val="00B11723"/>
    <w:rsid w:val="00B11A49"/>
    <w:rsid w:val="00B12A45"/>
    <w:rsid w:val="00B12C0B"/>
    <w:rsid w:val="00B12E0D"/>
    <w:rsid w:val="00B138CC"/>
    <w:rsid w:val="00B139D8"/>
    <w:rsid w:val="00B13A17"/>
    <w:rsid w:val="00B13B62"/>
    <w:rsid w:val="00B14896"/>
    <w:rsid w:val="00B14C39"/>
    <w:rsid w:val="00B1505B"/>
    <w:rsid w:val="00B16960"/>
    <w:rsid w:val="00B16BB2"/>
    <w:rsid w:val="00B1733C"/>
    <w:rsid w:val="00B17919"/>
    <w:rsid w:val="00B20BDB"/>
    <w:rsid w:val="00B229C9"/>
    <w:rsid w:val="00B23189"/>
    <w:rsid w:val="00B240B0"/>
    <w:rsid w:val="00B247E6"/>
    <w:rsid w:val="00B2485A"/>
    <w:rsid w:val="00B24F30"/>
    <w:rsid w:val="00B25246"/>
    <w:rsid w:val="00B25593"/>
    <w:rsid w:val="00B258D4"/>
    <w:rsid w:val="00B263E0"/>
    <w:rsid w:val="00B264A1"/>
    <w:rsid w:val="00B26C10"/>
    <w:rsid w:val="00B26E5E"/>
    <w:rsid w:val="00B27A5F"/>
    <w:rsid w:val="00B3042F"/>
    <w:rsid w:val="00B307D8"/>
    <w:rsid w:val="00B30D02"/>
    <w:rsid w:val="00B312A2"/>
    <w:rsid w:val="00B32122"/>
    <w:rsid w:val="00B3276B"/>
    <w:rsid w:val="00B33D16"/>
    <w:rsid w:val="00B36915"/>
    <w:rsid w:val="00B41D5F"/>
    <w:rsid w:val="00B42E94"/>
    <w:rsid w:val="00B4351B"/>
    <w:rsid w:val="00B448BC"/>
    <w:rsid w:val="00B44B1E"/>
    <w:rsid w:val="00B44C86"/>
    <w:rsid w:val="00B46585"/>
    <w:rsid w:val="00B466A6"/>
    <w:rsid w:val="00B50693"/>
    <w:rsid w:val="00B50F68"/>
    <w:rsid w:val="00B51113"/>
    <w:rsid w:val="00B515E6"/>
    <w:rsid w:val="00B52259"/>
    <w:rsid w:val="00B54056"/>
    <w:rsid w:val="00B5437B"/>
    <w:rsid w:val="00B55225"/>
    <w:rsid w:val="00B563FC"/>
    <w:rsid w:val="00B57922"/>
    <w:rsid w:val="00B57ADB"/>
    <w:rsid w:val="00B57E7C"/>
    <w:rsid w:val="00B6102A"/>
    <w:rsid w:val="00B619E1"/>
    <w:rsid w:val="00B61DA7"/>
    <w:rsid w:val="00B61E43"/>
    <w:rsid w:val="00B62579"/>
    <w:rsid w:val="00B62848"/>
    <w:rsid w:val="00B6341A"/>
    <w:rsid w:val="00B64211"/>
    <w:rsid w:val="00B64C4D"/>
    <w:rsid w:val="00B64E6E"/>
    <w:rsid w:val="00B65008"/>
    <w:rsid w:val="00B65B66"/>
    <w:rsid w:val="00B66063"/>
    <w:rsid w:val="00B662FB"/>
    <w:rsid w:val="00B66D33"/>
    <w:rsid w:val="00B67138"/>
    <w:rsid w:val="00B674D9"/>
    <w:rsid w:val="00B71069"/>
    <w:rsid w:val="00B7110D"/>
    <w:rsid w:val="00B727B6"/>
    <w:rsid w:val="00B72EF9"/>
    <w:rsid w:val="00B7313F"/>
    <w:rsid w:val="00B7345B"/>
    <w:rsid w:val="00B739B4"/>
    <w:rsid w:val="00B743E4"/>
    <w:rsid w:val="00B7496B"/>
    <w:rsid w:val="00B74C19"/>
    <w:rsid w:val="00B74DC4"/>
    <w:rsid w:val="00B74DFE"/>
    <w:rsid w:val="00B750FA"/>
    <w:rsid w:val="00B7533A"/>
    <w:rsid w:val="00B75450"/>
    <w:rsid w:val="00B75CEC"/>
    <w:rsid w:val="00B77DC5"/>
    <w:rsid w:val="00B8093E"/>
    <w:rsid w:val="00B80E72"/>
    <w:rsid w:val="00B81FD0"/>
    <w:rsid w:val="00B82BA1"/>
    <w:rsid w:val="00B836BD"/>
    <w:rsid w:val="00B8372B"/>
    <w:rsid w:val="00B83AA1"/>
    <w:rsid w:val="00B840E2"/>
    <w:rsid w:val="00B84BCF"/>
    <w:rsid w:val="00B860DD"/>
    <w:rsid w:val="00B862BA"/>
    <w:rsid w:val="00B8695D"/>
    <w:rsid w:val="00B86E9B"/>
    <w:rsid w:val="00B90032"/>
    <w:rsid w:val="00B9035E"/>
    <w:rsid w:val="00B90C5B"/>
    <w:rsid w:val="00B90EFB"/>
    <w:rsid w:val="00B91588"/>
    <w:rsid w:val="00B91599"/>
    <w:rsid w:val="00B91C2A"/>
    <w:rsid w:val="00B91C92"/>
    <w:rsid w:val="00B922E5"/>
    <w:rsid w:val="00B922FB"/>
    <w:rsid w:val="00B925EF"/>
    <w:rsid w:val="00B93061"/>
    <w:rsid w:val="00B931DF"/>
    <w:rsid w:val="00B93D03"/>
    <w:rsid w:val="00B93F60"/>
    <w:rsid w:val="00B95582"/>
    <w:rsid w:val="00B95D0C"/>
    <w:rsid w:val="00B95D5D"/>
    <w:rsid w:val="00B971AC"/>
    <w:rsid w:val="00BA12A4"/>
    <w:rsid w:val="00BA195E"/>
    <w:rsid w:val="00BA19B4"/>
    <w:rsid w:val="00BA1B75"/>
    <w:rsid w:val="00BA2319"/>
    <w:rsid w:val="00BA2EBC"/>
    <w:rsid w:val="00BA2F06"/>
    <w:rsid w:val="00BA3D25"/>
    <w:rsid w:val="00BA3E2A"/>
    <w:rsid w:val="00BA5346"/>
    <w:rsid w:val="00BA6F29"/>
    <w:rsid w:val="00BA725E"/>
    <w:rsid w:val="00BB0ABC"/>
    <w:rsid w:val="00BB0E41"/>
    <w:rsid w:val="00BB0FC7"/>
    <w:rsid w:val="00BB1602"/>
    <w:rsid w:val="00BB234E"/>
    <w:rsid w:val="00BB2F8D"/>
    <w:rsid w:val="00BB3AAB"/>
    <w:rsid w:val="00BB3F45"/>
    <w:rsid w:val="00BB4313"/>
    <w:rsid w:val="00BB47DC"/>
    <w:rsid w:val="00BB503B"/>
    <w:rsid w:val="00BB6D7A"/>
    <w:rsid w:val="00BB771A"/>
    <w:rsid w:val="00BC0C4D"/>
    <w:rsid w:val="00BC113A"/>
    <w:rsid w:val="00BC23CE"/>
    <w:rsid w:val="00BC2A89"/>
    <w:rsid w:val="00BC315D"/>
    <w:rsid w:val="00BC32C6"/>
    <w:rsid w:val="00BC3339"/>
    <w:rsid w:val="00BC37BF"/>
    <w:rsid w:val="00BC3B23"/>
    <w:rsid w:val="00BC49E8"/>
    <w:rsid w:val="00BC4A5F"/>
    <w:rsid w:val="00BC4F58"/>
    <w:rsid w:val="00BC504E"/>
    <w:rsid w:val="00BC50E7"/>
    <w:rsid w:val="00BC7499"/>
    <w:rsid w:val="00BC75C7"/>
    <w:rsid w:val="00BD0724"/>
    <w:rsid w:val="00BD15DD"/>
    <w:rsid w:val="00BD2270"/>
    <w:rsid w:val="00BD28E0"/>
    <w:rsid w:val="00BD2DC9"/>
    <w:rsid w:val="00BD3827"/>
    <w:rsid w:val="00BD3BF5"/>
    <w:rsid w:val="00BD42BE"/>
    <w:rsid w:val="00BD4CE7"/>
    <w:rsid w:val="00BD5479"/>
    <w:rsid w:val="00BD570F"/>
    <w:rsid w:val="00BD5AE9"/>
    <w:rsid w:val="00BD791B"/>
    <w:rsid w:val="00BD7BF0"/>
    <w:rsid w:val="00BD7F47"/>
    <w:rsid w:val="00BE06BE"/>
    <w:rsid w:val="00BE0898"/>
    <w:rsid w:val="00BE0C25"/>
    <w:rsid w:val="00BE12B8"/>
    <w:rsid w:val="00BE21C8"/>
    <w:rsid w:val="00BE28B3"/>
    <w:rsid w:val="00BE3573"/>
    <w:rsid w:val="00BE39FA"/>
    <w:rsid w:val="00BE4148"/>
    <w:rsid w:val="00BE552B"/>
    <w:rsid w:val="00BE57DF"/>
    <w:rsid w:val="00BE5E74"/>
    <w:rsid w:val="00BE638E"/>
    <w:rsid w:val="00BE6514"/>
    <w:rsid w:val="00BE6788"/>
    <w:rsid w:val="00BE6ACF"/>
    <w:rsid w:val="00BE79DB"/>
    <w:rsid w:val="00BF03B3"/>
    <w:rsid w:val="00BF0CC7"/>
    <w:rsid w:val="00BF1ACC"/>
    <w:rsid w:val="00BF1ED0"/>
    <w:rsid w:val="00BF2CE1"/>
    <w:rsid w:val="00BF388D"/>
    <w:rsid w:val="00BF4323"/>
    <w:rsid w:val="00BF59C6"/>
    <w:rsid w:val="00BF70DE"/>
    <w:rsid w:val="00BF7B7D"/>
    <w:rsid w:val="00C0105A"/>
    <w:rsid w:val="00C011AE"/>
    <w:rsid w:val="00C014F4"/>
    <w:rsid w:val="00C0153D"/>
    <w:rsid w:val="00C01721"/>
    <w:rsid w:val="00C029F7"/>
    <w:rsid w:val="00C02E35"/>
    <w:rsid w:val="00C03204"/>
    <w:rsid w:val="00C0422E"/>
    <w:rsid w:val="00C04E7D"/>
    <w:rsid w:val="00C06874"/>
    <w:rsid w:val="00C06A89"/>
    <w:rsid w:val="00C076F7"/>
    <w:rsid w:val="00C1089A"/>
    <w:rsid w:val="00C10CEE"/>
    <w:rsid w:val="00C12B07"/>
    <w:rsid w:val="00C12EB6"/>
    <w:rsid w:val="00C1376D"/>
    <w:rsid w:val="00C13816"/>
    <w:rsid w:val="00C13A8C"/>
    <w:rsid w:val="00C14450"/>
    <w:rsid w:val="00C14530"/>
    <w:rsid w:val="00C155F8"/>
    <w:rsid w:val="00C163A9"/>
    <w:rsid w:val="00C16847"/>
    <w:rsid w:val="00C16901"/>
    <w:rsid w:val="00C16CC5"/>
    <w:rsid w:val="00C214C7"/>
    <w:rsid w:val="00C215DB"/>
    <w:rsid w:val="00C215FA"/>
    <w:rsid w:val="00C220A1"/>
    <w:rsid w:val="00C2215E"/>
    <w:rsid w:val="00C226E0"/>
    <w:rsid w:val="00C229A2"/>
    <w:rsid w:val="00C23836"/>
    <w:rsid w:val="00C23E66"/>
    <w:rsid w:val="00C24704"/>
    <w:rsid w:val="00C25F02"/>
    <w:rsid w:val="00C264DD"/>
    <w:rsid w:val="00C27712"/>
    <w:rsid w:val="00C27746"/>
    <w:rsid w:val="00C30F1C"/>
    <w:rsid w:val="00C3151F"/>
    <w:rsid w:val="00C3189E"/>
    <w:rsid w:val="00C32EDF"/>
    <w:rsid w:val="00C33516"/>
    <w:rsid w:val="00C33556"/>
    <w:rsid w:val="00C340F8"/>
    <w:rsid w:val="00C35753"/>
    <w:rsid w:val="00C3577A"/>
    <w:rsid w:val="00C36558"/>
    <w:rsid w:val="00C40179"/>
    <w:rsid w:val="00C41343"/>
    <w:rsid w:val="00C41E12"/>
    <w:rsid w:val="00C4243F"/>
    <w:rsid w:val="00C424DB"/>
    <w:rsid w:val="00C427A3"/>
    <w:rsid w:val="00C434EE"/>
    <w:rsid w:val="00C43AEF"/>
    <w:rsid w:val="00C450FE"/>
    <w:rsid w:val="00C45250"/>
    <w:rsid w:val="00C46081"/>
    <w:rsid w:val="00C467D4"/>
    <w:rsid w:val="00C473D8"/>
    <w:rsid w:val="00C47434"/>
    <w:rsid w:val="00C47815"/>
    <w:rsid w:val="00C50019"/>
    <w:rsid w:val="00C507FC"/>
    <w:rsid w:val="00C50D2D"/>
    <w:rsid w:val="00C537B9"/>
    <w:rsid w:val="00C541E0"/>
    <w:rsid w:val="00C54354"/>
    <w:rsid w:val="00C54B3B"/>
    <w:rsid w:val="00C55EEA"/>
    <w:rsid w:val="00C55F44"/>
    <w:rsid w:val="00C5623D"/>
    <w:rsid w:val="00C56C3E"/>
    <w:rsid w:val="00C574DA"/>
    <w:rsid w:val="00C60A12"/>
    <w:rsid w:val="00C60CD8"/>
    <w:rsid w:val="00C62DD6"/>
    <w:rsid w:val="00C6509B"/>
    <w:rsid w:val="00C66AA5"/>
    <w:rsid w:val="00C674F8"/>
    <w:rsid w:val="00C70576"/>
    <w:rsid w:val="00C72873"/>
    <w:rsid w:val="00C72D9E"/>
    <w:rsid w:val="00C72F4C"/>
    <w:rsid w:val="00C73201"/>
    <w:rsid w:val="00C7324B"/>
    <w:rsid w:val="00C74643"/>
    <w:rsid w:val="00C7530C"/>
    <w:rsid w:val="00C754F7"/>
    <w:rsid w:val="00C75DE4"/>
    <w:rsid w:val="00C75EFD"/>
    <w:rsid w:val="00C7735F"/>
    <w:rsid w:val="00C7771A"/>
    <w:rsid w:val="00C77D03"/>
    <w:rsid w:val="00C81804"/>
    <w:rsid w:val="00C824C9"/>
    <w:rsid w:val="00C83E20"/>
    <w:rsid w:val="00C8441E"/>
    <w:rsid w:val="00C8559E"/>
    <w:rsid w:val="00C862B6"/>
    <w:rsid w:val="00C8727E"/>
    <w:rsid w:val="00C87329"/>
    <w:rsid w:val="00C87986"/>
    <w:rsid w:val="00C87D39"/>
    <w:rsid w:val="00C87DD0"/>
    <w:rsid w:val="00C9002B"/>
    <w:rsid w:val="00C91BA4"/>
    <w:rsid w:val="00C92752"/>
    <w:rsid w:val="00C9426D"/>
    <w:rsid w:val="00C9453C"/>
    <w:rsid w:val="00C94A01"/>
    <w:rsid w:val="00C94ED7"/>
    <w:rsid w:val="00C958DF"/>
    <w:rsid w:val="00C95AF2"/>
    <w:rsid w:val="00C95D26"/>
    <w:rsid w:val="00C95FB8"/>
    <w:rsid w:val="00C96110"/>
    <w:rsid w:val="00CA05B9"/>
    <w:rsid w:val="00CA1759"/>
    <w:rsid w:val="00CA25B9"/>
    <w:rsid w:val="00CA3979"/>
    <w:rsid w:val="00CA483C"/>
    <w:rsid w:val="00CA57FF"/>
    <w:rsid w:val="00CA59AA"/>
    <w:rsid w:val="00CA65A9"/>
    <w:rsid w:val="00CA6E2C"/>
    <w:rsid w:val="00CA734A"/>
    <w:rsid w:val="00CB0128"/>
    <w:rsid w:val="00CB067A"/>
    <w:rsid w:val="00CB1143"/>
    <w:rsid w:val="00CB11FC"/>
    <w:rsid w:val="00CB23AA"/>
    <w:rsid w:val="00CB2FFF"/>
    <w:rsid w:val="00CB3252"/>
    <w:rsid w:val="00CB3426"/>
    <w:rsid w:val="00CB41C1"/>
    <w:rsid w:val="00CB49DE"/>
    <w:rsid w:val="00CB74CD"/>
    <w:rsid w:val="00CB7EFD"/>
    <w:rsid w:val="00CC0295"/>
    <w:rsid w:val="00CC0D82"/>
    <w:rsid w:val="00CC1F7E"/>
    <w:rsid w:val="00CC2A71"/>
    <w:rsid w:val="00CC2C31"/>
    <w:rsid w:val="00CC3255"/>
    <w:rsid w:val="00CC3D79"/>
    <w:rsid w:val="00CC3E84"/>
    <w:rsid w:val="00CC4695"/>
    <w:rsid w:val="00CC5E80"/>
    <w:rsid w:val="00CC6E21"/>
    <w:rsid w:val="00CD07CF"/>
    <w:rsid w:val="00CD0EF3"/>
    <w:rsid w:val="00CD2293"/>
    <w:rsid w:val="00CD2D44"/>
    <w:rsid w:val="00CD4ACE"/>
    <w:rsid w:val="00CD50B2"/>
    <w:rsid w:val="00CD571B"/>
    <w:rsid w:val="00CD7E2C"/>
    <w:rsid w:val="00CE01AD"/>
    <w:rsid w:val="00CE0682"/>
    <w:rsid w:val="00CE07E8"/>
    <w:rsid w:val="00CE0F9F"/>
    <w:rsid w:val="00CE164E"/>
    <w:rsid w:val="00CE19F8"/>
    <w:rsid w:val="00CE289E"/>
    <w:rsid w:val="00CE415D"/>
    <w:rsid w:val="00CE7D16"/>
    <w:rsid w:val="00CE7E60"/>
    <w:rsid w:val="00CF2550"/>
    <w:rsid w:val="00CF2B1E"/>
    <w:rsid w:val="00CF31FE"/>
    <w:rsid w:val="00CF4103"/>
    <w:rsid w:val="00CF41DC"/>
    <w:rsid w:val="00CF4968"/>
    <w:rsid w:val="00CF4FE1"/>
    <w:rsid w:val="00CF637B"/>
    <w:rsid w:val="00CF72C5"/>
    <w:rsid w:val="00CF74F0"/>
    <w:rsid w:val="00D001CD"/>
    <w:rsid w:val="00D00627"/>
    <w:rsid w:val="00D00A6A"/>
    <w:rsid w:val="00D010EB"/>
    <w:rsid w:val="00D0302A"/>
    <w:rsid w:val="00D03287"/>
    <w:rsid w:val="00D034B1"/>
    <w:rsid w:val="00D03C71"/>
    <w:rsid w:val="00D04716"/>
    <w:rsid w:val="00D04849"/>
    <w:rsid w:val="00D05DA9"/>
    <w:rsid w:val="00D062BD"/>
    <w:rsid w:val="00D06801"/>
    <w:rsid w:val="00D068D1"/>
    <w:rsid w:val="00D069A1"/>
    <w:rsid w:val="00D07A6A"/>
    <w:rsid w:val="00D10307"/>
    <w:rsid w:val="00D11EB0"/>
    <w:rsid w:val="00D126B0"/>
    <w:rsid w:val="00D12948"/>
    <w:rsid w:val="00D130E4"/>
    <w:rsid w:val="00D1355B"/>
    <w:rsid w:val="00D1514F"/>
    <w:rsid w:val="00D153F2"/>
    <w:rsid w:val="00D15FF5"/>
    <w:rsid w:val="00D205E4"/>
    <w:rsid w:val="00D20A6A"/>
    <w:rsid w:val="00D22AAB"/>
    <w:rsid w:val="00D23BB2"/>
    <w:rsid w:val="00D2405F"/>
    <w:rsid w:val="00D256ED"/>
    <w:rsid w:val="00D25DE3"/>
    <w:rsid w:val="00D266E1"/>
    <w:rsid w:val="00D26C02"/>
    <w:rsid w:val="00D26C85"/>
    <w:rsid w:val="00D272CA"/>
    <w:rsid w:val="00D27C4C"/>
    <w:rsid w:val="00D30B0B"/>
    <w:rsid w:val="00D3148A"/>
    <w:rsid w:val="00D324C3"/>
    <w:rsid w:val="00D32DB8"/>
    <w:rsid w:val="00D34D5E"/>
    <w:rsid w:val="00D34F34"/>
    <w:rsid w:val="00D37673"/>
    <w:rsid w:val="00D37DE1"/>
    <w:rsid w:val="00D37EC0"/>
    <w:rsid w:val="00D402C7"/>
    <w:rsid w:val="00D406DB"/>
    <w:rsid w:val="00D40753"/>
    <w:rsid w:val="00D41728"/>
    <w:rsid w:val="00D418AF"/>
    <w:rsid w:val="00D41D9B"/>
    <w:rsid w:val="00D425A7"/>
    <w:rsid w:val="00D429B1"/>
    <w:rsid w:val="00D44032"/>
    <w:rsid w:val="00D4450C"/>
    <w:rsid w:val="00D45344"/>
    <w:rsid w:val="00D46118"/>
    <w:rsid w:val="00D46127"/>
    <w:rsid w:val="00D4724B"/>
    <w:rsid w:val="00D47789"/>
    <w:rsid w:val="00D4781D"/>
    <w:rsid w:val="00D512DE"/>
    <w:rsid w:val="00D514AD"/>
    <w:rsid w:val="00D522E5"/>
    <w:rsid w:val="00D52832"/>
    <w:rsid w:val="00D52BB5"/>
    <w:rsid w:val="00D52EDC"/>
    <w:rsid w:val="00D52F9E"/>
    <w:rsid w:val="00D53953"/>
    <w:rsid w:val="00D54F2E"/>
    <w:rsid w:val="00D56D25"/>
    <w:rsid w:val="00D57DBF"/>
    <w:rsid w:val="00D57EB5"/>
    <w:rsid w:val="00D60B1C"/>
    <w:rsid w:val="00D622B1"/>
    <w:rsid w:val="00D622DD"/>
    <w:rsid w:val="00D6285B"/>
    <w:rsid w:val="00D6333A"/>
    <w:rsid w:val="00D63A77"/>
    <w:rsid w:val="00D63DA3"/>
    <w:rsid w:val="00D65105"/>
    <w:rsid w:val="00D65173"/>
    <w:rsid w:val="00D65717"/>
    <w:rsid w:val="00D66D80"/>
    <w:rsid w:val="00D67CE3"/>
    <w:rsid w:val="00D71699"/>
    <w:rsid w:val="00D72094"/>
    <w:rsid w:val="00D7245D"/>
    <w:rsid w:val="00D72563"/>
    <w:rsid w:val="00D729BA"/>
    <w:rsid w:val="00D72C55"/>
    <w:rsid w:val="00D7334B"/>
    <w:rsid w:val="00D736FD"/>
    <w:rsid w:val="00D737D5"/>
    <w:rsid w:val="00D74B65"/>
    <w:rsid w:val="00D76D42"/>
    <w:rsid w:val="00D7752B"/>
    <w:rsid w:val="00D77DBE"/>
    <w:rsid w:val="00D77DCD"/>
    <w:rsid w:val="00D81921"/>
    <w:rsid w:val="00D8220E"/>
    <w:rsid w:val="00D83050"/>
    <w:rsid w:val="00D837DE"/>
    <w:rsid w:val="00D84378"/>
    <w:rsid w:val="00D85DB9"/>
    <w:rsid w:val="00D865DE"/>
    <w:rsid w:val="00D86BF1"/>
    <w:rsid w:val="00D87110"/>
    <w:rsid w:val="00D90549"/>
    <w:rsid w:val="00D91DFD"/>
    <w:rsid w:val="00D93A97"/>
    <w:rsid w:val="00D93B7E"/>
    <w:rsid w:val="00D95537"/>
    <w:rsid w:val="00D973B8"/>
    <w:rsid w:val="00D979BE"/>
    <w:rsid w:val="00DA0137"/>
    <w:rsid w:val="00DA2083"/>
    <w:rsid w:val="00DA24BC"/>
    <w:rsid w:val="00DA265F"/>
    <w:rsid w:val="00DA55C8"/>
    <w:rsid w:val="00DA5ECE"/>
    <w:rsid w:val="00DA7D56"/>
    <w:rsid w:val="00DB0488"/>
    <w:rsid w:val="00DB0A69"/>
    <w:rsid w:val="00DB10FE"/>
    <w:rsid w:val="00DB38DC"/>
    <w:rsid w:val="00DB39D1"/>
    <w:rsid w:val="00DB3F94"/>
    <w:rsid w:val="00DB4C87"/>
    <w:rsid w:val="00DB51FE"/>
    <w:rsid w:val="00DB55E0"/>
    <w:rsid w:val="00DB5F44"/>
    <w:rsid w:val="00DC00EF"/>
    <w:rsid w:val="00DC22BD"/>
    <w:rsid w:val="00DC2CE2"/>
    <w:rsid w:val="00DC357A"/>
    <w:rsid w:val="00DC3CA7"/>
    <w:rsid w:val="00DC3E77"/>
    <w:rsid w:val="00DC4931"/>
    <w:rsid w:val="00DC4BC3"/>
    <w:rsid w:val="00DC58C3"/>
    <w:rsid w:val="00DC6994"/>
    <w:rsid w:val="00DC71A7"/>
    <w:rsid w:val="00DC7351"/>
    <w:rsid w:val="00DC7849"/>
    <w:rsid w:val="00DD110B"/>
    <w:rsid w:val="00DD1472"/>
    <w:rsid w:val="00DD1D1E"/>
    <w:rsid w:val="00DD1D27"/>
    <w:rsid w:val="00DD3A88"/>
    <w:rsid w:val="00DD5A47"/>
    <w:rsid w:val="00DD5DA2"/>
    <w:rsid w:val="00DD63B7"/>
    <w:rsid w:val="00DD6678"/>
    <w:rsid w:val="00DD791A"/>
    <w:rsid w:val="00DD797B"/>
    <w:rsid w:val="00DD7A40"/>
    <w:rsid w:val="00DD7E62"/>
    <w:rsid w:val="00DE192C"/>
    <w:rsid w:val="00DE2200"/>
    <w:rsid w:val="00DE2248"/>
    <w:rsid w:val="00DE26E5"/>
    <w:rsid w:val="00DE2E6E"/>
    <w:rsid w:val="00DE3219"/>
    <w:rsid w:val="00DE34E3"/>
    <w:rsid w:val="00DE360E"/>
    <w:rsid w:val="00DE394F"/>
    <w:rsid w:val="00DE443A"/>
    <w:rsid w:val="00DE48B4"/>
    <w:rsid w:val="00DE4E2E"/>
    <w:rsid w:val="00DE5242"/>
    <w:rsid w:val="00DE5A3F"/>
    <w:rsid w:val="00DE6166"/>
    <w:rsid w:val="00DE6666"/>
    <w:rsid w:val="00DE6B86"/>
    <w:rsid w:val="00DE6F13"/>
    <w:rsid w:val="00DE701A"/>
    <w:rsid w:val="00DE76F9"/>
    <w:rsid w:val="00DF03B1"/>
    <w:rsid w:val="00DF1516"/>
    <w:rsid w:val="00DF24BC"/>
    <w:rsid w:val="00DF2999"/>
    <w:rsid w:val="00DF30A6"/>
    <w:rsid w:val="00DF3367"/>
    <w:rsid w:val="00DF3D75"/>
    <w:rsid w:val="00DF4858"/>
    <w:rsid w:val="00DF4997"/>
    <w:rsid w:val="00DF4B5D"/>
    <w:rsid w:val="00DF5750"/>
    <w:rsid w:val="00DF57A2"/>
    <w:rsid w:val="00DF5B06"/>
    <w:rsid w:val="00DF5DBC"/>
    <w:rsid w:val="00DF6A4E"/>
    <w:rsid w:val="00DF6B67"/>
    <w:rsid w:val="00DF7A86"/>
    <w:rsid w:val="00E000B9"/>
    <w:rsid w:val="00E0048C"/>
    <w:rsid w:val="00E005D0"/>
    <w:rsid w:val="00E00AA5"/>
    <w:rsid w:val="00E00BBF"/>
    <w:rsid w:val="00E018E1"/>
    <w:rsid w:val="00E02450"/>
    <w:rsid w:val="00E0377F"/>
    <w:rsid w:val="00E03A11"/>
    <w:rsid w:val="00E04236"/>
    <w:rsid w:val="00E04B55"/>
    <w:rsid w:val="00E04C0E"/>
    <w:rsid w:val="00E05F6F"/>
    <w:rsid w:val="00E072FB"/>
    <w:rsid w:val="00E07419"/>
    <w:rsid w:val="00E07500"/>
    <w:rsid w:val="00E076E4"/>
    <w:rsid w:val="00E10F55"/>
    <w:rsid w:val="00E10F68"/>
    <w:rsid w:val="00E12251"/>
    <w:rsid w:val="00E130BC"/>
    <w:rsid w:val="00E132D0"/>
    <w:rsid w:val="00E13945"/>
    <w:rsid w:val="00E14408"/>
    <w:rsid w:val="00E145DC"/>
    <w:rsid w:val="00E146EF"/>
    <w:rsid w:val="00E14ED6"/>
    <w:rsid w:val="00E15508"/>
    <w:rsid w:val="00E15B49"/>
    <w:rsid w:val="00E15D64"/>
    <w:rsid w:val="00E16C6A"/>
    <w:rsid w:val="00E174B2"/>
    <w:rsid w:val="00E175D1"/>
    <w:rsid w:val="00E17BD4"/>
    <w:rsid w:val="00E17CD4"/>
    <w:rsid w:val="00E20248"/>
    <w:rsid w:val="00E205DE"/>
    <w:rsid w:val="00E20E1D"/>
    <w:rsid w:val="00E21F7C"/>
    <w:rsid w:val="00E2352F"/>
    <w:rsid w:val="00E246FD"/>
    <w:rsid w:val="00E254B1"/>
    <w:rsid w:val="00E30654"/>
    <w:rsid w:val="00E30934"/>
    <w:rsid w:val="00E30B19"/>
    <w:rsid w:val="00E30D15"/>
    <w:rsid w:val="00E30F09"/>
    <w:rsid w:val="00E3108F"/>
    <w:rsid w:val="00E3128B"/>
    <w:rsid w:val="00E34E75"/>
    <w:rsid w:val="00E359F8"/>
    <w:rsid w:val="00E35CC6"/>
    <w:rsid w:val="00E35F8C"/>
    <w:rsid w:val="00E35F8F"/>
    <w:rsid w:val="00E35FC0"/>
    <w:rsid w:val="00E372F7"/>
    <w:rsid w:val="00E378AD"/>
    <w:rsid w:val="00E37A3B"/>
    <w:rsid w:val="00E42C85"/>
    <w:rsid w:val="00E4416D"/>
    <w:rsid w:val="00E44B9E"/>
    <w:rsid w:val="00E45085"/>
    <w:rsid w:val="00E45673"/>
    <w:rsid w:val="00E46B8B"/>
    <w:rsid w:val="00E47286"/>
    <w:rsid w:val="00E51BEE"/>
    <w:rsid w:val="00E51DA5"/>
    <w:rsid w:val="00E52FAB"/>
    <w:rsid w:val="00E53735"/>
    <w:rsid w:val="00E53F1D"/>
    <w:rsid w:val="00E546A7"/>
    <w:rsid w:val="00E54E02"/>
    <w:rsid w:val="00E55A7E"/>
    <w:rsid w:val="00E55ECD"/>
    <w:rsid w:val="00E5630D"/>
    <w:rsid w:val="00E564FE"/>
    <w:rsid w:val="00E56C6D"/>
    <w:rsid w:val="00E56EEF"/>
    <w:rsid w:val="00E57890"/>
    <w:rsid w:val="00E57C1C"/>
    <w:rsid w:val="00E57CB4"/>
    <w:rsid w:val="00E57DD2"/>
    <w:rsid w:val="00E60E4F"/>
    <w:rsid w:val="00E61B4B"/>
    <w:rsid w:val="00E62D6D"/>
    <w:rsid w:val="00E62EBE"/>
    <w:rsid w:val="00E6343F"/>
    <w:rsid w:val="00E63876"/>
    <w:rsid w:val="00E63952"/>
    <w:rsid w:val="00E63C39"/>
    <w:rsid w:val="00E63EB6"/>
    <w:rsid w:val="00E650AA"/>
    <w:rsid w:val="00E66983"/>
    <w:rsid w:val="00E66D68"/>
    <w:rsid w:val="00E67781"/>
    <w:rsid w:val="00E71872"/>
    <w:rsid w:val="00E7220D"/>
    <w:rsid w:val="00E73B43"/>
    <w:rsid w:val="00E74874"/>
    <w:rsid w:val="00E74A03"/>
    <w:rsid w:val="00E74E1F"/>
    <w:rsid w:val="00E75BD8"/>
    <w:rsid w:val="00E75EFA"/>
    <w:rsid w:val="00E7646E"/>
    <w:rsid w:val="00E7654A"/>
    <w:rsid w:val="00E76DAA"/>
    <w:rsid w:val="00E7770D"/>
    <w:rsid w:val="00E8066B"/>
    <w:rsid w:val="00E80A36"/>
    <w:rsid w:val="00E810DA"/>
    <w:rsid w:val="00E8121E"/>
    <w:rsid w:val="00E81E28"/>
    <w:rsid w:val="00E820C6"/>
    <w:rsid w:val="00E8323C"/>
    <w:rsid w:val="00E83CFC"/>
    <w:rsid w:val="00E84992"/>
    <w:rsid w:val="00E849C8"/>
    <w:rsid w:val="00E84C6A"/>
    <w:rsid w:val="00E9018A"/>
    <w:rsid w:val="00E90CE7"/>
    <w:rsid w:val="00E90FC1"/>
    <w:rsid w:val="00E91A4F"/>
    <w:rsid w:val="00E920E2"/>
    <w:rsid w:val="00E9224C"/>
    <w:rsid w:val="00E92A17"/>
    <w:rsid w:val="00E92C9C"/>
    <w:rsid w:val="00E93193"/>
    <w:rsid w:val="00E93620"/>
    <w:rsid w:val="00E93C49"/>
    <w:rsid w:val="00E949F6"/>
    <w:rsid w:val="00E95F83"/>
    <w:rsid w:val="00EA01C2"/>
    <w:rsid w:val="00EA0CC8"/>
    <w:rsid w:val="00EA1112"/>
    <w:rsid w:val="00EA17DF"/>
    <w:rsid w:val="00EA3986"/>
    <w:rsid w:val="00EA446F"/>
    <w:rsid w:val="00EA4FDC"/>
    <w:rsid w:val="00EA4FFE"/>
    <w:rsid w:val="00EA5149"/>
    <w:rsid w:val="00EA5DCD"/>
    <w:rsid w:val="00EA637B"/>
    <w:rsid w:val="00EA6719"/>
    <w:rsid w:val="00EA7BDF"/>
    <w:rsid w:val="00EA7C82"/>
    <w:rsid w:val="00EA7E37"/>
    <w:rsid w:val="00EA7F2F"/>
    <w:rsid w:val="00EB10C9"/>
    <w:rsid w:val="00EB10D1"/>
    <w:rsid w:val="00EB15BF"/>
    <w:rsid w:val="00EB185A"/>
    <w:rsid w:val="00EB1BBA"/>
    <w:rsid w:val="00EB1CF6"/>
    <w:rsid w:val="00EB22B0"/>
    <w:rsid w:val="00EB57D0"/>
    <w:rsid w:val="00EB5E4D"/>
    <w:rsid w:val="00EB7AED"/>
    <w:rsid w:val="00EC0995"/>
    <w:rsid w:val="00EC1FC5"/>
    <w:rsid w:val="00EC443C"/>
    <w:rsid w:val="00EC4DB8"/>
    <w:rsid w:val="00EC5830"/>
    <w:rsid w:val="00EC6565"/>
    <w:rsid w:val="00EC6B24"/>
    <w:rsid w:val="00EC6B48"/>
    <w:rsid w:val="00EC7AE5"/>
    <w:rsid w:val="00ED0819"/>
    <w:rsid w:val="00ED1A16"/>
    <w:rsid w:val="00ED26DA"/>
    <w:rsid w:val="00ED3F74"/>
    <w:rsid w:val="00ED3FE4"/>
    <w:rsid w:val="00ED4B31"/>
    <w:rsid w:val="00ED65EB"/>
    <w:rsid w:val="00ED7AC6"/>
    <w:rsid w:val="00ED7B48"/>
    <w:rsid w:val="00EE00B8"/>
    <w:rsid w:val="00EE01B0"/>
    <w:rsid w:val="00EE03C2"/>
    <w:rsid w:val="00EE0A15"/>
    <w:rsid w:val="00EE24EE"/>
    <w:rsid w:val="00EE3535"/>
    <w:rsid w:val="00EE3D80"/>
    <w:rsid w:val="00EE47C2"/>
    <w:rsid w:val="00EE4A84"/>
    <w:rsid w:val="00EE634B"/>
    <w:rsid w:val="00EF14C6"/>
    <w:rsid w:val="00EF1F67"/>
    <w:rsid w:val="00EF216F"/>
    <w:rsid w:val="00EF2395"/>
    <w:rsid w:val="00EF265F"/>
    <w:rsid w:val="00EF27F0"/>
    <w:rsid w:val="00EF30A2"/>
    <w:rsid w:val="00EF3AC7"/>
    <w:rsid w:val="00EF3F45"/>
    <w:rsid w:val="00EF4251"/>
    <w:rsid w:val="00EF42DF"/>
    <w:rsid w:val="00EF4DC6"/>
    <w:rsid w:val="00EF5526"/>
    <w:rsid w:val="00EF5DCA"/>
    <w:rsid w:val="00EF6A58"/>
    <w:rsid w:val="00EF7BBE"/>
    <w:rsid w:val="00F007FA"/>
    <w:rsid w:val="00F00FBC"/>
    <w:rsid w:val="00F029B0"/>
    <w:rsid w:val="00F02B71"/>
    <w:rsid w:val="00F03197"/>
    <w:rsid w:val="00F037E9"/>
    <w:rsid w:val="00F04629"/>
    <w:rsid w:val="00F04DF6"/>
    <w:rsid w:val="00F065BF"/>
    <w:rsid w:val="00F065E1"/>
    <w:rsid w:val="00F077A9"/>
    <w:rsid w:val="00F07929"/>
    <w:rsid w:val="00F102E0"/>
    <w:rsid w:val="00F1080A"/>
    <w:rsid w:val="00F10E4E"/>
    <w:rsid w:val="00F10F6D"/>
    <w:rsid w:val="00F125DC"/>
    <w:rsid w:val="00F12E20"/>
    <w:rsid w:val="00F13958"/>
    <w:rsid w:val="00F13E1C"/>
    <w:rsid w:val="00F1476E"/>
    <w:rsid w:val="00F157C5"/>
    <w:rsid w:val="00F16727"/>
    <w:rsid w:val="00F1672C"/>
    <w:rsid w:val="00F16CED"/>
    <w:rsid w:val="00F1720C"/>
    <w:rsid w:val="00F20DE8"/>
    <w:rsid w:val="00F22079"/>
    <w:rsid w:val="00F22176"/>
    <w:rsid w:val="00F225F2"/>
    <w:rsid w:val="00F22B72"/>
    <w:rsid w:val="00F22E52"/>
    <w:rsid w:val="00F2332D"/>
    <w:rsid w:val="00F23EA3"/>
    <w:rsid w:val="00F23EB7"/>
    <w:rsid w:val="00F24A99"/>
    <w:rsid w:val="00F24ADC"/>
    <w:rsid w:val="00F25097"/>
    <w:rsid w:val="00F251CA"/>
    <w:rsid w:val="00F26B56"/>
    <w:rsid w:val="00F27069"/>
    <w:rsid w:val="00F3033B"/>
    <w:rsid w:val="00F303EE"/>
    <w:rsid w:val="00F30617"/>
    <w:rsid w:val="00F31B21"/>
    <w:rsid w:val="00F31B34"/>
    <w:rsid w:val="00F323E5"/>
    <w:rsid w:val="00F32619"/>
    <w:rsid w:val="00F328EA"/>
    <w:rsid w:val="00F32CB8"/>
    <w:rsid w:val="00F32F77"/>
    <w:rsid w:val="00F33DC1"/>
    <w:rsid w:val="00F33FEE"/>
    <w:rsid w:val="00F34E95"/>
    <w:rsid w:val="00F354FC"/>
    <w:rsid w:val="00F35A58"/>
    <w:rsid w:val="00F3713D"/>
    <w:rsid w:val="00F3777B"/>
    <w:rsid w:val="00F40B22"/>
    <w:rsid w:val="00F411C3"/>
    <w:rsid w:val="00F41278"/>
    <w:rsid w:val="00F428B5"/>
    <w:rsid w:val="00F43A25"/>
    <w:rsid w:val="00F45F1C"/>
    <w:rsid w:val="00F469D3"/>
    <w:rsid w:val="00F47087"/>
    <w:rsid w:val="00F47149"/>
    <w:rsid w:val="00F47274"/>
    <w:rsid w:val="00F5058D"/>
    <w:rsid w:val="00F50976"/>
    <w:rsid w:val="00F51B04"/>
    <w:rsid w:val="00F51B85"/>
    <w:rsid w:val="00F525B4"/>
    <w:rsid w:val="00F52F43"/>
    <w:rsid w:val="00F5413F"/>
    <w:rsid w:val="00F54704"/>
    <w:rsid w:val="00F547BE"/>
    <w:rsid w:val="00F551FC"/>
    <w:rsid w:val="00F55413"/>
    <w:rsid w:val="00F5587A"/>
    <w:rsid w:val="00F55FC5"/>
    <w:rsid w:val="00F5724F"/>
    <w:rsid w:val="00F57530"/>
    <w:rsid w:val="00F57C73"/>
    <w:rsid w:val="00F60175"/>
    <w:rsid w:val="00F608D2"/>
    <w:rsid w:val="00F62579"/>
    <w:rsid w:val="00F645AC"/>
    <w:rsid w:val="00F648A3"/>
    <w:rsid w:val="00F659B9"/>
    <w:rsid w:val="00F65A78"/>
    <w:rsid w:val="00F661E2"/>
    <w:rsid w:val="00F707EE"/>
    <w:rsid w:val="00F71084"/>
    <w:rsid w:val="00F71BBD"/>
    <w:rsid w:val="00F721CC"/>
    <w:rsid w:val="00F72429"/>
    <w:rsid w:val="00F727ED"/>
    <w:rsid w:val="00F734D7"/>
    <w:rsid w:val="00F749A0"/>
    <w:rsid w:val="00F7503B"/>
    <w:rsid w:val="00F77063"/>
    <w:rsid w:val="00F77E6C"/>
    <w:rsid w:val="00F80050"/>
    <w:rsid w:val="00F80A35"/>
    <w:rsid w:val="00F80B2B"/>
    <w:rsid w:val="00F81883"/>
    <w:rsid w:val="00F83769"/>
    <w:rsid w:val="00F83E5B"/>
    <w:rsid w:val="00F83ECF"/>
    <w:rsid w:val="00F843C3"/>
    <w:rsid w:val="00F8619A"/>
    <w:rsid w:val="00F86A02"/>
    <w:rsid w:val="00F86B3F"/>
    <w:rsid w:val="00F86F13"/>
    <w:rsid w:val="00F8705E"/>
    <w:rsid w:val="00F90402"/>
    <w:rsid w:val="00F91B50"/>
    <w:rsid w:val="00F922C5"/>
    <w:rsid w:val="00F92E20"/>
    <w:rsid w:val="00F93293"/>
    <w:rsid w:val="00F9367C"/>
    <w:rsid w:val="00F93D28"/>
    <w:rsid w:val="00F93E77"/>
    <w:rsid w:val="00F940B1"/>
    <w:rsid w:val="00F94BAC"/>
    <w:rsid w:val="00F9792B"/>
    <w:rsid w:val="00F97CBF"/>
    <w:rsid w:val="00FA06D8"/>
    <w:rsid w:val="00FA1307"/>
    <w:rsid w:val="00FA1809"/>
    <w:rsid w:val="00FA1FB9"/>
    <w:rsid w:val="00FA230E"/>
    <w:rsid w:val="00FA2469"/>
    <w:rsid w:val="00FA2662"/>
    <w:rsid w:val="00FA2D1D"/>
    <w:rsid w:val="00FA3D57"/>
    <w:rsid w:val="00FA4552"/>
    <w:rsid w:val="00FA4C95"/>
    <w:rsid w:val="00FA5A0B"/>
    <w:rsid w:val="00FA605D"/>
    <w:rsid w:val="00FA695A"/>
    <w:rsid w:val="00FA717F"/>
    <w:rsid w:val="00FA76F7"/>
    <w:rsid w:val="00FA7FCA"/>
    <w:rsid w:val="00FB02DA"/>
    <w:rsid w:val="00FB1D63"/>
    <w:rsid w:val="00FB270F"/>
    <w:rsid w:val="00FB2D26"/>
    <w:rsid w:val="00FB4E42"/>
    <w:rsid w:val="00FB5354"/>
    <w:rsid w:val="00FB7FEE"/>
    <w:rsid w:val="00FC1450"/>
    <w:rsid w:val="00FC2F10"/>
    <w:rsid w:val="00FC307F"/>
    <w:rsid w:val="00FC3095"/>
    <w:rsid w:val="00FC416D"/>
    <w:rsid w:val="00FC4C1F"/>
    <w:rsid w:val="00FC5D5E"/>
    <w:rsid w:val="00FC6EEB"/>
    <w:rsid w:val="00FC6F8D"/>
    <w:rsid w:val="00FC71F7"/>
    <w:rsid w:val="00FC7574"/>
    <w:rsid w:val="00FD10EF"/>
    <w:rsid w:val="00FD1141"/>
    <w:rsid w:val="00FD15FC"/>
    <w:rsid w:val="00FD1BE8"/>
    <w:rsid w:val="00FD256A"/>
    <w:rsid w:val="00FD282B"/>
    <w:rsid w:val="00FD2B07"/>
    <w:rsid w:val="00FD2F76"/>
    <w:rsid w:val="00FD35BB"/>
    <w:rsid w:val="00FD372B"/>
    <w:rsid w:val="00FD4195"/>
    <w:rsid w:val="00FD5335"/>
    <w:rsid w:val="00FD61E0"/>
    <w:rsid w:val="00FD6307"/>
    <w:rsid w:val="00FD7023"/>
    <w:rsid w:val="00FD7043"/>
    <w:rsid w:val="00FD7490"/>
    <w:rsid w:val="00FD7782"/>
    <w:rsid w:val="00FE0439"/>
    <w:rsid w:val="00FE1DBD"/>
    <w:rsid w:val="00FE3B9E"/>
    <w:rsid w:val="00FE3F8A"/>
    <w:rsid w:val="00FE455B"/>
    <w:rsid w:val="00FE45D0"/>
    <w:rsid w:val="00FE4A37"/>
    <w:rsid w:val="00FE4F12"/>
    <w:rsid w:val="00FE6295"/>
    <w:rsid w:val="00FE6E5A"/>
    <w:rsid w:val="00FE7373"/>
    <w:rsid w:val="00FF1570"/>
    <w:rsid w:val="00FF15D9"/>
    <w:rsid w:val="00FF1D31"/>
    <w:rsid w:val="00FF2E42"/>
    <w:rsid w:val="00FF38E3"/>
    <w:rsid w:val="00FF5739"/>
    <w:rsid w:val="00FF58B6"/>
    <w:rsid w:val="00FF59A9"/>
    <w:rsid w:val="00FF6416"/>
    <w:rsid w:val="00FF676C"/>
    <w:rsid w:val="00FF6F9B"/>
    <w:rsid w:val="00FF7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244"/>
    <w:rPr>
      <w:rFonts w:ascii="Garamond" w:hAnsi="Garamond" w:cs="Arial"/>
      <w:sz w:val="22"/>
      <w:lang w:val="bg-BG" w:eastAsia="en-US"/>
    </w:rPr>
  </w:style>
  <w:style w:type="paragraph" w:styleId="Heading1">
    <w:name w:val="heading 1"/>
    <w:aliases w:val="Section Heading"/>
    <w:basedOn w:val="Normal"/>
    <w:next w:val="BodyText"/>
    <w:link w:val="Heading1Char"/>
    <w:qFormat/>
    <w:rsid w:val="00182994"/>
    <w:pPr>
      <w:keepNext/>
      <w:spacing w:before="120" w:after="120" w:line="260" w:lineRule="atLeast"/>
      <w:outlineLvl w:val="0"/>
    </w:pPr>
    <w:rPr>
      <w:b/>
      <w:bCs/>
      <w:color w:val="5D2884"/>
      <w:kern w:val="32"/>
      <w:sz w:val="24"/>
      <w:szCs w:val="28"/>
    </w:rPr>
  </w:style>
  <w:style w:type="paragraph" w:styleId="Heading2">
    <w:name w:val="heading 2"/>
    <w:basedOn w:val="Heading1"/>
    <w:next w:val="BodyText"/>
    <w:link w:val="Heading2Char"/>
    <w:qFormat/>
    <w:rsid w:val="00903F8E"/>
    <w:pPr>
      <w:outlineLvl w:val="1"/>
    </w:pPr>
    <w:rPr>
      <w:bCs w:val="0"/>
      <w:szCs w:val="24"/>
    </w:rPr>
  </w:style>
  <w:style w:type="paragraph" w:styleId="Heading3">
    <w:name w:val="heading 3"/>
    <w:basedOn w:val="Heading2"/>
    <w:next w:val="BodyText"/>
    <w:link w:val="Heading3Char"/>
    <w:qFormat/>
    <w:rsid w:val="00425244"/>
    <w:pPr>
      <w:outlineLvl w:val="2"/>
    </w:pPr>
    <w:rPr>
      <w:rFonts w:ascii="Arial" w:hAnsi="Arial"/>
      <w:bCs/>
      <w:szCs w:val="22"/>
    </w:rPr>
  </w:style>
  <w:style w:type="paragraph" w:styleId="Heading4">
    <w:name w:val="heading 4"/>
    <w:basedOn w:val="Heading3"/>
    <w:next w:val="BodyText"/>
    <w:link w:val="Heading4Char"/>
    <w:qFormat/>
    <w:rsid w:val="00425244"/>
    <w:pPr>
      <w:outlineLvl w:val="3"/>
    </w:pPr>
    <w:rPr>
      <w:bCs w:val="0"/>
      <w:i/>
    </w:rPr>
  </w:style>
  <w:style w:type="paragraph" w:styleId="Heading5">
    <w:name w:val="heading 5"/>
    <w:basedOn w:val="Normal"/>
    <w:next w:val="Normal"/>
    <w:link w:val="Heading5Char"/>
    <w:qFormat/>
    <w:rsid w:val="0042524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25244"/>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link w:val="Heading7Char"/>
    <w:qFormat/>
    <w:rsid w:val="00425244"/>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425244"/>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425244"/>
    <w:pPr>
      <w:numPr>
        <w:ilvl w:val="8"/>
        <w:numId w:val="1"/>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 pr"/>
    <w:basedOn w:val="Normal"/>
    <w:link w:val="BodyTextChar"/>
    <w:rsid w:val="00425244"/>
    <w:pPr>
      <w:spacing w:after="284" w:line="280" w:lineRule="atLeast"/>
    </w:pPr>
  </w:style>
  <w:style w:type="paragraph" w:styleId="ListBullet">
    <w:name w:val="List Bullet"/>
    <w:basedOn w:val="Normal"/>
    <w:rsid w:val="00425244"/>
    <w:pPr>
      <w:numPr>
        <w:numId w:val="2"/>
      </w:numPr>
      <w:spacing w:after="20" w:line="280" w:lineRule="atLeast"/>
    </w:pPr>
  </w:style>
  <w:style w:type="paragraph" w:styleId="ListNumber">
    <w:name w:val="List Number"/>
    <w:basedOn w:val="Normal"/>
    <w:rsid w:val="00425244"/>
    <w:pPr>
      <w:numPr>
        <w:numId w:val="3"/>
      </w:numPr>
      <w:spacing w:after="284" w:line="280" w:lineRule="atLeast"/>
    </w:pPr>
  </w:style>
  <w:style w:type="paragraph" w:styleId="Header">
    <w:name w:val="header"/>
    <w:aliases w:val="hd"/>
    <w:link w:val="HeaderChar"/>
    <w:uiPriority w:val="99"/>
    <w:rsid w:val="00425244"/>
    <w:pPr>
      <w:tabs>
        <w:tab w:val="right" w:pos="8562"/>
      </w:tabs>
    </w:pPr>
    <w:rPr>
      <w:rFonts w:ascii="Arial" w:hAnsi="Arial" w:cs="Arial"/>
      <w:b/>
      <w:color w:val="747678"/>
      <w:sz w:val="16"/>
      <w:lang w:eastAsia="en-US"/>
    </w:rPr>
  </w:style>
  <w:style w:type="paragraph" w:styleId="Footer">
    <w:name w:val="footer"/>
    <w:link w:val="FooterChar"/>
    <w:rsid w:val="00425244"/>
    <w:pPr>
      <w:tabs>
        <w:tab w:val="center" w:pos="4153"/>
        <w:tab w:val="right" w:pos="8306"/>
      </w:tabs>
    </w:pPr>
    <w:rPr>
      <w:rFonts w:ascii="Arial" w:hAnsi="Arial" w:cs="Arial"/>
      <w:b/>
      <w:color w:val="747678"/>
      <w:sz w:val="13"/>
      <w:lang w:eastAsia="en-US"/>
    </w:rPr>
  </w:style>
  <w:style w:type="character" w:customStyle="1" w:styleId="ReportColour">
    <w:name w:val="Report Colour"/>
    <w:rsid w:val="00390019"/>
    <w:rPr>
      <w:color w:val="4B217E"/>
    </w:rPr>
  </w:style>
  <w:style w:type="paragraph" w:customStyle="1" w:styleId="AppendixTitle">
    <w:name w:val="Appendix Title"/>
    <w:basedOn w:val="Normal"/>
    <w:next w:val="BodyText"/>
    <w:rsid w:val="00425244"/>
    <w:pPr>
      <w:spacing w:after="2520"/>
    </w:pPr>
    <w:rPr>
      <w:bCs/>
      <w:kern w:val="28"/>
      <w:sz w:val="48"/>
      <w:szCs w:val="32"/>
    </w:rPr>
  </w:style>
  <w:style w:type="paragraph" w:styleId="Title">
    <w:name w:val="Title"/>
    <w:basedOn w:val="Normal"/>
    <w:next w:val="BodyText"/>
    <w:link w:val="TitleChar"/>
    <w:qFormat/>
    <w:rsid w:val="00425244"/>
    <w:pPr>
      <w:spacing w:before="400" w:after="400" w:line="580" w:lineRule="atLeast"/>
      <w:outlineLvl w:val="0"/>
    </w:pPr>
    <w:rPr>
      <w:bCs/>
      <w:kern w:val="28"/>
      <w:sz w:val="66"/>
      <w:szCs w:val="32"/>
    </w:rPr>
  </w:style>
  <w:style w:type="paragraph" w:styleId="Subtitle">
    <w:name w:val="Subtitle"/>
    <w:link w:val="SubtitleChar"/>
    <w:qFormat/>
    <w:rsid w:val="00425244"/>
    <w:pPr>
      <w:spacing w:line="280" w:lineRule="atLeast"/>
      <w:outlineLvl w:val="1"/>
    </w:pPr>
    <w:rPr>
      <w:rFonts w:ascii="Arial" w:hAnsi="Arial" w:cs="Arial"/>
      <w:bCs/>
      <w:kern w:val="28"/>
      <w:sz w:val="24"/>
      <w:szCs w:val="24"/>
      <w:lang w:eastAsia="en-US"/>
    </w:rPr>
  </w:style>
  <w:style w:type="paragraph" w:styleId="ListBullet2">
    <w:name w:val="List Bullet 2"/>
    <w:basedOn w:val="Normal"/>
    <w:rsid w:val="00425244"/>
    <w:pPr>
      <w:numPr>
        <w:ilvl w:val="1"/>
        <w:numId w:val="2"/>
      </w:numPr>
      <w:spacing w:after="20" w:line="260" w:lineRule="atLeast"/>
    </w:pPr>
  </w:style>
  <w:style w:type="paragraph" w:styleId="ListNumber2">
    <w:name w:val="List Number 2"/>
    <w:basedOn w:val="Normal"/>
    <w:rsid w:val="00425244"/>
    <w:pPr>
      <w:numPr>
        <w:ilvl w:val="1"/>
        <w:numId w:val="3"/>
      </w:numPr>
      <w:spacing w:after="284" w:line="280" w:lineRule="atLeast"/>
    </w:pPr>
  </w:style>
  <w:style w:type="paragraph" w:styleId="ListNumber3">
    <w:name w:val="List Number 3"/>
    <w:basedOn w:val="Normal"/>
    <w:rsid w:val="00425244"/>
    <w:pPr>
      <w:numPr>
        <w:ilvl w:val="2"/>
        <w:numId w:val="3"/>
      </w:numPr>
      <w:spacing w:after="284" w:line="280" w:lineRule="atLeast"/>
    </w:pPr>
  </w:style>
  <w:style w:type="paragraph" w:customStyle="1" w:styleId="MarginNotes">
    <w:name w:val="Margin Notes"/>
    <w:rsid w:val="00425244"/>
    <w:rPr>
      <w:rFonts w:ascii="Arial" w:hAnsi="Arial" w:cs="Arial"/>
      <w:sz w:val="16"/>
      <w:lang w:eastAsia="en-US"/>
    </w:rPr>
  </w:style>
  <w:style w:type="paragraph" w:customStyle="1" w:styleId="SectionTitle">
    <w:name w:val="Section Title"/>
    <w:next w:val="BodyText"/>
    <w:link w:val="SectionTitleChar"/>
    <w:rsid w:val="00425244"/>
    <w:pPr>
      <w:spacing w:after="2520"/>
    </w:pPr>
    <w:rPr>
      <w:rFonts w:ascii="Garamond" w:hAnsi="Garamond" w:cs="Arial"/>
      <w:sz w:val="48"/>
      <w:lang w:eastAsia="en-US"/>
    </w:rPr>
  </w:style>
  <w:style w:type="paragraph" w:customStyle="1" w:styleId="TableHeading">
    <w:name w:val="Table Heading"/>
    <w:rsid w:val="00425244"/>
    <w:rPr>
      <w:rFonts w:ascii="Arial" w:hAnsi="Arial" w:cs="Arial"/>
      <w:b/>
      <w:bCs/>
      <w:kern w:val="28"/>
      <w:sz w:val="16"/>
      <w:szCs w:val="32"/>
      <w:lang w:eastAsia="en-US"/>
    </w:rPr>
  </w:style>
  <w:style w:type="paragraph" w:customStyle="1" w:styleId="TableText">
    <w:name w:val="Table Text"/>
    <w:link w:val="TableTextChar1"/>
    <w:rsid w:val="00425244"/>
    <w:rPr>
      <w:rFonts w:ascii="Arial" w:hAnsi="Arial" w:cs="Arial"/>
      <w:sz w:val="16"/>
      <w:lang w:eastAsia="en-US"/>
    </w:rPr>
  </w:style>
  <w:style w:type="paragraph" w:customStyle="1" w:styleId="TintBoxTextBlack">
    <w:name w:val="Tint Box Text Black"/>
    <w:rsid w:val="00425244"/>
    <w:pPr>
      <w:spacing w:after="280" w:line="280" w:lineRule="atLeast"/>
    </w:pPr>
    <w:rPr>
      <w:rFonts w:ascii="Arial" w:hAnsi="Arial" w:cs="Arial"/>
      <w:b/>
      <w:lang w:eastAsia="en-US"/>
    </w:rPr>
  </w:style>
  <w:style w:type="paragraph" w:customStyle="1" w:styleId="TintBoxTextWhite">
    <w:name w:val="Tint Box Text White"/>
    <w:basedOn w:val="TintBoxTextBlack"/>
    <w:rsid w:val="00425244"/>
    <w:rPr>
      <w:color w:val="FFFFFF"/>
    </w:rPr>
  </w:style>
  <w:style w:type="paragraph" w:styleId="TOC1">
    <w:name w:val="toc 1"/>
    <w:next w:val="Normal"/>
    <w:semiHidden/>
    <w:rsid w:val="00BC504E"/>
    <w:pPr>
      <w:tabs>
        <w:tab w:val="right" w:pos="8505"/>
      </w:tabs>
      <w:spacing w:before="165" w:after="100"/>
    </w:pPr>
    <w:rPr>
      <w:rFonts w:ascii="Garamond" w:hAnsi="Garamond" w:cs="Arial"/>
      <w:b/>
      <w:sz w:val="24"/>
      <w:lang w:eastAsia="en-US"/>
    </w:rPr>
  </w:style>
  <w:style w:type="paragraph" w:styleId="TOC2">
    <w:name w:val="toc 2"/>
    <w:next w:val="Normal"/>
    <w:semiHidden/>
    <w:rsid w:val="00BC504E"/>
    <w:pPr>
      <w:tabs>
        <w:tab w:val="right" w:pos="8505"/>
      </w:tabs>
      <w:spacing w:after="100"/>
      <w:ind w:left="198"/>
    </w:pPr>
    <w:rPr>
      <w:rFonts w:ascii="Garamond" w:hAnsi="Garamond" w:cs="Arial"/>
      <w:sz w:val="22"/>
      <w:szCs w:val="24"/>
      <w:lang w:eastAsia="en-US"/>
    </w:rPr>
  </w:style>
  <w:style w:type="paragraph" w:styleId="TOC3">
    <w:name w:val="toc 3"/>
    <w:basedOn w:val="TOC2"/>
    <w:next w:val="Normal"/>
    <w:semiHidden/>
    <w:rsid w:val="00425244"/>
    <w:pPr>
      <w:ind w:left="403"/>
    </w:pPr>
  </w:style>
  <w:style w:type="paragraph" w:customStyle="1" w:styleId="Contents">
    <w:name w:val="Contents"/>
    <w:next w:val="Normal"/>
    <w:rsid w:val="00425244"/>
    <w:pPr>
      <w:spacing w:after="2520" w:line="580" w:lineRule="atLeast"/>
    </w:pPr>
    <w:rPr>
      <w:rFonts w:ascii="Garamond" w:hAnsi="Garamond" w:cs="Arial"/>
      <w:sz w:val="66"/>
      <w:lang w:eastAsia="en-US"/>
    </w:rPr>
  </w:style>
  <w:style w:type="character" w:styleId="PageNumber">
    <w:name w:val="page number"/>
    <w:basedOn w:val="DefaultParagraphFont"/>
    <w:rsid w:val="00A876C6"/>
  </w:style>
  <w:style w:type="paragraph" w:customStyle="1" w:styleId="ChapterTitle">
    <w:name w:val="Chapter Title"/>
    <w:basedOn w:val="Subtitle"/>
    <w:rsid w:val="00425244"/>
    <w:pPr>
      <w:pBdr>
        <w:bottom w:val="single" w:sz="4" w:space="5" w:color="auto"/>
      </w:pBdr>
    </w:pPr>
    <w:rPr>
      <w:sz w:val="20"/>
    </w:rPr>
  </w:style>
  <w:style w:type="paragraph" w:customStyle="1" w:styleId="AppendicesTitle">
    <w:name w:val="Appendices Title"/>
    <w:basedOn w:val="Heading2"/>
    <w:next w:val="Normal"/>
    <w:rsid w:val="00425244"/>
    <w:rPr>
      <w:lang w:val="en-GB"/>
    </w:rPr>
  </w:style>
  <w:style w:type="character" w:styleId="Hyperlink">
    <w:name w:val="Hyperlink"/>
    <w:rsid w:val="00A876C6"/>
    <w:rPr>
      <w:color w:val="0000FF"/>
      <w:u w:val="single"/>
    </w:rPr>
  </w:style>
  <w:style w:type="paragraph" w:customStyle="1" w:styleId="ReferenceTitle">
    <w:name w:val="Reference Title"/>
    <w:next w:val="ReferenceText"/>
    <w:rsid w:val="00425244"/>
    <w:rPr>
      <w:rFonts w:ascii="Arial Black" w:hAnsi="Arial Black" w:cs="Arial"/>
      <w:kern w:val="32"/>
      <w:sz w:val="18"/>
      <w:szCs w:val="24"/>
      <w:lang w:eastAsia="en-US"/>
    </w:rPr>
  </w:style>
  <w:style w:type="paragraph" w:customStyle="1" w:styleId="ReferenceText">
    <w:name w:val="Reference Text"/>
    <w:rsid w:val="00425244"/>
    <w:rPr>
      <w:rFonts w:ascii="Arial" w:hAnsi="Arial" w:cs="Arial"/>
      <w:kern w:val="32"/>
      <w:sz w:val="18"/>
      <w:szCs w:val="24"/>
      <w:lang w:eastAsia="en-US"/>
    </w:rPr>
  </w:style>
  <w:style w:type="paragraph" w:customStyle="1" w:styleId="Backpage">
    <w:name w:val="Back page"/>
    <w:rsid w:val="00A876C6"/>
    <w:rPr>
      <w:rFonts w:ascii="Arial Black" w:hAnsi="Arial Black" w:cs="Arial"/>
      <w:sz w:val="18"/>
      <w:lang w:eastAsia="en-US"/>
    </w:rPr>
  </w:style>
  <w:style w:type="paragraph" w:customStyle="1" w:styleId="Copyright">
    <w:name w:val="Copyright"/>
    <w:semiHidden/>
    <w:rsid w:val="00425244"/>
    <w:pPr>
      <w:spacing w:line="220" w:lineRule="atLeast"/>
    </w:pPr>
    <w:rPr>
      <w:rFonts w:ascii="Garamond" w:hAnsi="Garamond" w:cs="Arial"/>
      <w:lang w:eastAsia="en-US"/>
    </w:rPr>
  </w:style>
  <w:style w:type="paragraph" w:customStyle="1" w:styleId="TradingName">
    <w:name w:val="Trading Name"/>
    <w:semiHidden/>
    <w:rsid w:val="00513853"/>
    <w:pPr>
      <w:spacing w:line="180" w:lineRule="atLeast"/>
    </w:pPr>
    <w:rPr>
      <w:rFonts w:ascii="Arial Narrow" w:eastAsia="SimHei" w:hAnsi="Arial Narrow" w:cs="Arial"/>
      <w:b/>
      <w:sz w:val="14"/>
      <w:lang w:eastAsia="en-US"/>
    </w:rPr>
  </w:style>
  <w:style w:type="paragraph" w:customStyle="1" w:styleId="PartnerAddress">
    <w:name w:val="Partner Address"/>
    <w:semiHidden/>
    <w:rsid w:val="00513853"/>
    <w:rPr>
      <w:rFonts w:ascii="Arial Narrow" w:eastAsia="SimHei" w:hAnsi="Arial Narrow" w:cs="Arial"/>
      <w:sz w:val="14"/>
      <w:lang w:eastAsia="en-US"/>
    </w:rPr>
  </w:style>
  <w:style w:type="paragraph" w:customStyle="1" w:styleId="HalfLineBreak">
    <w:name w:val="Half Line Break"/>
    <w:semiHidden/>
    <w:rsid w:val="00966490"/>
    <w:pPr>
      <w:framePr w:wrap="around" w:vAnchor="page" w:hAnchor="page" w:x="9016" w:y="3970"/>
      <w:suppressOverlap/>
    </w:pPr>
    <w:rPr>
      <w:rFonts w:ascii="Arial Narrow" w:eastAsia="SimHei" w:hAnsi="Arial Narrow" w:cs="Arial"/>
      <w:b/>
      <w:sz w:val="7"/>
      <w:lang w:eastAsia="en-US"/>
    </w:rPr>
  </w:style>
  <w:style w:type="paragraph" w:customStyle="1" w:styleId="LetterFooter">
    <w:name w:val="Letter Footer"/>
    <w:semiHidden/>
    <w:rsid w:val="00A51555"/>
    <w:pPr>
      <w:spacing w:line="140" w:lineRule="atLeast"/>
    </w:pPr>
    <w:rPr>
      <w:rFonts w:ascii="Arial Narrow" w:hAnsi="Arial Narrow" w:cs="Arial"/>
      <w:sz w:val="11"/>
      <w:lang w:eastAsia="en-US"/>
    </w:rPr>
  </w:style>
  <w:style w:type="paragraph" w:customStyle="1" w:styleId="LetterFooterTitle">
    <w:name w:val="Letter Footer Title"/>
    <w:next w:val="LetterFooter"/>
    <w:semiHidden/>
    <w:rsid w:val="00A51555"/>
    <w:pPr>
      <w:spacing w:line="140" w:lineRule="atLeast"/>
    </w:pPr>
    <w:rPr>
      <w:rFonts w:ascii="Arial Narrow" w:hAnsi="Arial Narrow" w:cs="Arial"/>
      <w:b/>
      <w:sz w:val="11"/>
      <w:lang w:eastAsia="en-US"/>
    </w:rPr>
  </w:style>
  <w:style w:type="paragraph" w:customStyle="1" w:styleId="LandscapeHeader">
    <w:name w:val="Landscape Header"/>
    <w:basedOn w:val="Header"/>
    <w:semiHidden/>
    <w:rsid w:val="00425244"/>
    <w:pPr>
      <w:tabs>
        <w:tab w:val="clear" w:pos="8562"/>
        <w:tab w:val="right" w:pos="13438"/>
      </w:tabs>
    </w:pPr>
  </w:style>
  <w:style w:type="paragraph" w:customStyle="1" w:styleId="NumberedHeading1">
    <w:name w:val="Numbered Heading 1"/>
    <w:next w:val="BodyText"/>
    <w:rsid w:val="009E2AF9"/>
    <w:pPr>
      <w:numPr>
        <w:numId w:val="4"/>
      </w:numPr>
      <w:spacing w:line="260" w:lineRule="atLeast"/>
    </w:pPr>
    <w:rPr>
      <w:rFonts w:ascii="Arial Black" w:hAnsi="Arial Black" w:cs="Arial"/>
      <w:color w:val="4B217E"/>
      <w:sz w:val="19"/>
      <w:lang w:eastAsia="en-US"/>
    </w:rPr>
  </w:style>
  <w:style w:type="paragraph" w:customStyle="1" w:styleId="NumberedHeading2">
    <w:name w:val="Numbered Heading 2"/>
    <w:next w:val="BodyText"/>
    <w:rsid w:val="00425244"/>
    <w:pPr>
      <w:numPr>
        <w:ilvl w:val="1"/>
        <w:numId w:val="4"/>
      </w:numPr>
      <w:spacing w:line="260" w:lineRule="atLeast"/>
    </w:pPr>
    <w:rPr>
      <w:rFonts w:ascii="Arial Black" w:hAnsi="Arial Black" w:cs="Arial"/>
      <w:color w:val="4B217E"/>
      <w:sz w:val="19"/>
      <w:lang w:eastAsia="en-US"/>
    </w:rPr>
  </w:style>
  <w:style w:type="table" w:styleId="TableGrid">
    <w:name w:val="Table Grid"/>
    <w:basedOn w:val="TableNormal"/>
    <w:rsid w:val="00650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rsid w:val="00425244"/>
    <w:pPr>
      <w:tabs>
        <w:tab w:val="num" w:pos="227"/>
      </w:tabs>
      <w:spacing w:after="284" w:line="280" w:lineRule="atLeast"/>
      <w:ind w:left="227" w:hanging="227"/>
    </w:pPr>
  </w:style>
  <w:style w:type="paragraph" w:customStyle="1" w:styleId="ParagraphBullet2">
    <w:name w:val="Paragraph Bullet 2"/>
    <w:basedOn w:val="Normal"/>
    <w:rsid w:val="00425244"/>
    <w:pPr>
      <w:tabs>
        <w:tab w:val="num" w:pos="454"/>
      </w:tabs>
      <w:spacing w:after="284" w:line="280" w:lineRule="atLeast"/>
      <w:ind w:left="454" w:hanging="227"/>
    </w:pPr>
  </w:style>
  <w:style w:type="paragraph" w:customStyle="1" w:styleId="MarginNotesHeading">
    <w:name w:val="Margin Notes Heading"/>
    <w:basedOn w:val="MarginNotes"/>
    <w:rsid w:val="00425244"/>
    <w:rPr>
      <w:b/>
    </w:rPr>
  </w:style>
  <w:style w:type="paragraph" w:styleId="Quote">
    <w:name w:val="Quote"/>
    <w:basedOn w:val="BodyText"/>
    <w:link w:val="QuoteChar"/>
    <w:qFormat/>
    <w:rsid w:val="00425244"/>
    <w:pPr>
      <w:spacing w:line="340" w:lineRule="atLeast"/>
    </w:pPr>
    <w:rPr>
      <w:sz w:val="28"/>
    </w:rPr>
  </w:style>
  <w:style w:type="paragraph" w:customStyle="1" w:styleId="ContactDetails">
    <w:name w:val="Contact Details"/>
    <w:rsid w:val="00425244"/>
    <w:rPr>
      <w:rFonts w:ascii="Arial" w:hAnsi="Arial" w:cs="Arial"/>
      <w:sz w:val="16"/>
      <w:lang w:eastAsia="en-US"/>
    </w:rPr>
  </w:style>
  <w:style w:type="paragraph" w:customStyle="1" w:styleId="ContactDetailsTitle">
    <w:name w:val="Contact Details Title"/>
    <w:basedOn w:val="ContactDetails"/>
    <w:next w:val="ContactDetails"/>
    <w:rsid w:val="00425244"/>
    <w:rPr>
      <w:b/>
    </w:rPr>
  </w:style>
  <w:style w:type="paragraph" w:styleId="MacroText">
    <w:name w:val="macro"/>
    <w:link w:val="MacroTextChar"/>
    <w:rsid w:val="004252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Intro">
    <w:name w:val="Intro"/>
    <w:basedOn w:val="Normal"/>
    <w:rsid w:val="000A560C"/>
    <w:pPr>
      <w:spacing w:line="580" w:lineRule="exact"/>
    </w:pPr>
    <w:rPr>
      <w:rFonts w:ascii="Arial Narrow" w:hAnsi="Arial Narrow" w:cs="Arial Narrow"/>
      <w:sz w:val="40"/>
      <w:szCs w:val="40"/>
    </w:rPr>
  </w:style>
  <w:style w:type="paragraph" w:customStyle="1" w:styleId="Bullet1">
    <w:name w:val="Bullet 1"/>
    <w:basedOn w:val="Normal"/>
    <w:rsid w:val="000A560C"/>
    <w:pPr>
      <w:tabs>
        <w:tab w:val="left" w:pos="227"/>
        <w:tab w:val="num" w:pos="425"/>
      </w:tabs>
      <w:ind w:left="425" w:hanging="425"/>
    </w:pPr>
    <w:rPr>
      <w:rFonts w:cs="Garamond"/>
      <w:szCs w:val="22"/>
    </w:rPr>
  </w:style>
  <w:style w:type="paragraph" w:customStyle="1" w:styleId="Bullet2">
    <w:name w:val="Bullet 2"/>
    <w:basedOn w:val="Normal"/>
    <w:rsid w:val="000A560C"/>
    <w:pPr>
      <w:tabs>
        <w:tab w:val="left" w:pos="454"/>
        <w:tab w:val="num" w:pos="488"/>
      </w:tabs>
      <w:spacing w:after="120"/>
      <w:ind w:left="681" w:hanging="454"/>
    </w:pPr>
    <w:rPr>
      <w:rFonts w:cs="Garamond"/>
      <w:szCs w:val="22"/>
    </w:rPr>
  </w:style>
  <w:style w:type="paragraph" w:customStyle="1" w:styleId="StyleRight">
    <w:name w:val="Style Right"/>
    <w:basedOn w:val="Normal"/>
    <w:rsid w:val="000A560C"/>
    <w:pPr>
      <w:spacing w:after="284"/>
      <w:jc w:val="right"/>
    </w:pPr>
    <w:rPr>
      <w:rFonts w:cs="Garamond"/>
      <w:b/>
      <w:bCs/>
      <w:szCs w:val="22"/>
    </w:rPr>
  </w:style>
  <w:style w:type="paragraph" w:customStyle="1" w:styleId="Numberheading1">
    <w:name w:val="Number heading 1"/>
    <w:basedOn w:val="Normal"/>
    <w:autoRedefine/>
    <w:rsid w:val="000A560C"/>
    <w:pPr>
      <w:keepNext/>
      <w:keepLines/>
      <w:ind w:left="567" w:hanging="567"/>
    </w:pPr>
    <w:rPr>
      <w:rFonts w:ascii="Arial Black" w:hAnsi="Arial Black" w:cs="Arial Black"/>
      <w:color w:val="4B217E"/>
      <w:szCs w:val="22"/>
    </w:rPr>
  </w:style>
  <w:style w:type="paragraph" w:customStyle="1" w:styleId="TableHeading2">
    <w:name w:val="Table Heading 2"/>
    <w:basedOn w:val="TableText"/>
    <w:rsid w:val="000A560C"/>
    <w:pPr>
      <w:keepNext/>
      <w:keepLines/>
      <w:tabs>
        <w:tab w:val="right" w:pos="8239"/>
      </w:tabs>
    </w:pPr>
    <w:rPr>
      <w:b/>
      <w:bCs/>
      <w:sz w:val="18"/>
      <w:szCs w:val="18"/>
    </w:rPr>
  </w:style>
  <w:style w:type="paragraph" w:customStyle="1" w:styleId="Numberheading2">
    <w:name w:val="Number heading 2"/>
    <w:basedOn w:val="Normal"/>
    <w:rsid w:val="000A560C"/>
    <w:pPr>
      <w:keepNext/>
      <w:keepLines/>
      <w:ind w:left="567" w:hanging="567"/>
    </w:pPr>
    <w:rPr>
      <w:rFonts w:ascii="Arial Black" w:hAnsi="Arial Black" w:cs="Arial Black"/>
      <w:i/>
      <w:color w:val="4B217E"/>
      <w:sz w:val="19"/>
      <w:szCs w:val="19"/>
      <w:lang w:eastAsia="de-DE"/>
    </w:rPr>
  </w:style>
  <w:style w:type="character" w:styleId="FollowedHyperlink">
    <w:name w:val="FollowedHyperlink"/>
    <w:rsid w:val="000A560C"/>
    <w:rPr>
      <w:color w:val="800080"/>
      <w:u w:val="single"/>
    </w:rPr>
  </w:style>
  <w:style w:type="paragraph" w:styleId="IndexHeading">
    <w:name w:val="index heading"/>
    <w:basedOn w:val="Normal"/>
    <w:next w:val="Index1"/>
    <w:semiHidden/>
    <w:rsid w:val="000A560C"/>
    <w:pPr>
      <w:spacing w:after="120"/>
    </w:pPr>
    <w:rPr>
      <w:rFonts w:cs="Garamond"/>
      <w:szCs w:val="22"/>
    </w:rPr>
  </w:style>
  <w:style w:type="paragraph" w:styleId="Index1">
    <w:name w:val="index 1"/>
    <w:basedOn w:val="Normal"/>
    <w:next w:val="Normal"/>
    <w:autoRedefine/>
    <w:semiHidden/>
    <w:rsid w:val="000A560C"/>
    <w:pPr>
      <w:spacing w:after="120"/>
    </w:pPr>
    <w:rPr>
      <w:rFonts w:cs="Garamond"/>
      <w:szCs w:val="22"/>
      <w:lang w:eastAsia="de-DE"/>
    </w:rPr>
  </w:style>
  <w:style w:type="paragraph" w:customStyle="1" w:styleId="Verweis">
    <w:name w:val="Verweis"/>
    <w:basedOn w:val="SectionTitle"/>
    <w:rsid w:val="000A560C"/>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rsid w:val="000A560C"/>
    <w:pPr>
      <w:spacing w:after="0" w:line="240" w:lineRule="auto"/>
    </w:pPr>
    <w:rPr>
      <w:rFonts w:ascii="Garamond" w:hAnsi="Garamond" w:cs="Garamond"/>
      <w:b w:val="0"/>
      <w:bCs w:val="0"/>
      <w:color w:val="auto"/>
      <w:sz w:val="22"/>
      <w:szCs w:val="22"/>
    </w:rPr>
  </w:style>
  <w:style w:type="paragraph" w:customStyle="1" w:styleId="incerpt1">
    <w:name w:val="incerpt1"/>
    <w:basedOn w:val="Normal"/>
    <w:rsid w:val="000A560C"/>
    <w:pPr>
      <w:spacing w:after="120"/>
      <w:ind w:left="650" w:hanging="360"/>
    </w:pPr>
    <w:rPr>
      <w:rFonts w:cs="Garamond"/>
      <w:szCs w:val="22"/>
    </w:rPr>
  </w:style>
  <w:style w:type="paragraph" w:customStyle="1" w:styleId="incerpt">
    <w:name w:val="incerpt"/>
    <w:basedOn w:val="Normal"/>
    <w:rsid w:val="000A560C"/>
    <w:pPr>
      <w:spacing w:after="120"/>
      <w:ind w:left="290" w:hanging="180"/>
    </w:pPr>
    <w:rPr>
      <w:rFonts w:cs="Garamond"/>
      <w:szCs w:val="22"/>
    </w:rPr>
  </w:style>
  <w:style w:type="paragraph" w:customStyle="1" w:styleId="Heading30">
    <w:name w:val="Heading3"/>
    <w:basedOn w:val="Normal"/>
    <w:rsid w:val="000A560C"/>
    <w:pPr>
      <w:spacing w:after="120"/>
    </w:pPr>
    <w:rPr>
      <w:rFonts w:cs="Garamond"/>
      <w:b/>
      <w:bCs/>
      <w:i/>
      <w:iCs/>
      <w:szCs w:val="22"/>
    </w:rPr>
  </w:style>
  <w:style w:type="paragraph" w:customStyle="1" w:styleId="h">
    <w:name w:val="h"/>
    <w:basedOn w:val="Normal"/>
    <w:rsid w:val="000A560C"/>
    <w:pPr>
      <w:spacing w:after="120"/>
    </w:pPr>
    <w:rPr>
      <w:rFonts w:cs="Garamond"/>
      <w:szCs w:val="22"/>
      <w:lang w:eastAsia="de-DE"/>
    </w:rPr>
  </w:style>
  <w:style w:type="paragraph" w:styleId="List">
    <w:name w:val="List"/>
    <w:basedOn w:val="IndexHeading"/>
    <w:rsid w:val="000A560C"/>
    <w:pPr>
      <w:tabs>
        <w:tab w:val="left" w:pos="2010"/>
      </w:tabs>
    </w:pPr>
  </w:style>
  <w:style w:type="paragraph" w:styleId="FootnoteText">
    <w:name w:val="footnote text"/>
    <w:basedOn w:val="Normal"/>
    <w:link w:val="FootnoteTextChar"/>
    <w:semiHidden/>
    <w:rsid w:val="000A560C"/>
    <w:pPr>
      <w:spacing w:after="120"/>
      <w:ind w:left="1080" w:hanging="1080"/>
    </w:pPr>
    <w:rPr>
      <w:rFonts w:cs="Garamond"/>
      <w:sz w:val="20"/>
    </w:rPr>
  </w:style>
  <w:style w:type="character" w:styleId="FootnoteReference">
    <w:name w:val="footnote reference"/>
    <w:semiHidden/>
    <w:rsid w:val="000A560C"/>
    <w:rPr>
      <w:vertAlign w:val="superscript"/>
    </w:rPr>
  </w:style>
  <w:style w:type="paragraph" w:customStyle="1" w:styleId="standards">
    <w:name w:val="standards"/>
    <w:basedOn w:val="Numberheading2"/>
    <w:rsid w:val="000A560C"/>
  </w:style>
  <w:style w:type="paragraph" w:customStyle="1" w:styleId="StyleNumberheading2Garamond12ptBoldAuto">
    <w:name w:val="Style Number heading 2 + Garamond 12 pt Bold Auto"/>
    <w:basedOn w:val="Numberheading2"/>
    <w:rsid w:val="000A560C"/>
    <w:rPr>
      <w:rFonts w:ascii="Garamond" w:hAnsi="Garamond"/>
      <w:b/>
      <w:bCs/>
      <w:color w:val="auto"/>
      <w:sz w:val="24"/>
    </w:rPr>
  </w:style>
  <w:style w:type="paragraph" w:customStyle="1" w:styleId="xl28">
    <w:name w:val="xl28"/>
    <w:basedOn w:val="Normal"/>
    <w:rsid w:val="000A560C"/>
    <w:pPr>
      <w:spacing w:before="100" w:beforeAutospacing="1" w:after="100" w:afterAutospacing="1"/>
    </w:pPr>
    <w:rPr>
      <w:rFonts w:ascii="Arial Black" w:hAnsi="Arial Black" w:cs="Arial Black"/>
      <w:sz w:val="19"/>
      <w:szCs w:val="19"/>
      <w:lang w:val="de-DE" w:eastAsia="de-DE"/>
    </w:rPr>
  </w:style>
  <w:style w:type="paragraph" w:customStyle="1" w:styleId="xl29">
    <w:name w:val="xl29"/>
    <w:basedOn w:val="Normal"/>
    <w:rsid w:val="000A560C"/>
    <w:pPr>
      <w:spacing w:before="100" w:beforeAutospacing="1" w:after="100" w:afterAutospacing="1"/>
      <w:textAlignment w:val="top"/>
    </w:pPr>
    <w:rPr>
      <w:rFonts w:ascii="Arial Narrow" w:hAnsi="Arial Narrow" w:cs="Arial Narrow"/>
      <w:sz w:val="16"/>
      <w:szCs w:val="16"/>
      <w:lang w:val="de-DE" w:eastAsia="de-DE"/>
    </w:rPr>
  </w:style>
  <w:style w:type="paragraph" w:customStyle="1" w:styleId="xl30">
    <w:name w:val="xl30"/>
    <w:basedOn w:val="Normal"/>
    <w:rsid w:val="000A560C"/>
    <w:pPr>
      <w:spacing w:before="100" w:beforeAutospacing="1" w:after="100" w:afterAutospacing="1"/>
      <w:textAlignment w:val="top"/>
    </w:pPr>
    <w:rPr>
      <w:rFonts w:cs="Garamond"/>
      <w:sz w:val="24"/>
      <w:szCs w:val="24"/>
      <w:lang w:val="de-DE" w:eastAsia="de-DE"/>
    </w:rPr>
  </w:style>
  <w:style w:type="paragraph" w:customStyle="1" w:styleId="xl31">
    <w:name w:val="xl31"/>
    <w:basedOn w:val="Normal"/>
    <w:rsid w:val="000A560C"/>
    <w:pPr>
      <w:spacing w:before="100" w:beforeAutospacing="1" w:after="100" w:afterAutospacing="1"/>
      <w:jc w:val="center"/>
    </w:pPr>
    <w:rPr>
      <w:rFonts w:cs="Garamond"/>
      <w:sz w:val="24"/>
      <w:szCs w:val="24"/>
      <w:lang w:val="de-DE" w:eastAsia="de-DE"/>
    </w:rPr>
  </w:style>
  <w:style w:type="paragraph" w:customStyle="1" w:styleId="xl32">
    <w:name w:val="xl32"/>
    <w:basedOn w:val="Normal"/>
    <w:rsid w:val="000A560C"/>
    <w:pPr>
      <w:spacing w:before="100" w:beforeAutospacing="1" w:after="100" w:afterAutospacing="1"/>
      <w:jc w:val="right"/>
    </w:pPr>
    <w:rPr>
      <w:rFonts w:cs="Garamond"/>
      <w:b/>
      <w:bCs/>
      <w:sz w:val="24"/>
      <w:szCs w:val="24"/>
      <w:lang w:val="de-DE" w:eastAsia="de-DE"/>
    </w:rPr>
  </w:style>
  <w:style w:type="paragraph" w:customStyle="1" w:styleId="xl33">
    <w:name w:val="xl33"/>
    <w:basedOn w:val="Normal"/>
    <w:rsid w:val="000A560C"/>
    <w:pPr>
      <w:spacing w:before="100" w:beforeAutospacing="1" w:after="100" w:afterAutospacing="1"/>
      <w:jc w:val="right"/>
    </w:pPr>
    <w:rPr>
      <w:rFonts w:cs="Garamond"/>
      <w:sz w:val="24"/>
      <w:szCs w:val="24"/>
      <w:lang w:val="de-DE" w:eastAsia="de-DE"/>
    </w:rPr>
  </w:style>
  <w:style w:type="paragraph" w:customStyle="1" w:styleId="xl34">
    <w:name w:val="xl34"/>
    <w:basedOn w:val="Normal"/>
    <w:rsid w:val="000A560C"/>
    <w:pPr>
      <w:spacing w:before="100" w:beforeAutospacing="1" w:after="100" w:afterAutospacing="1"/>
    </w:pPr>
    <w:rPr>
      <w:rFonts w:cs="Garamond"/>
      <w:sz w:val="24"/>
      <w:szCs w:val="24"/>
      <w:lang w:val="de-DE" w:eastAsia="de-DE"/>
    </w:rPr>
  </w:style>
  <w:style w:type="paragraph" w:customStyle="1" w:styleId="xl35">
    <w:name w:val="xl35"/>
    <w:basedOn w:val="Normal"/>
    <w:rsid w:val="000A560C"/>
    <w:pPr>
      <w:spacing w:before="100" w:beforeAutospacing="1" w:after="100" w:afterAutospacing="1"/>
      <w:textAlignment w:val="top"/>
    </w:pPr>
    <w:rPr>
      <w:rFonts w:ascii="Arial Black" w:hAnsi="Arial Black" w:cs="Arial Black"/>
      <w:sz w:val="19"/>
      <w:szCs w:val="19"/>
      <w:lang w:val="de-DE" w:eastAsia="de-DE"/>
    </w:rPr>
  </w:style>
  <w:style w:type="paragraph" w:customStyle="1" w:styleId="xl36">
    <w:name w:val="xl36"/>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37">
    <w:name w:val="xl37"/>
    <w:basedOn w:val="Normal"/>
    <w:rsid w:val="000A560C"/>
    <w:pPr>
      <w:spacing w:before="100" w:beforeAutospacing="1" w:after="100" w:afterAutospacing="1"/>
    </w:pPr>
    <w:rPr>
      <w:rFonts w:cs="Garamond"/>
      <w:sz w:val="20"/>
      <w:lang w:val="de-DE" w:eastAsia="de-DE"/>
    </w:rPr>
  </w:style>
  <w:style w:type="paragraph" w:customStyle="1" w:styleId="xl38">
    <w:name w:val="xl38"/>
    <w:basedOn w:val="Normal"/>
    <w:rsid w:val="000A560C"/>
    <w:pPr>
      <w:spacing w:before="100" w:beforeAutospacing="1" w:after="100" w:afterAutospacing="1"/>
      <w:jc w:val="right"/>
    </w:pPr>
    <w:rPr>
      <w:rFonts w:cs="Garamond"/>
      <w:sz w:val="24"/>
      <w:szCs w:val="24"/>
      <w:lang w:val="de-DE" w:eastAsia="de-DE"/>
    </w:rPr>
  </w:style>
  <w:style w:type="paragraph" w:customStyle="1" w:styleId="xl39">
    <w:name w:val="xl39"/>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0">
    <w:name w:val="xl40"/>
    <w:basedOn w:val="Normal"/>
    <w:rsid w:val="000A560C"/>
    <w:pPr>
      <w:pBdr>
        <w:bottom w:val="single" w:sz="4" w:space="0" w:color="auto"/>
      </w:pBdr>
      <w:spacing w:before="100" w:beforeAutospacing="1" w:after="100" w:afterAutospacing="1"/>
    </w:pPr>
    <w:rPr>
      <w:rFonts w:cs="Garamond"/>
      <w:sz w:val="24"/>
      <w:szCs w:val="24"/>
      <w:lang w:val="de-DE" w:eastAsia="de-DE"/>
    </w:rPr>
  </w:style>
  <w:style w:type="paragraph" w:customStyle="1" w:styleId="xl41">
    <w:name w:val="xl41"/>
    <w:basedOn w:val="Normal"/>
    <w:rsid w:val="000A560C"/>
    <w:pPr>
      <w:pBdr>
        <w:bottom w:val="single" w:sz="4" w:space="0" w:color="auto"/>
      </w:pBdr>
      <w:spacing w:before="100" w:beforeAutospacing="1" w:after="100" w:afterAutospacing="1"/>
      <w:jc w:val="center"/>
    </w:pPr>
    <w:rPr>
      <w:rFonts w:cs="Garamond"/>
      <w:sz w:val="24"/>
      <w:szCs w:val="24"/>
      <w:lang w:val="de-DE" w:eastAsia="de-DE"/>
    </w:rPr>
  </w:style>
  <w:style w:type="paragraph" w:customStyle="1" w:styleId="xl42">
    <w:name w:val="xl42"/>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3">
    <w:name w:val="xl43"/>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44">
    <w:name w:val="xl44"/>
    <w:basedOn w:val="Normal"/>
    <w:rsid w:val="000A560C"/>
    <w:pPr>
      <w:pBdr>
        <w:top w:val="single" w:sz="4" w:space="0" w:color="auto"/>
        <w:bottom w:val="double" w:sz="6" w:space="0" w:color="auto"/>
      </w:pBdr>
      <w:spacing w:before="100" w:beforeAutospacing="1" w:after="100" w:afterAutospacing="1"/>
      <w:textAlignment w:val="top"/>
    </w:pPr>
    <w:rPr>
      <w:rFonts w:cs="Garamond"/>
      <w:b/>
      <w:bCs/>
      <w:sz w:val="24"/>
      <w:szCs w:val="24"/>
      <w:lang w:val="de-DE" w:eastAsia="de-DE"/>
    </w:rPr>
  </w:style>
  <w:style w:type="paragraph" w:customStyle="1" w:styleId="xl45">
    <w:name w:val="xl45"/>
    <w:basedOn w:val="Normal"/>
    <w:rsid w:val="000A560C"/>
    <w:pPr>
      <w:spacing w:before="100" w:beforeAutospacing="1" w:after="100" w:afterAutospacing="1"/>
    </w:pPr>
    <w:rPr>
      <w:rFonts w:cs="Garamond"/>
      <w:b/>
      <w:bCs/>
      <w:sz w:val="24"/>
      <w:szCs w:val="24"/>
      <w:lang w:val="de-DE" w:eastAsia="de-DE"/>
    </w:rPr>
  </w:style>
  <w:style w:type="paragraph" w:customStyle="1" w:styleId="xl46">
    <w:name w:val="xl46"/>
    <w:basedOn w:val="Normal"/>
    <w:rsid w:val="000A560C"/>
    <w:pPr>
      <w:spacing w:before="100" w:beforeAutospacing="1" w:after="100" w:afterAutospacing="1"/>
      <w:jc w:val="center"/>
      <w:textAlignment w:val="top"/>
    </w:pPr>
    <w:rPr>
      <w:rFonts w:cs="Garamond"/>
      <w:b/>
      <w:bCs/>
      <w:sz w:val="24"/>
      <w:szCs w:val="24"/>
      <w:lang w:val="de-DE" w:eastAsia="de-DE"/>
    </w:rPr>
  </w:style>
  <w:style w:type="paragraph" w:styleId="NormalWeb">
    <w:name w:val="Normal (Web)"/>
    <w:basedOn w:val="Normal"/>
    <w:uiPriority w:val="99"/>
    <w:rsid w:val="000A560C"/>
    <w:pPr>
      <w:spacing w:before="100" w:beforeAutospacing="1" w:after="100" w:afterAutospacing="1"/>
    </w:pPr>
    <w:rPr>
      <w:rFonts w:cs="Garamond"/>
      <w:sz w:val="24"/>
      <w:szCs w:val="24"/>
      <w:lang w:val="de-DE" w:eastAsia="de-DE"/>
    </w:rPr>
  </w:style>
  <w:style w:type="paragraph" w:customStyle="1" w:styleId="References">
    <w:name w:val="References"/>
    <w:basedOn w:val="Normal"/>
    <w:rsid w:val="000A560C"/>
    <w:pPr>
      <w:spacing w:after="120"/>
    </w:pPr>
    <w:rPr>
      <w:rFonts w:cs="Garamond"/>
      <w:szCs w:val="22"/>
      <w:lang w:val="en-US"/>
    </w:rPr>
  </w:style>
  <w:style w:type="character" w:styleId="LineNumber">
    <w:name w:val="line number"/>
    <w:basedOn w:val="DefaultParagraphFont"/>
    <w:rsid w:val="000A560C"/>
  </w:style>
  <w:style w:type="paragraph" w:customStyle="1" w:styleId="Vblau">
    <w:name w:val="Vblau"/>
    <w:basedOn w:val="Normal"/>
    <w:link w:val="VblauZchn"/>
    <w:rsid w:val="000A560C"/>
    <w:pPr>
      <w:spacing w:after="120"/>
    </w:pPr>
    <w:rPr>
      <w:rFonts w:cs="Garamond"/>
      <w:szCs w:val="22"/>
    </w:rPr>
  </w:style>
  <w:style w:type="character" w:customStyle="1" w:styleId="VblauZchn">
    <w:name w:val="Vblau Zchn"/>
    <w:link w:val="Vblau"/>
    <w:locked/>
    <w:rsid w:val="000A560C"/>
    <w:rPr>
      <w:rFonts w:ascii="Garamond" w:hAnsi="Garamond" w:cs="Garamond"/>
      <w:sz w:val="22"/>
      <w:szCs w:val="22"/>
      <w:lang w:eastAsia="en-US" w:bidi="ar-SA"/>
    </w:rPr>
  </w:style>
  <w:style w:type="character" w:customStyle="1" w:styleId="FormatvorlageBlau">
    <w:name w:val="Formatvorlage Blau"/>
    <w:rsid w:val="000A560C"/>
    <w:rPr>
      <w:color w:val="auto"/>
    </w:rPr>
  </w:style>
  <w:style w:type="paragraph" w:customStyle="1" w:styleId="Standard-section">
    <w:name w:val="Standard-section"/>
    <w:basedOn w:val="SectionTitle"/>
    <w:rsid w:val="000A560C"/>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rsid w:val="000A560C"/>
    <w:pPr>
      <w:keepLines/>
      <w:tabs>
        <w:tab w:val="num" w:pos="360"/>
      </w:tabs>
      <w:ind w:left="360" w:hanging="360"/>
    </w:pPr>
    <w:rPr>
      <w:rFonts w:ascii="Arial Black" w:hAnsi="Arial Black" w:cs="Arial Black"/>
      <w:color w:val="FF6600"/>
      <w:sz w:val="19"/>
      <w:szCs w:val="19"/>
    </w:rPr>
  </w:style>
  <w:style w:type="paragraph" w:customStyle="1" w:styleId="H4-HeadinginEFSwithnumber">
    <w:name w:val="H4-Heading in EFS with number"/>
    <w:basedOn w:val="Normal"/>
    <w:rsid w:val="000A560C"/>
    <w:pPr>
      <w:keepNext/>
      <w:keepLines/>
      <w:spacing w:before="360" w:after="100" w:afterAutospacing="1"/>
    </w:pPr>
    <w:rPr>
      <w:rFonts w:ascii="Arial Black" w:hAnsi="Arial Black" w:cs="Arial Black"/>
      <w:color w:val="FF6600"/>
      <w:sz w:val="19"/>
      <w:szCs w:val="19"/>
    </w:rPr>
  </w:style>
  <w:style w:type="paragraph" w:customStyle="1" w:styleId="Bulet">
    <w:name w:val="Bulet"/>
    <w:basedOn w:val="Normal"/>
    <w:rsid w:val="000A560C"/>
    <w:pPr>
      <w:spacing w:after="120"/>
    </w:pPr>
    <w:rPr>
      <w:rFonts w:cs="Garamond"/>
      <w:szCs w:val="22"/>
    </w:rPr>
  </w:style>
  <w:style w:type="paragraph" w:customStyle="1" w:styleId="H4-HeadinginChecklist">
    <w:name w:val="H4-Heading in Checklist"/>
    <w:basedOn w:val="H3-EFSsectiontitle"/>
    <w:rsid w:val="000A560C"/>
    <w:pPr>
      <w:keepNext/>
      <w:tabs>
        <w:tab w:val="clear" w:pos="360"/>
      </w:tabs>
      <w:spacing w:before="360" w:after="100" w:afterAutospacing="1"/>
      <w:ind w:left="0" w:firstLine="0"/>
    </w:pPr>
    <w:rPr>
      <w:bCs/>
    </w:rPr>
  </w:style>
  <w:style w:type="paragraph" w:customStyle="1" w:styleId="StyleSectionTitleBoldCustomColorRGB255990After24">
    <w:name w:val="Style Section Title + Bold Custom Color(RGB(255990)) After:  24..."/>
    <w:basedOn w:val="SectionTitle"/>
    <w:rsid w:val="000A560C"/>
    <w:pPr>
      <w:spacing w:after="120" w:line="580" w:lineRule="exact"/>
    </w:pPr>
    <w:rPr>
      <w:rFonts w:cs="Times New Roman"/>
      <w:bCs/>
      <w:color w:val="4B217E"/>
      <w:szCs w:val="48"/>
    </w:rPr>
  </w:style>
  <w:style w:type="paragraph" w:customStyle="1" w:styleId="StyleAfter12pt">
    <w:name w:val="Style After:  12 pt"/>
    <w:basedOn w:val="Normal"/>
    <w:autoRedefine/>
    <w:rsid w:val="000A560C"/>
    <w:pPr>
      <w:spacing w:after="120"/>
    </w:pPr>
    <w:rPr>
      <w:rFonts w:cs="Times New Roman"/>
    </w:rPr>
  </w:style>
  <w:style w:type="character" w:customStyle="1" w:styleId="BodyTextChar">
    <w:name w:val="Body Text Char"/>
    <w:aliases w:val="do pr Char"/>
    <w:link w:val="BodyText"/>
    <w:rsid w:val="00715B19"/>
    <w:rPr>
      <w:rFonts w:ascii="Garamond" w:hAnsi="Garamond" w:cs="Arial"/>
      <w:sz w:val="22"/>
      <w:lang w:eastAsia="en-US" w:bidi="ar-SA"/>
    </w:rPr>
  </w:style>
  <w:style w:type="paragraph" w:styleId="BalloonText">
    <w:name w:val="Balloon Text"/>
    <w:basedOn w:val="Normal"/>
    <w:link w:val="BalloonTextChar"/>
    <w:semiHidden/>
    <w:rsid w:val="002A1FA6"/>
    <w:pPr>
      <w:spacing w:after="120"/>
    </w:pPr>
    <w:rPr>
      <w:rFonts w:ascii="Tahoma" w:hAnsi="Tahoma" w:cs="Tahoma"/>
      <w:sz w:val="16"/>
      <w:szCs w:val="16"/>
    </w:rPr>
  </w:style>
  <w:style w:type="paragraph" w:styleId="EndnoteText">
    <w:name w:val="endnote text"/>
    <w:basedOn w:val="Normal"/>
    <w:link w:val="EndnoteTextChar"/>
    <w:semiHidden/>
    <w:rsid w:val="00983A89"/>
    <w:pPr>
      <w:spacing w:after="120"/>
    </w:pPr>
    <w:rPr>
      <w:rFonts w:cs="Garamond"/>
      <w:sz w:val="20"/>
    </w:rPr>
  </w:style>
  <w:style w:type="character" w:styleId="EndnoteReference">
    <w:name w:val="endnote reference"/>
    <w:semiHidden/>
    <w:rsid w:val="00C50D2D"/>
    <w:rPr>
      <w:vertAlign w:val="superscript"/>
    </w:rPr>
  </w:style>
  <w:style w:type="paragraph" w:styleId="TOC4">
    <w:name w:val="toc 4"/>
    <w:basedOn w:val="Normal"/>
    <w:next w:val="Normal"/>
    <w:autoRedefine/>
    <w:semiHidden/>
    <w:rsid w:val="009139D6"/>
    <w:pPr>
      <w:ind w:left="660"/>
    </w:pPr>
  </w:style>
  <w:style w:type="paragraph" w:styleId="CommentText">
    <w:name w:val="annotation text"/>
    <w:basedOn w:val="Normal"/>
    <w:link w:val="CommentTextChar"/>
    <w:rsid w:val="00B12A45"/>
    <w:rPr>
      <w:sz w:val="20"/>
    </w:rPr>
  </w:style>
  <w:style w:type="paragraph" w:styleId="CommentSubject">
    <w:name w:val="annotation subject"/>
    <w:basedOn w:val="CommentText"/>
    <w:next w:val="CommentText"/>
    <w:link w:val="CommentSubjectChar"/>
    <w:rsid w:val="00B12A45"/>
    <w:pPr>
      <w:spacing w:after="120"/>
    </w:pPr>
    <w:rPr>
      <w:rFonts w:cs="Garamond"/>
      <w:b/>
      <w:bCs/>
    </w:rPr>
  </w:style>
  <w:style w:type="paragraph" w:customStyle="1" w:styleId="Style1">
    <w:name w:val="Style1"/>
    <w:basedOn w:val="SectionTitle"/>
    <w:next w:val="BodyText"/>
    <w:rsid w:val="00CD4ACE"/>
    <w:pPr>
      <w:spacing w:after="240"/>
    </w:pPr>
  </w:style>
  <w:style w:type="paragraph" w:customStyle="1" w:styleId="Paragraph">
    <w:name w:val="Paragraph"/>
    <w:basedOn w:val="BodyText"/>
    <w:rsid w:val="00A12262"/>
    <w:pPr>
      <w:spacing w:after="0"/>
    </w:pPr>
  </w:style>
  <w:style w:type="paragraph" w:customStyle="1" w:styleId="sectiontitlenottoc">
    <w:name w:val="sectiontitle_nottoc"/>
    <w:basedOn w:val="SectionTitle"/>
    <w:next w:val="BodyText"/>
    <w:rsid w:val="004B0177"/>
  </w:style>
  <w:style w:type="character" w:customStyle="1" w:styleId="SectionTitleChar">
    <w:name w:val="Section Title Char"/>
    <w:link w:val="SectionTitle"/>
    <w:rsid w:val="00521545"/>
    <w:rPr>
      <w:rFonts w:ascii="Garamond" w:hAnsi="Garamond" w:cs="Arial"/>
      <w:sz w:val="48"/>
      <w:lang w:val="en-GB" w:eastAsia="en-US" w:bidi="ar-SA"/>
    </w:rPr>
  </w:style>
  <w:style w:type="paragraph" w:styleId="DocumentMap">
    <w:name w:val="Document Map"/>
    <w:basedOn w:val="Normal"/>
    <w:link w:val="DocumentMapChar"/>
    <w:semiHidden/>
    <w:rsid w:val="003F755D"/>
    <w:pPr>
      <w:shd w:val="clear" w:color="auto" w:fill="000080"/>
    </w:pPr>
    <w:rPr>
      <w:rFonts w:ascii="Tahoma" w:hAnsi="Tahoma" w:cs="Tahoma"/>
      <w:sz w:val="20"/>
    </w:rPr>
  </w:style>
  <w:style w:type="character" w:customStyle="1" w:styleId="Disclosuretext">
    <w:name w:val="Disclosure text"/>
    <w:rsid w:val="00FD1141"/>
    <w:rPr>
      <w:sz w:val="20"/>
    </w:rPr>
  </w:style>
  <w:style w:type="paragraph" w:styleId="TableofFigures">
    <w:name w:val="table of figures"/>
    <w:basedOn w:val="Normal"/>
    <w:next w:val="Normal"/>
    <w:semiHidden/>
    <w:rsid w:val="00FD1141"/>
    <w:pPr>
      <w:spacing w:after="284"/>
      <w:ind w:left="440" w:hanging="440"/>
    </w:pPr>
    <w:rPr>
      <w:rFonts w:cs="Garamond"/>
      <w:szCs w:val="22"/>
    </w:rPr>
  </w:style>
  <w:style w:type="paragraph" w:styleId="BodyText2">
    <w:name w:val="Body Text 2"/>
    <w:basedOn w:val="Normal"/>
    <w:link w:val="BodyText2Char"/>
    <w:rsid w:val="00F54704"/>
    <w:pPr>
      <w:spacing w:after="120" w:line="480" w:lineRule="auto"/>
    </w:pPr>
  </w:style>
  <w:style w:type="character" w:customStyle="1" w:styleId="Heading2Char">
    <w:name w:val="Heading 2 Char"/>
    <w:link w:val="Heading2"/>
    <w:rsid w:val="00903F8E"/>
    <w:rPr>
      <w:rFonts w:ascii="Garamond" w:hAnsi="Garamond" w:cs="Arial"/>
      <w:b/>
      <w:color w:val="5D2884"/>
      <w:kern w:val="32"/>
      <w:sz w:val="24"/>
      <w:szCs w:val="24"/>
      <w:lang w:val="bg-BG"/>
    </w:rPr>
  </w:style>
  <w:style w:type="character" w:customStyle="1" w:styleId="FootnoteTextChar">
    <w:name w:val="Footnote Text Char"/>
    <w:link w:val="FootnoteText"/>
    <w:semiHidden/>
    <w:rsid w:val="00652CAE"/>
    <w:rPr>
      <w:rFonts w:ascii="Garamond" w:hAnsi="Garamond" w:cs="Garamond"/>
      <w:lang w:eastAsia="en-US"/>
    </w:rPr>
  </w:style>
  <w:style w:type="character" w:styleId="Emphasis">
    <w:name w:val="Emphasis"/>
    <w:qFormat/>
    <w:rsid w:val="00652CAE"/>
    <w:rPr>
      <w:i/>
      <w:iCs/>
    </w:rPr>
  </w:style>
  <w:style w:type="character" w:customStyle="1" w:styleId="HeaderChar">
    <w:name w:val="Header Char"/>
    <w:aliases w:val="hd Char1"/>
    <w:link w:val="Header"/>
    <w:uiPriority w:val="99"/>
    <w:locked/>
    <w:rsid w:val="00652CAE"/>
    <w:rPr>
      <w:rFonts w:ascii="Arial" w:hAnsi="Arial" w:cs="Arial"/>
      <w:b/>
      <w:color w:val="747678"/>
      <w:sz w:val="16"/>
      <w:lang w:val="en-GB" w:eastAsia="en-US" w:bidi="ar-SA"/>
    </w:rPr>
  </w:style>
  <w:style w:type="character" w:customStyle="1" w:styleId="FooterChar">
    <w:name w:val="Footer Char"/>
    <w:link w:val="Footer"/>
    <w:locked/>
    <w:rsid w:val="00652CAE"/>
    <w:rPr>
      <w:rFonts w:ascii="Arial" w:hAnsi="Arial" w:cs="Arial"/>
      <w:b/>
      <w:color w:val="747678"/>
      <w:sz w:val="13"/>
      <w:lang w:val="en-GB" w:eastAsia="en-US" w:bidi="ar-SA"/>
    </w:rPr>
  </w:style>
  <w:style w:type="character" w:customStyle="1" w:styleId="BalloonTextChar">
    <w:name w:val="Balloon Text Char"/>
    <w:link w:val="BalloonText"/>
    <w:semiHidden/>
    <w:locked/>
    <w:rsid w:val="00652CAE"/>
    <w:rPr>
      <w:rFonts w:ascii="Tahoma" w:hAnsi="Tahoma" w:cs="Tahoma"/>
      <w:sz w:val="16"/>
      <w:szCs w:val="16"/>
      <w:lang w:eastAsia="en-US"/>
    </w:rPr>
  </w:style>
  <w:style w:type="character" w:customStyle="1" w:styleId="Heading1Char">
    <w:name w:val="Heading 1 Char"/>
    <w:aliases w:val="Section Heading Char"/>
    <w:link w:val="Heading1"/>
    <w:rsid w:val="00182994"/>
    <w:rPr>
      <w:rFonts w:ascii="Garamond" w:hAnsi="Garamond" w:cs="Arial"/>
      <w:b/>
      <w:bCs/>
      <w:color w:val="5D2884"/>
      <w:kern w:val="32"/>
      <w:sz w:val="24"/>
      <w:szCs w:val="28"/>
      <w:lang w:val="bg-BG"/>
    </w:rPr>
  </w:style>
  <w:style w:type="character" w:customStyle="1" w:styleId="BodyText2Char">
    <w:name w:val="Body Text 2 Char"/>
    <w:link w:val="BodyText2"/>
    <w:rsid w:val="004C2CC9"/>
    <w:rPr>
      <w:rFonts w:ascii="Garamond" w:hAnsi="Garamond" w:cs="Arial"/>
      <w:sz w:val="22"/>
      <w:lang w:eastAsia="en-US"/>
    </w:rPr>
  </w:style>
  <w:style w:type="paragraph" w:styleId="BodyText3">
    <w:name w:val="Body Text 3"/>
    <w:basedOn w:val="Normal"/>
    <w:link w:val="BodyText3Char"/>
    <w:rsid w:val="00915F74"/>
    <w:pPr>
      <w:spacing w:after="120"/>
    </w:pPr>
    <w:rPr>
      <w:sz w:val="16"/>
      <w:szCs w:val="16"/>
    </w:rPr>
  </w:style>
  <w:style w:type="character" w:customStyle="1" w:styleId="BodyText3Char">
    <w:name w:val="Body Text 3 Char"/>
    <w:link w:val="BodyText3"/>
    <w:rsid w:val="00915F74"/>
    <w:rPr>
      <w:rFonts w:ascii="Garamond" w:hAnsi="Garamond" w:cs="Arial"/>
      <w:sz w:val="16"/>
      <w:szCs w:val="16"/>
      <w:lang w:eastAsia="en-US"/>
    </w:rPr>
  </w:style>
  <w:style w:type="character" w:styleId="CommentReference">
    <w:name w:val="annotation reference"/>
    <w:rsid w:val="00255497"/>
    <w:rPr>
      <w:sz w:val="16"/>
      <w:szCs w:val="16"/>
    </w:rPr>
  </w:style>
  <w:style w:type="character" w:customStyle="1" w:styleId="TableTextChar1">
    <w:name w:val="Table Text Char1"/>
    <w:link w:val="TableText"/>
    <w:rsid w:val="00913416"/>
    <w:rPr>
      <w:rFonts w:ascii="Arial" w:hAnsi="Arial" w:cs="Arial"/>
      <w:sz w:val="16"/>
      <w:lang w:val="en-GB" w:eastAsia="en-US" w:bidi="ar-SA"/>
    </w:rPr>
  </w:style>
  <w:style w:type="paragraph" w:styleId="BodyTextIndent2">
    <w:name w:val="Body Text Indent 2"/>
    <w:basedOn w:val="Normal"/>
    <w:link w:val="BodyTextIndent2Char"/>
    <w:rsid w:val="007C05AB"/>
    <w:pPr>
      <w:spacing w:after="120" w:line="480" w:lineRule="auto"/>
      <w:ind w:left="360"/>
    </w:pPr>
  </w:style>
  <w:style w:type="character" w:customStyle="1" w:styleId="BodyTextIndent2Char">
    <w:name w:val="Body Text Indent 2 Char"/>
    <w:link w:val="BodyTextIndent2"/>
    <w:rsid w:val="007C05AB"/>
    <w:rPr>
      <w:rFonts w:ascii="Garamond" w:hAnsi="Garamond" w:cs="Arial"/>
      <w:sz w:val="22"/>
      <w:lang w:val="bg-BG"/>
    </w:rPr>
  </w:style>
  <w:style w:type="paragraph" w:customStyle="1" w:styleId="xl24">
    <w:name w:val="xl24"/>
    <w:basedOn w:val="Normal"/>
    <w:rsid w:val="006E2711"/>
    <w:pPr>
      <w:spacing w:before="100" w:beforeAutospacing="1" w:after="100" w:afterAutospacing="1"/>
      <w:jc w:val="right"/>
      <w:textAlignment w:val="top"/>
    </w:pPr>
    <w:rPr>
      <w:rFonts w:eastAsia="Arial Unicode MS" w:cs="Arial Unicode MS"/>
      <w:sz w:val="24"/>
      <w:szCs w:val="24"/>
      <w:lang w:val="en-GB"/>
    </w:rPr>
  </w:style>
  <w:style w:type="character" w:customStyle="1" w:styleId="MacroTextChar">
    <w:name w:val="Macro Text Char"/>
    <w:link w:val="MacroText"/>
    <w:rsid w:val="002A6E79"/>
    <w:rPr>
      <w:rFonts w:ascii="Courier New" w:hAnsi="Courier New" w:cs="Courier New"/>
      <w:lang w:val="en-GB" w:eastAsia="en-US" w:bidi="ar-SA"/>
    </w:rPr>
  </w:style>
  <w:style w:type="paragraph" w:customStyle="1" w:styleId="euroheading">
    <w:name w:val="euro heading"/>
    <w:basedOn w:val="Normal"/>
    <w:rsid w:val="002A6E79"/>
    <w:pPr>
      <w:widowControl w:val="0"/>
      <w:overflowPunct w:val="0"/>
      <w:autoSpaceDE w:val="0"/>
      <w:autoSpaceDN w:val="0"/>
      <w:adjustRightInd w:val="0"/>
      <w:spacing w:line="260" w:lineRule="atLeast"/>
      <w:jc w:val="both"/>
      <w:textAlignment w:val="baseline"/>
    </w:pPr>
    <w:rPr>
      <w:rFonts w:ascii="Times New Roman" w:hAnsi="Times New Roman" w:cs="Times New Roman"/>
      <w:i/>
      <w:sz w:val="20"/>
      <w:lang w:val="en-GB"/>
    </w:rPr>
  </w:style>
  <w:style w:type="paragraph" w:customStyle="1" w:styleId="Default">
    <w:name w:val="Default"/>
    <w:rsid w:val="00185F64"/>
    <w:pPr>
      <w:autoSpaceDE w:val="0"/>
      <w:autoSpaceDN w:val="0"/>
      <w:adjustRightInd w:val="0"/>
    </w:pPr>
    <w:rPr>
      <w:rFonts w:ascii="Georgia" w:hAnsi="Georgia" w:cs="Georgia"/>
      <w:color w:val="000000"/>
      <w:sz w:val="24"/>
      <w:szCs w:val="24"/>
      <w:lang w:val="en-US" w:eastAsia="en-US"/>
    </w:rPr>
  </w:style>
  <w:style w:type="paragraph" w:customStyle="1" w:styleId="TableStyle">
    <w:name w:val="Table Style"/>
    <w:basedOn w:val="BodyText"/>
    <w:rsid w:val="00970692"/>
    <w:pPr>
      <w:widowControl w:val="0"/>
      <w:suppressAutoHyphens/>
      <w:spacing w:after="0" w:line="216" w:lineRule="auto"/>
    </w:pPr>
    <w:rPr>
      <w:rFonts w:ascii="Times New Roman" w:hAnsi="Times New Roman" w:cs="Times New Roman"/>
      <w:sz w:val="20"/>
      <w:lang w:val="en-US" w:eastAsia="ar-SA"/>
    </w:rPr>
  </w:style>
  <w:style w:type="paragraph" w:customStyle="1" w:styleId="Style2">
    <w:name w:val="Style2"/>
    <w:basedOn w:val="Normal"/>
    <w:rsid w:val="00753346"/>
    <w:pPr>
      <w:spacing w:line="360" w:lineRule="auto"/>
      <w:ind w:firstLine="720"/>
      <w:jc w:val="both"/>
    </w:pPr>
    <w:rPr>
      <w:rFonts w:ascii="Courier New" w:hAnsi="Courier New" w:cs="Times New Roman"/>
      <w:sz w:val="24"/>
    </w:rPr>
  </w:style>
  <w:style w:type="paragraph" w:styleId="Revision">
    <w:name w:val="Revision"/>
    <w:hidden/>
    <w:uiPriority w:val="99"/>
    <w:semiHidden/>
    <w:rsid w:val="002033B7"/>
    <w:rPr>
      <w:rFonts w:ascii="Garamond" w:hAnsi="Garamond" w:cs="Arial"/>
      <w:sz w:val="22"/>
      <w:lang w:val="bg-BG" w:eastAsia="en-US"/>
    </w:rPr>
  </w:style>
  <w:style w:type="character" w:customStyle="1" w:styleId="Heading3Char">
    <w:name w:val="Heading 3 Char"/>
    <w:link w:val="Heading3"/>
    <w:rsid w:val="00083C2D"/>
    <w:rPr>
      <w:rFonts w:ascii="Arial" w:hAnsi="Arial" w:cs="Arial"/>
      <w:b/>
      <w:bCs/>
      <w:color w:val="5D2884"/>
      <w:kern w:val="32"/>
      <w:sz w:val="24"/>
      <w:szCs w:val="22"/>
      <w:lang w:val="bg-BG" w:eastAsia="en-US"/>
    </w:rPr>
  </w:style>
  <w:style w:type="character" w:customStyle="1" w:styleId="Heading4Char">
    <w:name w:val="Heading 4 Char"/>
    <w:link w:val="Heading4"/>
    <w:rsid w:val="00083C2D"/>
    <w:rPr>
      <w:rFonts w:ascii="Arial" w:hAnsi="Arial" w:cs="Arial"/>
      <w:b/>
      <w:i/>
      <w:color w:val="5D2884"/>
      <w:kern w:val="32"/>
      <w:sz w:val="24"/>
      <w:szCs w:val="22"/>
      <w:lang w:val="bg-BG" w:eastAsia="en-US"/>
    </w:rPr>
  </w:style>
  <w:style w:type="character" w:customStyle="1" w:styleId="Heading5Char">
    <w:name w:val="Heading 5 Char"/>
    <w:link w:val="Heading5"/>
    <w:rsid w:val="00083C2D"/>
    <w:rPr>
      <w:rFonts w:ascii="Garamond" w:hAnsi="Garamond" w:cs="Arial"/>
      <w:b/>
      <w:bCs/>
      <w:i/>
      <w:iCs/>
      <w:sz w:val="26"/>
      <w:szCs w:val="26"/>
      <w:lang w:val="bg-BG" w:eastAsia="en-US"/>
    </w:rPr>
  </w:style>
  <w:style w:type="character" w:customStyle="1" w:styleId="Heading6Char">
    <w:name w:val="Heading 6 Char"/>
    <w:link w:val="Heading6"/>
    <w:rsid w:val="00083C2D"/>
    <w:rPr>
      <w:b/>
      <w:bCs/>
      <w:sz w:val="22"/>
      <w:szCs w:val="22"/>
      <w:lang w:val="bg-BG" w:eastAsia="en-US"/>
    </w:rPr>
  </w:style>
  <w:style w:type="character" w:customStyle="1" w:styleId="Heading7Char">
    <w:name w:val="Heading 7 Char"/>
    <w:link w:val="Heading7"/>
    <w:rsid w:val="00083C2D"/>
    <w:rPr>
      <w:sz w:val="24"/>
      <w:szCs w:val="24"/>
      <w:lang w:val="bg-BG" w:eastAsia="en-US"/>
    </w:rPr>
  </w:style>
  <w:style w:type="character" w:customStyle="1" w:styleId="Heading8Char">
    <w:name w:val="Heading 8 Char"/>
    <w:link w:val="Heading8"/>
    <w:rsid w:val="00083C2D"/>
    <w:rPr>
      <w:i/>
      <w:iCs/>
      <w:sz w:val="24"/>
      <w:szCs w:val="24"/>
      <w:lang w:val="bg-BG" w:eastAsia="en-US"/>
    </w:rPr>
  </w:style>
  <w:style w:type="character" w:customStyle="1" w:styleId="Heading9Char">
    <w:name w:val="Heading 9 Char"/>
    <w:link w:val="Heading9"/>
    <w:rsid w:val="00083C2D"/>
    <w:rPr>
      <w:rFonts w:ascii="Arial" w:hAnsi="Arial" w:cs="Arial"/>
      <w:sz w:val="22"/>
      <w:szCs w:val="22"/>
      <w:lang w:val="bg-BG" w:eastAsia="en-US"/>
    </w:rPr>
  </w:style>
  <w:style w:type="character" w:customStyle="1" w:styleId="TitleChar">
    <w:name w:val="Title Char"/>
    <w:link w:val="Title"/>
    <w:rsid w:val="00083C2D"/>
    <w:rPr>
      <w:rFonts w:ascii="Garamond" w:hAnsi="Garamond" w:cs="Arial"/>
      <w:bCs/>
      <w:kern w:val="28"/>
      <w:sz w:val="66"/>
      <w:szCs w:val="32"/>
      <w:lang w:val="bg-BG" w:eastAsia="en-US"/>
    </w:rPr>
  </w:style>
  <w:style w:type="character" w:customStyle="1" w:styleId="SubtitleChar">
    <w:name w:val="Subtitle Char"/>
    <w:link w:val="Subtitle"/>
    <w:rsid w:val="00083C2D"/>
    <w:rPr>
      <w:rFonts w:ascii="Arial" w:hAnsi="Arial" w:cs="Arial"/>
      <w:bCs/>
      <w:kern w:val="28"/>
      <w:sz w:val="24"/>
      <w:szCs w:val="24"/>
      <w:lang w:eastAsia="en-US"/>
    </w:rPr>
  </w:style>
  <w:style w:type="character" w:customStyle="1" w:styleId="QuoteChar">
    <w:name w:val="Quote Char"/>
    <w:link w:val="Quote"/>
    <w:rsid w:val="00083C2D"/>
    <w:rPr>
      <w:rFonts w:ascii="Garamond" w:hAnsi="Garamond" w:cs="Arial"/>
      <w:sz w:val="28"/>
      <w:lang w:val="bg-BG" w:eastAsia="en-US"/>
    </w:rPr>
  </w:style>
  <w:style w:type="character" w:customStyle="1" w:styleId="EndnoteTextChar">
    <w:name w:val="Endnote Text Char"/>
    <w:link w:val="EndnoteText"/>
    <w:semiHidden/>
    <w:rsid w:val="00083C2D"/>
    <w:rPr>
      <w:rFonts w:ascii="Garamond" w:hAnsi="Garamond" w:cs="Garamond"/>
      <w:lang w:val="bg-BG" w:eastAsia="en-US"/>
    </w:rPr>
  </w:style>
  <w:style w:type="character" w:customStyle="1" w:styleId="CommentTextChar">
    <w:name w:val="Comment Text Char"/>
    <w:link w:val="CommentText"/>
    <w:rsid w:val="00083C2D"/>
    <w:rPr>
      <w:rFonts w:ascii="Garamond" w:hAnsi="Garamond" w:cs="Arial"/>
      <w:lang w:val="bg-BG" w:eastAsia="en-US"/>
    </w:rPr>
  </w:style>
  <w:style w:type="character" w:customStyle="1" w:styleId="CommentSubjectChar">
    <w:name w:val="Comment Subject Char"/>
    <w:link w:val="CommentSubject"/>
    <w:rsid w:val="00083C2D"/>
    <w:rPr>
      <w:rFonts w:ascii="Garamond" w:hAnsi="Garamond" w:cs="Garamond"/>
      <w:b/>
      <w:bCs/>
      <w:lang w:val="bg-BG" w:eastAsia="en-US"/>
    </w:rPr>
  </w:style>
  <w:style w:type="character" w:customStyle="1" w:styleId="DocumentMapChar">
    <w:name w:val="Document Map Char"/>
    <w:link w:val="DocumentMap"/>
    <w:semiHidden/>
    <w:rsid w:val="00083C2D"/>
    <w:rPr>
      <w:rFonts w:ascii="Tahoma" w:hAnsi="Tahoma" w:cs="Tahoma"/>
      <w:shd w:val="clear" w:color="auto" w:fill="000080"/>
      <w:lang w:val="bg-BG" w:eastAsia="en-US"/>
    </w:rPr>
  </w:style>
  <w:style w:type="numbering" w:customStyle="1" w:styleId="NoList1">
    <w:name w:val="No List1"/>
    <w:next w:val="NoList"/>
    <w:semiHidden/>
    <w:unhideWhenUsed/>
    <w:rsid w:val="00083C2D"/>
  </w:style>
  <w:style w:type="paragraph" w:customStyle="1" w:styleId="TableAntetka">
    <w:name w:val="Table Antetka"/>
    <w:basedOn w:val="Normal"/>
    <w:rsid w:val="00083C2D"/>
    <w:pPr>
      <w:jc w:val="center"/>
    </w:pPr>
    <w:rPr>
      <w:rFonts w:ascii="Times New Roman" w:hAnsi="Times New Roman" w:cs="Times New Roman"/>
      <w:b/>
      <w:kern w:val="16"/>
      <w:sz w:val="20"/>
      <w:szCs w:val="24"/>
    </w:rPr>
  </w:style>
  <w:style w:type="paragraph" w:customStyle="1" w:styleId="font9">
    <w:name w:val="font9"/>
    <w:basedOn w:val="Normal"/>
    <w:rsid w:val="00083C2D"/>
    <w:pPr>
      <w:spacing w:before="100" w:beforeAutospacing="1" w:after="100" w:afterAutospacing="1"/>
    </w:pPr>
    <w:rPr>
      <w:rFonts w:ascii="Arial" w:eastAsia="Arial Unicode MS" w:hAnsi="Arial" w:cs="Arial Unicode MS"/>
      <w:szCs w:val="22"/>
      <w:lang w:val="en-GB"/>
    </w:rPr>
  </w:style>
  <w:style w:type="paragraph" w:customStyle="1" w:styleId="xl58">
    <w:name w:val="xl58"/>
    <w:basedOn w:val="Normal"/>
    <w:rsid w:val="00083C2D"/>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sz w:val="24"/>
      <w:szCs w:val="24"/>
      <w:lang w:val="en-GB"/>
    </w:rPr>
  </w:style>
  <w:style w:type="paragraph" w:customStyle="1" w:styleId="xl50">
    <w:name w:val="xl50"/>
    <w:basedOn w:val="Normal"/>
    <w:rsid w:val="00083C2D"/>
    <w:pPr>
      <w:pBdr>
        <w:left w:val="single" w:sz="4" w:space="0" w:color="auto"/>
        <w:right w:val="single" w:sz="4" w:space="0" w:color="auto"/>
      </w:pBdr>
      <w:spacing w:before="100" w:beforeAutospacing="1" w:after="100" w:afterAutospacing="1"/>
      <w:textAlignment w:val="top"/>
    </w:pPr>
    <w:rPr>
      <w:rFonts w:ascii="Arial" w:eastAsia="Arial Unicode MS" w:hAnsi="Arial"/>
      <w:b/>
      <w:bCs/>
      <w:sz w:val="24"/>
      <w:szCs w:val="24"/>
      <w:lang w:val="en-GB"/>
    </w:rPr>
  </w:style>
  <w:style w:type="character" w:customStyle="1" w:styleId="HeaderChar1">
    <w:name w:val="Header Char1"/>
    <w:aliases w:val="hd Char"/>
    <w:uiPriority w:val="99"/>
    <w:locked/>
    <w:rsid w:val="00083C2D"/>
    <w:rPr>
      <w:rFonts w:ascii="Arial" w:hAnsi="Arial"/>
      <w:b/>
      <w:color w:val="747678"/>
      <w:sz w:val="16"/>
      <w:lang w:val="en-US" w:eastAsia="en-US"/>
    </w:rPr>
  </w:style>
  <w:style w:type="character" w:customStyle="1" w:styleId="recenziq2">
    <w:name w:val="recenziq2"/>
    <w:rsid w:val="00083C2D"/>
    <w:rPr>
      <w:rFonts w:ascii="Verdana" w:hAnsi="Verdana" w:hint="default"/>
      <w:b/>
      <w:bCs/>
      <w:i/>
      <w:iCs/>
      <w:vanish w:val="0"/>
      <w:webHidden w:val="0"/>
      <w:color w:val="434343"/>
      <w:specVanish w:val="0"/>
    </w:rPr>
  </w:style>
  <w:style w:type="paragraph" w:customStyle="1" w:styleId="firstline">
    <w:name w:val="firstline"/>
    <w:basedOn w:val="Normal"/>
    <w:rsid w:val="00083C2D"/>
    <w:pPr>
      <w:spacing w:line="240" w:lineRule="atLeast"/>
      <w:ind w:firstLine="640"/>
      <w:jc w:val="both"/>
    </w:pPr>
    <w:rPr>
      <w:rFonts w:ascii="Times New Roman" w:hAnsi="Times New Roman" w:cs="Times New Roman"/>
      <w:color w:val="000000"/>
      <w:sz w:val="24"/>
      <w:szCs w:val="24"/>
      <w:lang w:eastAsia="bg-BG"/>
    </w:rPr>
  </w:style>
  <w:style w:type="paragraph" w:customStyle="1" w:styleId="a">
    <w:name w:val="Знак"/>
    <w:basedOn w:val="Normal"/>
    <w:rsid w:val="00083C2D"/>
    <w:pPr>
      <w:widowControl w:val="0"/>
      <w:numPr>
        <w:ilvl w:val="6"/>
        <w:numId w:val="38"/>
      </w:numPr>
      <w:jc w:val="both"/>
    </w:pPr>
    <w:rPr>
      <w:rFonts w:ascii="Arial" w:eastAsia="SimSun" w:hAnsi="Arial"/>
      <w:kern w:val="2"/>
      <w:sz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244"/>
    <w:rPr>
      <w:rFonts w:ascii="Garamond" w:hAnsi="Garamond" w:cs="Arial"/>
      <w:sz w:val="22"/>
      <w:lang w:val="bg-BG" w:eastAsia="en-US"/>
    </w:rPr>
  </w:style>
  <w:style w:type="paragraph" w:styleId="Heading1">
    <w:name w:val="heading 1"/>
    <w:aliases w:val="Section Heading"/>
    <w:basedOn w:val="Normal"/>
    <w:next w:val="BodyText"/>
    <w:link w:val="Heading1Char"/>
    <w:qFormat/>
    <w:rsid w:val="00182994"/>
    <w:pPr>
      <w:keepNext/>
      <w:spacing w:before="120" w:after="120" w:line="260" w:lineRule="atLeast"/>
      <w:outlineLvl w:val="0"/>
    </w:pPr>
    <w:rPr>
      <w:b/>
      <w:bCs/>
      <w:color w:val="5D2884"/>
      <w:kern w:val="32"/>
      <w:sz w:val="24"/>
      <w:szCs w:val="28"/>
    </w:rPr>
  </w:style>
  <w:style w:type="paragraph" w:styleId="Heading2">
    <w:name w:val="heading 2"/>
    <w:basedOn w:val="Heading1"/>
    <w:next w:val="BodyText"/>
    <w:link w:val="Heading2Char"/>
    <w:qFormat/>
    <w:rsid w:val="00903F8E"/>
    <w:pPr>
      <w:outlineLvl w:val="1"/>
    </w:pPr>
    <w:rPr>
      <w:bCs w:val="0"/>
      <w:szCs w:val="24"/>
    </w:rPr>
  </w:style>
  <w:style w:type="paragraph" w:styleId="Heading3">
    <w:name w:val="heading 3"/>
    <w:basedOn w:val="Heading2"/>
    <w:next w:val="BodyText"/>
    <w:link w:val="Heading3Char"/>
    <w:qFormat/>
    <w:rsid w:val="00425244"/>
    <w:pPr>
      <w:outlineLvl w:val="2"/>
    </w:pPr>
    <w:rPr>
      <w:rFonts w:ascii="Arial" w:hAnsi="Arial"/>
      <w:bCs/>
      <w:szCs w:val="22"/>
    </w:rPr>
  </w:style>
  <w:style w:type="paragraph" w:styleId="Heading4">
    <w:name w:val="heading 4"/>
    <w:basedOn w:val="Heading3"/>
    <w:next w:val="BodyText"/>
    <w:link w:val="Heading4Char"/>
    <w:qFormat/>
    <w:rsid w:val="00425244"/>
    <w:pPr>
      <w:outlineLvl w:val="3"/>
    </w:pPr>
    <w:rPr>
      <w:bCs w:val="0"/>
      <w:i/>
    </w:rPr>
  </w:style>
  <w:style w:type="paragraph" w:styleId="Heading5">
    <w:name w:val="heading 5"/>
    <w:basedOn w:val="Normal"/>
    <w:next w:val="Normal"/>
    <w:link w:val="Heading5Char"/>
    <w:qFormat/>
    <w:rsid w:val="00425244"/>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25244"/>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link w:val="Heading7Char"/>
    <w:qFormat/>
    <w:rsid w:val="00425244"/>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425244"/>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425244"/>
    <w:pPr>
      <w:numPr>
        <w:ilvl w:val="8"/>
        <w:numId w:val="1"/>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 pr"/>
    <w:basedOn w:val="Normal"/>
    <w:link w:val="BodyTextChar"/>
    <w:rsid w:val="00425244"/>
    <w:pPr>
      <w:spacing w:after="284" w:line="280" w:lineRule="atLeast"/>
    </w:pPr>
  </w:style>
  <w:style w:type="paragraph" w:styleId="ListBullet">
    <w:name w:val="List Bullet"/>
    <w:basedOn w:val="Normal"/>
    <w:rsid w:val="00425244"/>
    <w:pPr>
      <w:numPr>
        <w:numId w:val="2"/>
      </w:numPr>
      <w:spacing w:after="20" w:line="280" w:lineRule="atLeast"/>
    </w:pPr>
  </w:style>
  <w:style w:type="paragraph" w:styleId="ListNumber">
    <w:name w:val="List Number"/>
    <w:basedOn w:val="Normal"/>
    <w:rsid w:val="00425244"/>
    <w:pPr>
      <w:numPr>
        <w:numId w:val="3"/>
      </w:numPr>
      <w:spacing w:after="284" w:line="280" w:lineRule="atLeast"/>
    </w:pPr>
  </w:style>
  <w:style w:type="paragraph" w:styleId="Header">
    <w:name w:val="header"/>
    <w:aliases w:val="hd"/>
    <w:link w:val="HeaderChar"/>
    <w:uiPriority w:val="99"/>
    <w:rsid w:val="00425244"/>
    <w:pPr>
      <w:tabs>
        <w:tab w:val="right" w:pos="8562"/>
      </w:tabs>
    </w:pPr>
    <w:rPr>
      <w:rFonts w:ascii="Arial" w:hAnsi="Arial" w:cs="Arial"/>
      <w:b/>
      <w:color w:val="747678"/>
      <w:sz w:val="16"/>
      <w:lang w:eastAsia="en-US"/>
    </w:rPr>
  </w:style>
  <w:style w:type="paragraph" w:styleId="Footer">
    <w:name w:val="footer"/>
    <w:link w:val="FooterChar"/>
    <w:rsid w:val="00425244"/>
    <w:pPr>
      <w:tabs>
        <w:tab w:val="center" w:pos="4153"/>
        <w:tab w:val="right" w:pos="8306"/>
      </w:tabs>
    </w:pPr>
    <w:rPr>
      <w:rFonts w:ascii="Arial" w:hAnsi="Arial" w:cs="Arial"/>
      <w:b/>
      <w:color w:val="747678"/>
      <w:sz w:val="13"/>
      <w:lang w:eastAsia="en-US"/>
    </w:rPr>
  </w:style>
  <w:style w:type="character" w:customStyle="1" w:styleId="ReportColour">
    <w:name w:val="Report Colour"/>
    <w:rsid w:val="00390019"/>
    <w:rPr>
      <w:color w:val="4B217E"/>
    </w:rPr>
  </w:style>
  <w:style w:type="paragraph" w:customStyle="1" w:styleId="AppendixTitle">
    <w:name w:val="Appendix Title"/>
    <w:basedOn w:val="Normal"/>
    <w:next w:val="BodyText"/>
    <w:rsid w:val="00425244"/>
    <w:pPr>
      <w:spacing w:after="2520"/>
    </w:pPr>
    <w:rPr>
      <w:bCs/>
      <w:kern w:val="28"/>
      <w:sz w:val="48"/>
      <w:szCs w:val="32"/>
    </w:rPr>
  </w:style>
  <w:style w:type="paragraph" w:styleId="Title">
    <w:name w:val="Title"/>
    <w:basedOn w:val="Normal"/>
    <w:next w:val="BodyText"/>
    <w:link w:val="TitleChar"/>
    <w:qFormat/>
    <w:rsid w:val="00425244"/>
    <w:pPr>
      <w:spacing w:before="400" w:after="400" w:line="580" w:lineRule="atLeast"/>
      <w:outlineLvl w:val="0"/>
    </w:pPr>
    <w:rPr>
      <w:bCs/>
      <w:kern w:val="28"/>
      <w:sz w:val="66"/>
      <w:szCs w:val="32"/>
    </w:rPr>
  </w:style>
  <w:style w:type="paragraph" w:styleId="Subtitle">
    <w:name w:val="Subtitle"/>
    <w:link w:val="SubtitleChar"/>
    <w:qFormat/>
    <w:rsid w:val="00425244"/>
    <w:pPr>
      <w:spacing w:line="280" w:lineRule="atLeast"/>
      <w:outlineLvl w:val="1"/>
    </w:pPr>
    <w:rPr>
      <w:rFonts w:ascii="Arial" w:hAnsi="Arial" w:cs="Arial"/>
      <w:bCs/>
      <w:kern w:val="28"/>
      <w:sz w:val="24"/>
      <w:szCs w:val="24"/>
      <w:lang w:eastAsia="en-US"/>
    </w:rPr>
  </w:style>
  <w:style w:type="paragraph" w:styleId="ListBullet2">
    <w:name w:val="List Bullet 2"/>
    <w:basedOn w:val="Normal"/>
    <w:rsid w:val="00425244"/>
    <w:pPr>
      <w:numPr>
        <w:ilvl w:val="1"/>
        <w:numId w:val="2"/>
      </w:numPr>
      <w:spacing w:after="20" w:line="260" w:lineRule="atLeast"/>
    </w:pPr>
  </w:style>
  <w:style w:type="paragraph" w:styleId="ListNumber2">
    <w:name w:val="List Number 2"/>
    <w:basedOn w:val="Normal"/>
    <w:rsid w:val="00425244"/>
    <w:pPr>
      <w:numPr>
        <w:ilvl w:val="1"/>
        <w:numId w:val="3"/>
      </w:numPr>
      <w:spacing w:after="284" w:line="280" w:lineRule="atLeast"/>
    </w:pPr>
  </w:style>
  <w:style w:type="paragraph" w:styleId="ListNumber3">
    <w:name w:val="List Number 3"/>
    <w:basedOn w:val="Normal"/>
    <w:rsid w:val="00425244"/>
    <w:pPr>
      <w:numPr>
        <w:ilvl w:val="2"/>
        <w:numId w:val="3"/>
      </w:numPr>
      <w:spacing w:after="284" w:line="280" w:lineRule="atLeast"/>
    </w:pPr>
  </w:style>
  <w:style w:type="paragraph" w:customStyle="1" w:styleId="MarginNotes">
    <w:name w:val="Margin Notes"/>
    <w:rsid w:val="00425244"/>
    <w:rPr>
      <w:rFonts w:ascii="Arial" w:hAnsi="Arial" w:cs="Arial"/>
      <w:sz w:val="16"/>
      <w:lang w:eastAsia="en-US"/>
    </w:rPr>
  </w:style>
  <w:style w:type="paragraph" w:customStyle="1" w:styleId="SectionTitle">
    <w:name w:val="Section Title"/>
    <w:next w:val="BodyText"/>
    <w:link w:val="SectionTitleChar"/>
    <w:rsid w:val="00425244"/>
    <w:pPr>
      <w:spacing w:after="2520"/>
    </w:pPr>
    <w:rPr>
      <w:rFonts w:ascii="Garamond" w:hAnsi="Garamond" w:cs="Arial"/>
      <w:sz w:val="48"/>
      <w:lang w:eastAsia="en-US"/>
    </w:rPr>
  </w:style>
  <w:style w:type="paragraph" w:customStyle="1" w:styleId="TableHeading">
    <w:name w:val="Table Heading"/>
    <w:rsid w:val="00425244"/>
    <w:rPr>
      <w:rFonts w:ascii="Arial" w:hAnsi="Arial" w:cs="Arial"/>
      <w:b/>
      <w:bCs/>
      <w:kern w:val="28"/>
      <w:sz w:val="16"/>
      <w:szCs w:val="32"/>
      <w:lang w:eastAsia="en-US"/>
    </w:rPr>
  </w:style>
  <w:style w:type="paragraph" w:customStyle="1" w:styleId="TableText">
    <w:name w:val="Table Text"/>
    <w:link w:val="TableTextChar1"/>
    <w:rsid w:val="00425244"/>
    <w:rPr>
      <w:rFonts w:ascii="Arial" w:hAnsi="Arial" w:cs="Arial"/>
      <w:sz w:val="16"/>
      <w:lang w:eastAsia="en-US"/>
    </w:rPr>
  </w:style>
  <w:style w:type="paragraph" w:customStyle="1" w:styleId="TintBoxTextBlack">
    <w:name w:val="Tint Box Text Black"/>
    <w:rsid w:val="00425244"/>
    <w:pPr>
      <w:spacing w:after="280" w:line="280" w:lineRule="atLeast"/>
    </w:pPr>
    <w:rPr>
      <w:rFonts w:ascii="Arial" w:hAnsi="Arial" w:cs="Arial"/>
      <w:b/>
      <w:lang w:eastAsia="en-US"/>
    </w:rPr>
  </w:style>
  <w:style w:type="paragraph" w:customStyle="1" w:styleId="TintBoxTextWhite">
    <w:name w:val="Tint Box Text White"/>
    <w:basedOn w:val="TintBoxTextBlack"/>
    <w:rsid w:val="00425244"/>
    <w:rPr>
      <w:color w:val="FFFFFF"/>
    </w:rPr>
  </w:style>
  <w:style w:type="paragraph" w:styleId="TOC1">
    <w:name w:val="toc 1"/>
    <w:next w:val="Normal"/>
    <w:semiHidden/>
    <w:rsid w:val="00BC504E"/>
    <w:pPr>
      <w:tabs>
        <w:tab w:val="right" w:pos="8505"/>
      </w:tabs>
      <w:spacing w:before="165" w:after="100"/>
    </w:pPr>
    <w:rPr>
      <w:rFonts w:ascii="Garamond" w:hAnsi="Garamond" w:cs="Arial"/>
      <w:b/>
      <w:sz w:val="24"/>
      <w:lang w:eastAsia="en-US"/>
    </w:rPr>
  </w:style>
  <w:style w:type="paragraph" w:styleId="TOC2">
    <w:name w:val="toc 2"/>
    <w:next w:val="Normal"/>
    <w:semiHidden/>
    <w:rsid w:val="00BC504E"/>
    <w:pPr>
      <w:tabs>
        <w:tab w:val="right" w:pos="8505"/>
      </w:tabs>
      <w:spacing w:after="100"/>
      <w:ind w:left="198"/>
    </w:pPr>
    <w:rPr>
      <w:rFonts w:ascii="Garamond" w:hAnsi="Garamond" w:cs="Arial"/>
      <w:sz w:val="22"/>
      <w:szCs w:val="24"/>
      <w:lang w:eastAsia="en-US"/>
    </w:rPr>
  </w:style>
  <w:style w:type="paragraph" w:styleId="TOC3">
    <w:name w:val="toc 3"/>
    <w:basedOn w:val="TOC2"/>
    <w:next w:val="Normal"/>
    <w:semiHidden/>
    <w:rsid w:val="00425244"/>
    <w:pPr>
      <w:ind w:left="403"/>
    </w:pPr>
  </w:style>
  <w:style w:type="paragraph" w:customStyle="1" w:styleId="Contents">
    <w:name w:val="Contents"/>
    <w:next w:val="Normal"/>
    <w:rsid w:val="00425244"/>
    <w:pPr>
      <w:spacing w:after="2520" w:line="580" w:lineRule="atLeast"/>
    </w:pPr>
    <w:rPr>
      <w:rFonts w:ascii="Garamond" w:hAnsi="Garamond" w:cs="Arial"/>
      <w:sz w:val="66"/>
      <w:lang w:eastAsia="en-US"/>
    </w:rPr>
  </w:style>
  <w:style w:type="character" w:styleId="PageNumber">
    <w:name w:val="page number"/>
    <w:basedOn w:val="DefaultParagraphFont"/>
    <w:rsid w:val="00A876C6"/>
  </w:style>
  <w:style w:type="paragraph" w:customStyle="1" w:styleId="ChapterTitle">
    <w:name w:val="Chapter Title"/>
    <w:basedOn w:val="Subtitle"/>
    <w:rsid w:val="00425244"/>
    <w:pPr>
      <w:pBdr>
        <w:bottom w:val="single" w:sz="4" w:space="5" w:color="auto"/>
      </w:pBdr>
    </w:pPr>
    <w:rPr>
      <w:sz w:val="20"/>
    </w:rPr>
  </w:style>
  <w:style w:type="paragraph" w:customStyle="1" w:styleId="AppendicesTitle">
    <w:name w:val="Appendices Title"/>
    <w:basedOn w:val="Heading2"/>
    <w:next w:val="Normal"/>
    <w:rsid w:val="00425244"/>
    <w:rPr>
      <w:lang w:val="en-GB"/>
    </w:rPr>
  </w:style>
  <w:style w:type="character" w:styleId="Hyperlink">
    <w:name w:val="Hyperlink"/>
    <w:rsid w:val="00A876C6"/>
    <w:rPr>
      <w:color w:val="0000FF"/>
      <w:u w:val="single"/>
    </w:rPr>
  </w:style>
  <w:style w:type="paragraph" w:customStyle="1" w:styleId="ReferenceTitle">
    <w:name w:val="Reference Title"/>
    <w:next w:val="ReferenceText"/>
    <w:rsid w:val="00425244"/>
    <w:rPr>
      <w:rFonts w:ascii="Arial Black" w:hAnsi="Arial Black" w:cs="Arial"/>
      <w:kern w:val="32"/>
      <w:sz w:val="18"/>
      <w:szCs w:val="24"/>
      <w:lang w:eastAsia="en-US"/>
    </w:rPr>
  </w:style>
  <w:style w:type="paragraph" w:customStyle="1" w:styleId="ReferenceText">
    <w:name w:val="Reference Text"/>
    <w:rsid w:val="00425244"/>
    <w:rPr>
      <w:rFonts w:ascii="Arial" w:hAnsi="Arial" w:cs="Arial"/>
      <w:kern w:val="32"/>
      <w:sz w:val="18"/>
      <w:szCs w:val="24"/>
      <w:lang w:eastAsia="en-US"/>
    </w:rPr>
  </w:style>
  <w:style w:type="paragraph" w:customStyle="1" w:styleId="Backpage">
    <w:name w:val="Back page"/>
    <w:rsid w:val="00A876C6"/>
    <w:rPr>
      <w:rFonts w:ascii="Arial Black" w:hAnsi="Arial Black" w:cs="Arial"/>
      <w:sz w:val="18"/>
      <w:lang w:eastAsia="en-US"/>
    </w:rPr>
  </w:style>
  <w:style w:type="paragraph" w:customStyle="1" w:styleId="Copyright">
    <w:name w:val="Copyright"/>
    <w:semiHidden/>
    <w:rsid w:val="00425244"/>
    <w:pPr>
      <w:spacing w:line="220" w:lineRule="atLeast"/>
    </w:pPr>
    <w:rPr>
      <w:rFonts w:ascii="Garamond" w:hAnsi="Garamond" w:cs="Arial"/>
      <w:lang w:eastAsia="en-US"/>
    </w:rPr>
  </w:style>
  <w:style w:type="paragraph" w:customStyle="1" w:styleId="TradingName">
    <w:name w:val="Trading Name"/>
    <w:semiHidden/>
    <w:rsid w:val="00513853"/>
    <w:pPr>
      <w:spacing w:line="180" w:lineRule="atLeast"/>
    </w:pPr>
    <w:rPr>
      <w:rFonts w:ascii="Arial Narrow" w:eastAsia="SimHei" w:hAnsi="Arial Narrow" w:cs="Arial"/>
      <w:b/>
      <w:sz w:val="14"/>
      <w:lang w:eastAsia="en-US"/>
    </w:rPr>
  </w:style>
  <w:style w:type="paragraph" w:customStyle="1" w:styleId="PartnerAddress">
    <w:name w:val="Partner Address"/>
    <w:semiHidden/>
    <w:rsid w:val="00513853"/>
    <w:rPr>
      <w:rFonts w:ascii="Arial Narrow" w:eastAsia="SimHei" w:hAnsi="Arial Narrow" w:cs="Arial"/>
      <w:sz w:val="14"/>
      <w:lang w:eastAsia="en-US"/>
    </w:rPr>
  </w:style>
  <w:style w:type="paragraph" w:customStyle="1" w:styleId="HalfLineBreak">
    <w:name w:val="Half Line Break"/>
    <w:semiHidden/>
    <w:rsid w:val="00966490"/>
    <w:pPr>
      <w:framePr w:wrap="around" w:vAnchor="page" w:hAnchor="page" w:x="9016" w:y="3970"/>
      <w:suppressOverlap/>
    </w:pPr>
    <w:rPr>
      <w:rFonts w:ascii="Arial Narrow" w:eastAsia="SimHei" w:hAnsi="Arial Narrow" w:cs="Arial"/>
      <w:b/>
      <w:sz w:val="7"/>
      <w:lang w:eastAsia="en-US"/>
    </w:rPr>
  </w:style>
  <w:style w:type="paragraph" w:customStyle="1" w:styleId="LetterFooter">
    <w:name w:val="Letter Footer"/>
    <w:semiHidden/>
    <w:rsid w:val="00A51555"/>
    <w:pPr>
      <w:spacing w:line="140" w:lineRule="atLeast"/>
    </w:pPr>
    <w:rPr>
      <w:rFonts w:ascii="Arial Narrow" w:hAnsi="Arial Narrow" w:cs="Arial"/>
      <w:sz w:val="11"/>
      <w:lang w:eastAsia="en-US"/>
    </w:rPr>
  </w:style>
  <w:style w:type="paragraph" w:customStyle="1" w:styleId="LetterFooterTitle">
    <w:name w:val="Letter Footer Title"/>
    <w:next w:val="LetterFooter"/>
    <w:semiHidden/>
    <w:rsid w:val="00A51555"/>
    <w:pPr>
      <w:spacing w:line="140" w:lineRule="atLeast"/>
    </w:pPr>
    <w:rPr>
      <w:rFonts w:ascii="Arial Narrow" w:hAnsi="Arial Narrow" w:cs="Arial"/>
      <w:b/>
      <w:sz w:val="11"/>
      <w:lang w:eastAsia="en-US"/>
    </w:rPr>
  </w:style>
  <w:style w:type="paragraph" w:customStyle="1" w:styleId="LandscapeHeader">
    <w:name w:val="Landscape Header"/>
    <w:basedOn w:val="Header"/>
    <w:semiHidden/>
    <w:rsid w:val="00425244"/>
    <w:pPr>
      <w:tabs>
        <w:tab w:val="clear" w:pos="8562"/>
        <w:tab w:val="right" w:pos="13438"/>
      </w:tabs>
    </w:pPr>
  </w:style>
  <w:style w:type="paragraph" w:customStyle="1" w:styleId="NumberedHeading1">
    <w:name w:val="Numbered Heading 1"/>
    <w:next w:val="BodyText"/>
    <w:rsid w:val="009E2AF9"/>
    <w:pPr>
      <w:numPr>
        <w:numId w:val="4"/>
      </w:numPr>
      <w:spacing w:line="260" w:lineRule="atLeast"/>
    </w:pPr>
    <w:rPr>
      <w:rFonts w:ascii="Arial Black" w:hAnsi="Arial Black" w:cs="Arial"/>
      <w:color w:val="4B217E"/>
      <w:sz w:val="19"/>
      <w:lang w:eastAsia="en-US"/>
    </w:rPr>
  </w:style>
  <w:style w:type="paragraph" w:customStyle="1" w:styleId="NumberedHeading2">
    <w:name w:val="Numbered Heading 2"/>
    <w:next w:val="BodyText"/>
    <w:rsid w:val="00425244"/>
    <w:pPr>
      <w:numPr>
        <w:ilvl w:val="1"/>
        <w:numId w:val="4"/>
      </w:numPr>
      <w:spacing w:line="260" w:lineRule="atLeast"/>
    </w:pPr>
    <w:rPr>
      <w:rFonts w:ascii="Arial Black" w:hAnsi="Arial Black" w:cs="Arial"/>
      <w:color w:val="4B217E"/>
      <w:sz w:val="19"/>
      <w:lang w:eastAsia="en-US"/>
    </w:rPr>
  </w:style>
  <w:style w:type="table" w:styleId="TableGrid">
    <w:name w:val="Table Grid"/>
    <w:basedOn w:val="TableNormal"/>
    <w:rsid w:val="00650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rsid w:val="00425244"/>
    <w:pPr>
      <w:tabs>
        <w:tab w:val="num" w:pos="227"/>
      </w:tabs>
      <w:spacing w:after="284" w:line="280" w:lineRule="atLeast"/>
      <w:ind w:left="227" w:hanging="227"/>
    </w:pPr>
  </w:style>
  <w:style w:type="paragraph" w:customStyle="1" w:styleId="ParagraphBullet2">
    <w:name w:val="Paragraph Bullet 2"/>
    <w:basedOn w:val="Normal"/>
    <w:rsid w:val="00425244"/>
    <w:pPr>
      <w:tabs>
        <w:tab w:val="num" w:pos="454"/>
      </w:tabs>
      <w:spacing w:after="284" w:line="280" w:lineRule="atLeast"/>
      <w:ind w:left="454" w:hanging="227"/>
    </w:pPr>
  </w:style>
  <w:style w:type="paragraph" w:customStyle="1" w:styleId="MarginNotesHeading">
    <w:name w:val="Margin Notes Heading"/>
    <w:basedOn w:val="MarginNotes"/>
    <w:rsid w:val="00425244"/>
    <w:rPr>
      <w:b/>
    </w:rPr>
  </w:style>
  <w:style w:type="paragraph" w:styleId="Quote">
    <w:name w:val="Quote"/>
    <w:basedOn w:val="BodyText"/>
    <w:link w:val="QuoteChar"/>
    <w:qFormat/>
    <w:rsid w:val="00425244"/>
    <w:pPr>
      <w:spacing w:line="340" w:lineRule="atLeast"/>
    </w:pPr>
    <w:rPr>
      <w:sz w:val="28"/>
    </w:rPr>
  </w:style>
  <w:style w:type="paragraph" w:customStyle="1" w:styleId="ContactDetails">
    <w:name w:val="Contact Details"/>
    <w:rsid w:val="00425244"/>
    <w:rPr>
      <w:rFonts w:ascii="Arial" w:hAnsi="Arial" w:cs="Arial"/>
      <w:sz w:val="16"/>
      <w:lang w:eastAsia="en-US"/>
    </w:rPr>
  </w:style>
  <w:style w:type="paragraph" w:customStyle="1" w:styleId="ContactDetailsTitle">
    <w:name w:val="Contact Details Title"/>
    <w:basedOn w:val="ContactDetails"/>
    <w:next w:val="ContactDetails"/>
    <w:rsid w:val="00425244"/>
    <w:rPr>
      <w:b/>
    </w:rPr>
  </w:style>
  <w:style w:type="paragraph" w:styleId="MacroText">
    <w:name w:val="macro"/>
    <w:link w:val="MacroTextChar"/>
    <w:rsid w:val="004252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Intro">
    <w:name w:val="Intro"/>
    <w:basedOn w:val="Normal"/>
    <w:rsid w:val="000A560C"/>
    <w:pPr>
      <w:spacing w:line="580" w:lineRule="exact"/>
    </w:pPr>
    <w:rPr>
      <w:rFonts w:ascii="Arial Narrow" w:hAnsi="Arial Narrow" w:cs="Arial Narrow"/>
      <w:sz w:val="40"/>
      <w:szCs w:val="40"/>
    </w:rPr>
  </w:style>
  <w:style w:type="paragraph" w:customStyle="1" w:styleId="Bullet1">
    <w:name w:val="Bullet 1"/>
    <w:basedOn w:val="Normal"/>
    <w:rsid w:val="000A560C"/>
    <w:pPr>
      <w:tabs>
        <w:tab w:val="left" w:pos="227"/>
        <w:tab w:val="num" w:pos="425"/>
      </w:tabs>
      <w:ind w:left="425" w:hanging="425"/>
    </w:pPr>
    <w:rPr>
      <w:rFonts w:cs="Garamond"/>
      <w:szCs w:val="22"/>
    </w:rPr>
  </w:style>
  <w:style w:type="paragraph" w:customStyle="1" w:styleId="Bullet2">
    <w:name w:val="Bullet 2"/>
    <w:basedOn w:val="Normal"/>
    <w:rsid w:val="000A560C"/>
    <w:pPr>
      <w:tabs>
        <w:tab w:val="left" w:pos="454"/>
        <w:tab w:val="num" w:pos="488"/>
      </w:tabs>
      <w:spacing w:after="120"/>
      <w:ind w:left="681" w:hanging="454"/>
    </w:pPr>
    <w:rPr>
      <w:rFonts w:cs="Garamond"/>
      <w:szCs w:val="22"/>
    </w:rPr>
  </w:style>
  <w:style w:type="paragraph" w:customStyle="1" w:styleId="StyleRight">
    <w:name w:val="Style Right"/>
    <w:basedOn w:val="Normal"/>
    <w:rsid w:val="000A560C"/>
    <w:pPr>
      <w:spacing w:after="284"/>
      <w:jc w:val="right"/>
    </w:pPr>
    <w:rPr>
      <w:rFonts w:cs="Garamond"/>
      <w:b/>
      <w:bCs/>
      <w:szCs w:val="22"/>
    </w:rPr>
  </w:style>
  <w:style w:type="paragraph" w:customStyle="1" w:styleId="Numberheading1">
    <w:name w:val="Number heading 1"/>
    <w:basedOn w:val="Normal"/>
    <w:autoRedefine/>
    <w:rsid w:val="000A560C"/>
    <w:pPr>
      <w:keepNext/>
      <w:keepLines/>
      <w:ind w:left="567" w:hanging="567"/>
    </w:pPr>
    <w:rPr>
      <w:rFonts w:ascii="Arial Black" w:hAnsi="Arial Black" w:cs="Arial Black"/>
      <w:color w:val="4B217E"/>
      <w:szCs w:val="22"/>
    </w:rPr>
  </w:style>
  <w:style w:type="paragraph" w:customStyle="1" w:styleId="TableHeading2">
    <w:name w:val="Table Heading 2"/>
    <w:basedOn w:val="TableText"/>
    <w:rsid w:val="000A560C"/>
    <w:pPr>
      <w:keepNext/>
      <w:keepLines/>
      <w:tabs>
        <w:tab w:val="right" w:pos="8239"/>
      </w:tabs>
    </w:pPr>
    <w:rPr>
      <w:b/>
      <w:bCs/>
      <w:sz w:val="18"/>
      <w:szCs w:val="18"/>
    </w:rPr>
  </w:style>
  <w:style w:type="paragraph" w:customStyle="1" w:styleId="Numberheading2">
    <w:name w:val="Number heading 2"/>
    <w:basedOn w:val="Normal"/>
    <w:rsid w:val="000A560C"/>
    <w:pPr>
      <w:keepNext/>
      <w:keepLines/>
      <w:ind w:left="567" w:hanging="567"/>
    </w:pPr>
    <w:rPr>
      <w:rFonts w:ascii="Arial Black" w:hAnsi="Arial Black" w:cs="Arial Black"/>
      <w:i/>
      <w:color w:val="4B217E"/>
      <w:sz w:val="19"/>
      <w:szCs w:val="19"/>
      <w:lang w:eastAsia="de-DE"/>
    </w:rPr>
  </w:style>
  <w:style w:type="character" w:styleId="FollowedHyperlink">
    <w:name w:val="FollowedHyperlink"/>
    <w:rsid w:val="000A560C"/>
    <w:rPr>
      <w:color w:val="800080"/>
      <w:u w:val="single"/>
    </w:rPr>
  </w:style>
  <w:style w:type="paragraph" w:styleId="IndexHeading">
    <w:name w:val="index heading"/>
    <w:basedOn w:val="Normal"/>
    <w:next w:val="Index1"/>
    <w:semiHidden/>
    <w:rsid w:val="000A560C"/>
    <w:pPr>
      <w:spacing w:after="120"/>
    </w:pPr>
    <w:rPr>
      <w:rFonts w:cs="Garamond"/>
      <w:szCs w:val="22"/>
    </w:rPr>
  </w:style>
  <w:style w:type="paragraph" w:styleId="Index1">
    <w:name w:val="index 1"/>
    <w:basedOn w:val="Normal"/>
    <w:next w:val="Normal"/>
    <w:autoRedefine/>
    <w:semiHidden/>
    <w:rsid w:val="000A560C"/>
    <w:pPr>
      <w:spacing w:after="120"/>
    </w:pPr>
    <w:rPr>
      <w:rFonts w:cs="Garamond"/>
      <w:szCs w:val="22"/>
      <w:lang w:eastAsia="de-DE"/>
    </w:rPr>
  </w:style>
  <w:style w:type="paragraph" w:customStyle="1" w:styleId="Verweis">
    <w:name w:val="Verweis"/>
    <w:basedOn w:val="SectionTitle"/>
    <w:rsid w:val="000A560C"/>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rsid w:val="000A560C"/>
    <w:pPr>
      <w:spacing w:after="0" w:line="240" w:lineRule="auto"/>
    </w:pPr>
    <w:rPr>
      <w:rFonts w:ascii="Garamond" w:hAnsi="Garamond" w:cs="Garamond"/>
      <w:b w:val="0"/>
      <w:bCs w:val="0"/>
      <w:color w:val="auto"/>
      <w:sz w:val="22"/>
      <w:szCs w:val="22"/>
    </w:rPr>
  </w:style>
  <w:style w:type="paragraph" w:customStyle="1" w:styleId="incerpt1">
    <w:name w:val="incerpt1"/>
    <w:basedOn w:val="Normal"/>
    <w:rsid w:val="000A560C"/>
    <w:pPr>
      <w:spacing w:after="120"/>
      <w:ind w:left="650" w:hanging="360"/>
    </w:pPr>
    <w:rPr>
      <w:rFonts w:cs="Garamond"/>
      <w:szCs w:val="22"/>
    </w:rPr>
  </w:style>
  <w:style w:type="paragraph" w:customStyle="1" w:styleId="incerpt">
    <w:name w:val="incerpt"/>
    <w:basedOn w:val="Normal"/>
    <w:rsid w:val="000A560C"/>
    <w:pPr>
      <w:spacing w:after="120"/>
      <w:ind w:left="290" w:hanging="180"/>
    </w:pPr>
    <w:rPr>
      <w:rFonts w:cs="Garamond"/>
      <w:szCs w:val="22"/>
    </w:rPr>
  </w:style>
  <w:style w:type="paragraph" w:customStyle="1" w:styleId="Heading30">
    <w:name w:val="Heading3"/>
    <w:basedOn w:val="Normal"/>
    <w:rsid w:val="000A560C"/>
    <w:pPr>
      <w:spacing w:after="120"/>
    </w:pPr>
    <w:rPr>
      <w:rFonts w:cs="Garamond"/>
      <w:b/>
      <w:bCs/>
      <w:i/>
      <w:iCs/>
      <w:szCs w:val="22"/>
    </w:rPr>
  </w:style>
  <w:style w:type="paragraph" w:customStyle="1" w:styleId="h">
    <w:name w:val="h"/>
    <w:basedOn w:val="Normal"/>
    <w:rsid w:val="000A560C"/>
    <w:pPr>
      <w:spacing w:after="120"/>
    </w:pPr>
    <w:rPr>
      <w:rFonts w:cs="Garamond"/>
      <w:szCs w:val="22"/>
      <w:lang w:eastAsia="de-DE"/>
    </w:rPr>
  </w:style>
  <w:style w:type="paragraph" w:styleId="List">
    <w:name w:val="List"/>
    <w:basedOn w:val="IndexHeading"/>
    <w:rsid w:val="000A560C"/>
    <w:pPr>
      <w:tabs>
        <w:tab w:val="left" w:pos="2010"/>
      </w:tabs>
    </w:pPr>
  </w:style>
  <w:style w:type="paragraph" w:styleId="FootnoteText">
    <w:name w:val="footnote text"/>
    <w:basedOn w:val="Normal"/>
    <w:link w:val="FootnoteTextChar"/>
    <w:semiHidden/>
    <w:rsid w:val="000A560C"/>
    <w:pPr>
      <w:spacing w:after="120"/>
      <w:ind w:left="1080" w:hanging="1080"/>
    </w:pPr>
    <w:rPr>
      <w:rFonts w:cs="Garamond"/>
      <w:sz w:val="20"/>
    </w:rPr>
  </w:style>
  <w:style w:type="character" w:styleId="FootnoteReference">
    <w:name w:val="footnote reference"/>
    <w:semiHidden/>
    <w:rsid w:val="000A560C"/>
    <w:rPr>
      <w:vertAlign w:val="superscript"/>
    </w:rPr>
  </w:style>
  <w:style w:type="paragraph" w:customStyle="1" w:styleId="standards">
    <w:name w:val="standards"/>
    <w:basedOn w:val="Numberheading2"/>
    <w:rsid w:val="000A560C"/>
  </w:style>
  <w:style w:type="paragraph" w:customStyle="1" w:styleId="StyleNumberheading2Garamond12ptBoldAuto">
    <w:name w:val="Style Number heading 2 + Garamond 12 pt Bold Auto"/>
    <w:basedOn w:val="Numberheading2"/>
    <w:rsid w:val="000A560C"/>
    <w:rPr>
      <w:rFonts w:ascii="Garamond" w:hAnsi="Garamond"/>
      <w:b/>
      <w:bCs/>
      <w:color w:val="auto"/>
      <w:sz w:val="24"/>
    </w:rPr>
  </w:style>
  <w:style w:type="paragraph" w:customStyle="1" w:styleId="xl28">
    <w:name w:val="xl28"/>
    <w:basedOn w:val="Normal"/>
    <w:rsid w:val="000A560C"/>
    <w:pPr>
      <w:spacing w:before="100" w:beforeAutospacing="1" w:after="100" w:afterAutospacing="1"/>
    </w:pPr>
    <w:rPr>
      <w:rFonts w:ascii="Arial Black" w:hAnsi="Arial Black" w:cs="Arial Black"/>
      <w:sz w:val="19"/>
      <w:szCs w:val="19"/>
      <w:lang w:val="de-DE" w:eastAsia="de-DE"/>
    </w:rPr>
  </w:style>
  <w:style w:type="paragraph" w:customStyle="1" w:styleId="xl29">
    <w:name w:val="xl29"/>
    <w:basedOn w:val="Normal"/>
    <w:rsid w:val="000A560C"/>
    <w:pPr>
      <w:spacing w:before="100" w:beforeAutospacing="1" w:after="100" w:afterAutospacing="1"/>
      <w:textAlignment w:val="top"/>
    </w:pPr>
    <w:rPr>
      <w:rFonts w:ascii="Arial Narrow" w:hAnsi="Arial Narrow" w:cs="Arial Narrow"/>
      <w:sz w:val="16"/>
      <w:szCs w:val="16"/>
      <w:lang w:val="de-DE" w:eastAsia="de-DE"/>
    </w:rPr>
  </w:style>
  <w:style w:type="paragraph" w:customStyle="1" w:styleId="xl30">
    <w:name w:val="xl30"/>
    <w:basedOn w:val="Normal"/>
    <w:rsid w:val="000A560C"/>
    <w:pPr>
      <w:spacing w:before="100" w:beforeAutospacing="1" w:after="100" w:afterAutospacing="1"/>
      <w:textAlignment w:val="top"/>
    </w:pPr>
    <w:rPr>
      <w:rFonts w:cs="Garamond"/>
      <w:sz w:val="24"/>
      <w:szCs w:val="24"/>
      <w:lang w:val="de-DE" w:eastAsia="de-DE"/>
    </w:rPr>
  </w:style>
  <w:style w:type="paragraph" w:customStyle="1" w:styleId="xl31">
    <w:name w:val="xl31"/>
    <w:basedOn w:val="Normal"/>
    <w:rsid w:val="000A560C"/>
    <w:pPr>
      <w:spacing w:before="100" w:beforeAutospacing="1" w:after="100" w:afterAutospacing="1"/>
      <w:jc w:val="center"/>
    </w:pPr>
    <w:rPr>
      <w:rFonts w:cs="Garamond"/>
      <w:sz w:val="24"/>
      <w:szCs w:val="24"/>
      <w:lang w:val="de-DE" w:eastAsia="de-DE"/>
    </w:rPr>
  </w:style>
  <w:style w:type="paragraph" w:customStyle="1" w:styleId="xl32">
    <w:name w:val="xl32"/>
    <w:basedOn w:val="Normal"/>
    <w:rsid w:val="000A560C"/>
    <w:pPr>
      <w:spacing w:before="100" w:beforeAutospacing="1" w:after="100" w:afterAutospacing="1"/>
      <w:jc w:val="right"/>
    </w:pPr>
    <w:rPr>
      <w:rFonts w:cs="Garamond"/>
      <w:b/>
      <w:bCs/>
      <w:sz w:val="24"/>
      <w:szCs w:val="24"/>
      <w:lang w:val="de-DE" w:eastAsia="de-DE"/>
    </w:rPr>
  </w:style>
  <w:style w:type="paragraph" w:customStyle="1" w:styleId="xl33">
    <w:name w:val="xl33"/>
    <w:basedOn w:val="Normal"/>
    <w:rsid w:val="000A560C"/>
    <w:pPr>
      <w:spacing w:before="100" w:beforeAutospacing="1" w:after="100" w:afterAutospacing="1"/>
      <w:jc w:val="right"/>
    </w:pPr>
    <w:rPr>
      <w:rFonts w:cs="Garamond"/>
      <w:sz w:val="24"/>
      <w:szCs w:val="24"/>
      <w:lang w:val="de-DE" w:eastAsia="de-DE"/>
    </w:rPr>
  </w:style>
  <w:style w:type="paragraph" w:customStyle="1" w:styleId="xl34">
    <w:name w:val="xl34"/>
    <w:basedOn w:val="Normal"/>
    <w:rsid w:val="000A560C"/>
    <w:pPr>
      <w:spacing w:before="100" w:beforeAutospacing="1" w:after="100" w:afterAutospacing="1"/>
    </w:pPr>
    <w:rPr>
      <w:rFonts w:cs="Garamond"/>
      <w:sz w:val="24"/>
      <w:szCs w:val="24"/>
      <w:lang w:val="de-DE" w:eastAsia="de-DE"/>
    </w:rPr>
  </w:style>
  <w:style w:type="paragraph" w:customStyle="1" w:styleId="xl35">
    <w:name w:val="xl35"/>
    <w:basedOn w:val="Normal"/>
    <w:rsid w:val="000A560C"/>
    <w:pPr>
      <w:spacing w:before="100" w:beforeAutospacing="1" w:after="100" w:afterAutospacing="1"/>
      <w:textAlignment w:val="top"/>
    </w:pPr>
    <w:rPr>
      <w:rFonts w:ascii="Arial Black" w:hAnsi="Arial Black" w:cs="Arial Black"/>
      <w:sz w:val="19"/>
      <w:szCs w:val="19"/>
      <w:lang w:val="de-DE" w:eastAsia="de-DE"/>
    </w:rPr>
  </w:style>
  <w:style w:type="paragraph" w:customStyle="1" w:styleId="xl36">
    <w:name w:val="xl36"/>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37">
    <w:name w:val="xl37"/>
    <w:basedOn w:val="Normal"/>
    <w:rsid w:val="000A560C"/>
    <w:pPr>
      <w:spacing w:before="100" w:beforeAutospacing="1" w:after="100" w:afterAutospacing="1"/>
    </w:pPr>
    <w:rPr>
      <w:rFonts w:cs="Garamond"/>
      <w:sz w:val="20"/>
      <w:lang w:val="de-DE" w:eastAsia="de-DE"/>
    </w:rPr>
  </w:style>
  <w:style w:type="paragraph" w:customStyle="1" w:styleId="xl38">
    <w:name w:val="xl38"/>
    <w:basedOn w:val="Normal"/>
    <w:rsid w:val="000A560C"/>
    <w:pPr>
      <w:spacing w:before="100" w:beforeAutospacing="1" w:after="100" w:afterAutospacing="1"/>
      <w:jc w:val="right"/>
    </w:pPr>
    <w:rPr>
      <w:rFonts w:cs="Garamond"/>
      <w:sz w:val="24"/>
      <w:szCs w:val="24"/>
      <w:lang w:val="de-DE" w:eastAsia="de-DE"/>
    </w:rPr>
  </w:style>
  <w:style w:type="paragraph" w:customStyle="1" w:styleId="xl39">
    <w:name w:val="xl39"/>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0">
    <w:name w:val="xl40"/>
    <w:basedOn w:val="Normal"/>
    <w:rsid w:val="000A560C"/>
    <w:pPr>
      <w:pBdr>
        <w:bottom w:val="single" w:sz="4" w:space="0" w:color="auto"/>
      </w:pBdr>
      <w:spacing w:before="100" w:beforeAutospacing="1" w:after="100" w:afterAutospacing="1"/>
    </w:pPr>
    <w:rPr>
      <w:rFonts w:cs="Garamond"/>
      <w:sz w:val="24"/>
      <w:szCs w:val="24"/>
      <w:lang w:val="de-DE" w:eastAsia="de-DE"/>
    </w:rPr>
  </w:style>
  <w:style w:type="paragraph" w:customStyle="1" w:styleId="xl41">
    <w:name w:val="xl41"/>
    <w:basedOn w:val="Normal"/>
    <w:rsid w:val="000A560C"/>
    <w:pPr>
      <w:pBdr>
        <w:bottom w:val="single" w:sz="4" w:space="0" w:color="auto"/>
      </w:pBdr>
      <w:spacing w:before="100" w:beforeAutospacing="1" w:after="100" w:afterAutospacing="1"/>
      <w:jc w:val="center"/>
    </w:pPr>
    <w:rPr>
      <w:rFonts w:cs="Garamond"/>
      <w:sz w:val="24"/>
      <w:szCs w:val="24"/>
      <w:lang w:val="de-DE" w:eastAsia="de-DE"/>
    </w:rPr>
  </w:style>
  <w:style w:type="paragraph" w:customStyle="1" w:styleId="xl42">
    <w:name w:val="xl42"/>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3">
    <w:name w:val="xl43"/>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44">
    <w:name w:val="xl44"/>
    <w:basedOn w:val="Normal"/>
    <w:rsid w:val="000A560C"/>
    <w:pPr>
      <w:pBdr>
        <w:top w:val="single" w:sz="4" w:space="0" w:color="auto"/>
        <w:bottom w:val="double" w:sz="6" w:space="0" w:color="auto"/>
      </w:pBdr>
      <w:spacing w:before="100" w:beforeAutospacing="1" w:after="100" w:afterAutospacing="1"/>
      <w:textAlignment w:val="top"/>
    </w:pPr>
    <w:rPr>
      <w:rFonts w:cs="Garamond"/>
      <w:b/>
      <w:bCs/>
      <w:sz w:val="24"/>
      <w:szCs w:val="24"/>
      <w:lang w:val="de-DE" w:eastAsia="de-DE"/>
    </w:rPr>
  </w:style>
  <w:style w:type="paragraph" w:customStyle="1" w:styleId="xl45">
    <w:name w:val="xl45"/>
    <w:basedOn w:val="Normal"/>
    <w:rsid w:val="000A560C"/>
    <w:pPr>
      <w:spacing w:before="100" w:beforeAutospacing="1" w:after="100" w:afterAutospacing="1"/>
    </w:pPr>
    <w:rPr>
      <w:rFonts w:cs="Garamond"/>
      <w:b/>
      <w:bCs/>
      <w:sz w:val="24"/>
      <w:szCs w:val="24"/>
      <w:lang w:val="de-DE" w:eastAsia="de-DE"/>
    </w:rPr>
  </w:style>
  <w:style w:type="paragraph" w:customStyle="1" w:styleId="xl46">
    <w:name w:val="xl46"/>
    <w:basedOn w:val="Normal"/>
    <w:rsid w:val="000A560C"/>
    <w:pPr>
      <w:spacing w:before="100" w:beforeAutospacing="1" w:after="100" w:afterAutospacing="1"/>
      <w:jc w:val="center"/>
      <w:textAlignment w:val="top"/>
    </w:pPr>
    <w:rPr>
      <w:rFonts w:cs="Garamond"/>
      <w:b/>
      <w:bCs/>
      <w:sz w:val="24"/>
      <w:szCs w:val="24"/>
      <w:lang w:val="de-DE" w:eastAsia="de-DE"/>
    </w:rPr>
  </w:style>
  <w:style w:type="paragraph" w:styleId="NormalWeb">
    <w:name w:val="Normal (Web)"/>
    <w:basedOn w:val="Normal"/>
    <w:uiPriority w:val="99"/>
    <w:rsid w:val="000A560C"/>
    <w:pPr>
      <w:spacing w:before="100" w:beforeAutospacing="1" w:after="100" w:afterAutospacing="1"/>
    </w:pPr>
    <w:rPr>
      <w:rFonts w:cs="Garamond"/>
      <w:sz w:val="24"/>
      <w:szCs w:val="24"/>
      <w:lang w:val="de-DE" w:eastAsia="de-DE"/>
    </w:rPr>
  </w:style>
  <w:style w:type="paragraph" w:customStyle="1" w:styleId="References">
    <w:name w:val="References"/>
    <w:basedOn w:val="Normal"/>
    <w:rsid w:val="000A560C"/>
    <w:pPr>
      <w:spacing w:after="120"/>
    </w:pPr>
    <w:rPr>
      <w:rFonts w:cs="Garamond"/>
      <w:szCs w:val="22"/>
      <w:lang w:val="en-US"/>
    </w:rPr>
  </w:style>
  <w:style w:type="character" w:styleId="LineNumber">
    <w:name w:val="line number"/>
    <w:basedOn w:val="DefaultParagraphFont"/>
    <w:rsid w:val="000A560C"/>
  </w:style>
  <w:style w:type="paragraph" w:customStyle="1" w:styleId="Vblau">
    <w:name w:val="Vblau"/>
    <w:basedOn w:val="Normal"/>
    <w:link w:val="VblauZchn"/>
    <w:rsid w:val="000A560C"/>
    <w:pPr>
      <w:spacing w:after="120"/>
    </w:pPr>
    <w:rPr>
      <w:rFonts w:cs="Garamond"/>
      <w:szCs w:val="22"/>
    </w:rPr>
  </w:style>
  <w:style w:type="character" w:customStyle="1" w:styleId="VblauZchn">
    <w:name w:val="Vblau Zchn"/>
    <w:link w:val="Vblau"/>
    <w:locked/>
    <w:rsid w:val="000A560C"/>
    <w:rPr>
      <w:rFonts w:ascii="Garamond" w:hAnsi="Garamond" w:cs="Garamond"/>
      <w:sz w:val="22"/>
      <w:szCs w:val="22"/>
      <w:lang w:eastAsia="en-US" w:bidi="ar-SA"/>
    </w:rPr>
  </w:style>
  <w:style w:type="character" w:customStyle="1" w:styleId="FormatvorlageBlau">
    <w:name w:val="Formatvorlage Blau"/>
    <w:rsid w:val="000A560C"/>
    <w:rPr>
      <w:color w:val="auto"/>
    </w:rPr>
  </w:style>
  <w:style w:type="paragraph" w:customStyle="1" w:styleId="Standard-section">
    <w:name w:val="Standard-section"/>
    <w:basedOn w:val="SectionTitle"/>
    <w:rsid w:val="000A560C"/>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rsid w:val="000A560C"/>
    <w:pPr>
      <w:keepLines/>
      <w:tabs>
        <w:tab w:val="num" w:pos="360"/>
      </w:tabs>
      <w:ind w:left="360" w:hanging="360"/>
    </w:pPr>
    <w:rPr>
      <w:rFonts w:ascii="Arial Black" w:hAnsi="Arial Black" w:cs="Arial Black"/>
      <w:color w:val="FF6600"/>
      <w:sz w:val="19"/>
      <w:szCs w:val="19"/>
    </w:rPr>
  </w:style>
  <w:style w:type="paragraph" w:customStyle="1" w:styleId="H4-HeadinginEFSwithnumber">
    <w:name w:val="H4-Heading in EFS with number"/>
    <w:basedOn w:val="Normal"/>
    <w:rsid w:val="000A560C"/>
    <w:pPr>
      <w:keepNext/>
      <w:keepLines/>
      <w:spacing w:before="360" w:after="100" w:afterAutospacing="1"/>
    </w:pPr>
    <w:rPr>
      <w:rFonts w:ascii="Arial Black" w:hAnsi="Arial Black" w:cs="Arial Black"/>
      <w:color w:val="FF6600"/>
      <w:sz w:val="19"/>
      <w:szCs w:val="19"/>
    </w:rPr>
  </w:style>
  <w:style w:type="paragraph" w:customStyle="1" w:styleId="Bulet">
    <w:name w:val="Bulet"/>
    <w:basedOn w:val="Normal"/>
    <w:rsid w:val="000A560C"/>
    <w:pPr>
      <w:spacing w:after="120"/>
    </w:pPr>
    <w:rPr>
      <w:rFonts w:cs="Garamond"/>
      <w:szCs w:val="22"/>
    </w:rPr>
  </w:style>
  <w:style w:type="paragraph" w:customStyle="1" w:styleId="H4-HeadinginChecklist">
    <w:name w:val="H4-Heading in Checklist"/>
    <w:basedOn w:val="H3-EFSsectiontitle"/>
    <w:rsid w:val="000A560C"/>
    <w:pPr>
      <w:keepNext/>
      <w:tabs>
        <w:tab w:val="clear" w:pos="360"/>
      </w:tabs>
      <w:spacing w:before="360" w:after="100" w:afterAutospacing="1"/>
      <w:ind w:left="0" w:firstLine="0"/>
    </w:pPr>
    <w:rPr>
      <w:bCs/>
    </w:rPr>
  </w:style>
  <w:style w:type="paragraph" w:customStyle="1" w:styleId="StyleSectionTitleBoldCustomColorRGB255990After24">
    <w:name w:val="Style Section Title + Bold Custom Color(RGB(255990)) After:  24..."/>
    <w:basedOn w:val="SectionTitle"/>
    <w:rsid w:val="000A560C"/>
    <w:pPr>
      <w:spacing w:after="120" w:line="580" w:lineRule="exact"/>
    </w:pPr>
    <w:rPr>
      <w:rFonts w:cs="Times New Roman"/>
      <w:bCs/>
      <w:color w:val="4B217E"/>
      <w:szCs w:val="48"/>
    </w:rPr>
  </w:style>
  <w:style w:type="paragraph" w:customStyle="1" w:styleId="StyleAfter12pt">
    <w:name w:val="Style After:  12 pt"/>
    <w:basedOn w:val="Normal"/>
    <w:autoRedefine/>
    <w:rsid w:val="000A560C"/>
    <w:pPr>
      <w:spacing w:after="120"/>
    </w:pPr>
    <w:rPr>
      <w:rFonts w:cs="Times New Roman"/>
    </w:rPr>
  </w:style>
  <w:style w:type="character" w:customStyle="1" w:styleId="BodyTextChar">
    <w:name w:val="Body Text Char"/>
    <w:aliases w:val="do pr Char"/>
    <w:link w:val="BodyText"/>
    <w:rsid w:val="00715B19"/>
    <w:rPr>
      <w:rFonts w:ascii="Garamond" w:hAnsi="Garamond" w:cs="Arial"/>
      <w:sz w:val="22"/>
      <w:lang w:eastAsia="en-US" w:bidi="ar-SA"/>
    </w:rPr>
  </w:style>
  <w:style w:type="paragraph" w:styleId="BalloonText">
    <w:name w:val="Balloon Text"/>
    <w:basedOn w:val="Normal"/>
    <w:link w:val="BalloonTextChar"/>
    <w:semiHidden/>
    <w:rsid w:val="002A1FA6"/>
    <w:pPr>
      <w:spacing w:after="120"/>
    </w:pPr>
    <w:rPr>
      <w:rFonts w:ascii="Tahoma" w:hAnsi="Tahoma" w:cs="Tahoma"/>
      <w:sz w:val="16"/>
      <w:szCs w:val="16"/>
    </w:rPr>
  </w:style>
  <w:style w:type="paragraph" w:styleId="EndnoteText">
    <w:name w:val="endnote text"/>
    <w:basedOn w:val="Normal"/>
    <w:link w:val="EndnoteTextChar"/>
    <w:semiHidden/>
    <w:rsid w:val="00983A89"/>
    <w:pPr>
      <w:spacing w:after="120"/>
    </w:pPr>
    <w:rPr>
      <w:rFonts w:cs="Garamond"/>
      <w:sz w:val="20"/>
    </w:rPr>
  </w:style>
  <w:style w:type="character" w:styleId="EndnoteReference">
    <w:name w:val="endnote reference"/>
    <w:semiHidden/>
    <w:rsid w:val="00C50D2D"/>
    <w:rPr>
      <w:vertAlign w:val="superscript"/>
    </w:rPr>
  </w:style>
  <w:style w:type="paragraph" w:styleId="TOC4">
    <w:name w:val="toc 4"/>
    <w:basedOn w:val="Normal"/>
    <w:next w:val="Normal"/>
    <w:autoRedefine/>
    <w:semiHidden/>
    <w:rsid w:val="009139D6"/>
    <w:pPr>
      <w:ind w:left="660"/>
    </w:pPr>
  </w:style>
  <w:style w:type="paragraph" w:styleId="CommentText">
    <w:name w:val="annotation text"/>
    <w:basedOn w:val="Normal"/>
    <w:link w:val="CommentTextChar"/>
    <w:rsid w:val="00B12A45"/>
    <w:rPr>
      <w:sz w:val="20"/>
    </w:rPr>
  </w:style>
  <w:style w:type="paragraph" w:styleId="CommentSubject">
    <w:name w:val="annotation subject"/>
    <w:basedOn w:val="CommentText"/>
    <w:next w:val="CommentText"/>
    <w:link w:val="CommentSubjectChar"/>
    <w:rsid w:val="00B12A45"/>
    <w:pPr>
      <w:spacing w:after="120"/>
    </w:pPr>
    <w:rPr>
      <w:rFonts w:cs="Garamond"/>
      <w:b/>
      <w:bCs/>
    </w:rPr>
  </w:style>
  <w:style w:type="paragraph" w:customStyle="1" w:styleId="Style1">
    <w:name w:val="Style1"/>
    <w:basedOn w:val="SectionTitle"/>
    <w:next w:val="BodyText"/>
    <w:rsid w:val="00CD4ACE"/>
    <w:pPr>
      <w:spacing w:after="240"/>
    </w:pPr>
  </w:style>
  <w:style w:type="paragraph" w:customStyle="1" w:styleId="Paragraph">
    <w:name w:val="Paragraph"/>
    <w:basedOn w:val="BodyText"/>
    <w:rsid w:val="00A12262"/>
    <w:pPr>
      <w:spacing w:after="0"/>
    </w:pPr>
  </w:style>
  <w:style w:type="paragraph" w:customStyle="1" w:styleId="sectiontitlenottoc">
    <w:name w:val="sectiontitle_nottoc"/>
    <w:basedOn w:val="SectionTitle"/>
    <w:next w:val="BodyText"/>
    <w:rsid w:val="004B0177"/>
  </w:style>
  <w:style w:type="character" w:customStyle="1" w:styleId="SectionTitleChar">
    <w:name w:val="Section Title Char"/>
    <w:link w:val="SectionTitle"/>
    <w:rsid w:val="00521545"/>
    <w:rPr>
      <w:rFonts w:ascii="Garamond" w:hAnsi="Garamond" w:cs="Arial"/>
      <w:sz w:val="48"/>
      <w:lang w:val="en-GB" w:eastAsia="en-US" w:bidi="ar-SA"/>
    </w:rPr>
  </w:style>
  <w:style w:type="paragraph" w:styleId="DocumentMap">
    <w:name w:val="Document Map"/>
    <w:basedOn w:val="Normal"/>
    <w:link w:val="DocumentMapChar"/>
    <w:semiHidden/>
    <w:rsid w:val="003F755D"/>
    <w:pPr>
      <w:shd w:val="clear" w:color="auto" w:fill="000080"/>
    </w:pPr>
    <w:rPr>
      <w:rFonts w:ascii="Tahoma" w:hAnsi="Tahoma" w:cs="Tahoma"/>
      <w:sz w:val="20"/>
    </w:rPr>
  </w:style>
  <w:style w:type="character" w:customStyle="1" w:styleId="Disclosuretext">
    <w:name w:val="Disclosure text"/>
    <w:rsid w:val="00FD1141"/>
    <w:rPr>
      <w:sz w:val="20"/>
    </w:rPr>
  </w:style>
  <w:style w:type="paragraph" w:styleId="TableofFigures">
    <w:name w:val="table of figures"/>
    <w:basedOn w:val="Normal"/>
    <w:next w:val="Normal"/>
    <w:semiHidden/>
    <w:rsid w:val="00FD1141"/>
    <w:pPr>
      <w:spacing w:after="284"/>
      <w:ind w:left="440" w:hanging="440"/>
    </w:pPr>
    <w:rPr>
      <w:rFonts w:cs="Garamond"/>
      <w:szCs w:val="22"/>
    </w:rPr>
  </w:style>
  <w:style w:type="paragraph" w:styleId="BodyText2">
    <w:name w:val="Body Text 2"/>
    <w:basedOn w:val="Normal"/>
    <w:link w:val="BodyText2Char"/>
    <w:rsid w:val="00F54704"/>
    <w:pPr>
      <w:spacing w:after="120" w:line="480" w:lineRule="auto"/>
    </w:pPr>
  </w:style>
  <w:style w:type="character" w:customStyle="1" w:styleId="Heading2Char">
    <w:name w:val="Heading 2 Char"/>
    <w:link w:val="Heading2"/>
    <w:rsid w:val="00903F8E"/>
    <w:rPr>
      <w:rFonts w:ascii="Garamond" w:hAnsi="Garamond" w:cs="Arial"/>
      <w:b/>
      <w:color w:val="5D2884"/>
      <w:kern w:val="32"/>
      <w:sz w:val="24"/>
      <w:szCs w:val="24"/>
      <w:lang w:val="bg-BG"/>
    </w:rPr>
  </w:style>
  <w:style w:type="character" w:customStyle="1" w:styleId="FootnoteTextChar">
    <w:name w:val="Footnote Text Char"/>
    <w:link w:val="FootnoteText"/>
    <w:semiHidden/>
    <w:rsid w:val="00652CAE"/>
    <w:rPr>
      <w:rFonts w:ascii="Garamond" w:hAnsi="Garamond" w:cs="Garamond"/>
      <w:lang w:eastAsia="en-US"/>
    </w:rPr>
  </w:style>
  <w:style w:type="character" w:styleId="Emphasis">
    <w:name w:val="Emphasis"/>
    <w:qFormat/>
    <w:rsid w:val="00652CAE"/>
    <w:rPr>
      <w:i/>
      <w:iCs/>
    </w:rPr>
  </w:style>
  <w:style w:type="character" w:customStyle="1" w:styleId="HeaderChar">
    <w:name w:val="Header Char"/>
    <w:aliases w:val="hd Char1"/>
    <w:link w:val="Header"/>
    <w:uiPriority w:val="99"/>
    <w:locked/>
    <w:rsid w:val="00652CAE"/>
    <w:rPr>
      <w:rFonts w:ascii="Arial" w:hAnsi="Arial" w:cs="Arial"/>
      <w:b/>
      <w:color w:val="747678"/>
      <w:sz w:val="16"/>
      <w:lang w:val="en-GB" w:eastAsia="en-US" w:bidi="ar-SA"/>
    </w:rPr>
  </w:style>
  <w:style w:type="character" w:customStyle="1" w:styleId="FooterChar">
    <w:name w:val="Footer Char"/>
    <w:link w:val="Footer"/>
    <w:locked/>
    <w:rsid w:val="00652CAE"/>
    <w:rPr>
      <w:rFonts w:ascii="Arial" w:hAnsi="Arial" w:cs="Arial"/>
      <w:b/>
      <w:color w:val="747678"/>
      <w:sz w:val="13"/>
      <w:lang w:val="en-GB" w:eastAsia="en-US" w:bidi="ar-SA"/>
    </w:rPr>
  </w:style>
  <w:style w:type="character" w:customStyle="1" w:styleId="BalloonTextChar">
    <w:name w:val="Balloon Text Char"/>
    <w:link w:val="BalloonText"/>
    <w:semiHidden/>
    <w:locked/>
    <w:rsid w:val="00652CAE"/>
    <w:rPr>
      <w:rFonts w:ascii="Tahoma" w:hAnsi="Tahoma" w:cs="Tahoma"/>
      <w:sz w:val="16"/>
      <w:szCs w:val="16"/>
      <w:lang w:eastAsia="en-US"/>
    </w:rPr>
  </w:style>
  <w:style w:type="character" w:customStyle="1" w:styleId="Heading1Char">
    <w:name w:val="Heading 1 Char"/>
    <w:aliases w:val="Section Heading Char"/>
    <w:link w:val="Heading1"/>
    <w:rsid w:val="00182994"/>
    <w:rPr>
      <w:rFonts w:ascii="Garamond" w:hAnsi="Garamond" w:cs="Arial"/>
      <w:b/>
      <w:bCs/>
      <w:color w:val="5D2884"/>
      <w:kern w:val="32"/>
      <w:sz w:val="24"/>
      <w:szCs w:val="28"/>
      <w:lang w:val="bg-BG"/>
    </w:rPr>
  </w:style>
  <w:style w:type="character" w:customStyle="1" w:styleId="BodyText2Char">
    <w:name w:val="Body Text 2 Char"/>
    <w:link w:val="BodyText2"/>
    <w:rsid w:val="004C2CC9"/>
    <w:rPr>
      <w:rFonts w:ascii="Garamond" w:hAnsi="Garamond" w:cs="Arial"/>
      <w:sz w:val="22"/>
      <w:lang w:eastAsia="en-US"/>
    </w:rPr>
  </w:style>
  <w:style w:type="paragraph" w:styleId="BodyText3">
    <w:name w:val="Body Text 3"/>
    <w:basedOn w:val="Normal"/>
    <w:link w:val="BodyText3Char"/>
    <w:rsid w:val="00915F74"/>
    <w:pPr>
      <w:spacing w:after="120"/>
    </w:pPr>
    <w:rPr>
      <w:sz w:val="16"/>
      <w:szCs w:val="16"/>
    </w:rPr>
  </w:style>
  <w:style w:type="character" w:customStyle="1" w:styleId="BodyText3Char">
    <w:name w:val="Body Text 3 Char"/>
    <w:link w:val="BodyText3"/>
    <w:rsid w:val="00915F74"/>
    <w:rPr>
      <w:rFonts w:ascii="Garamond" w:hAnsi="Garamond" w:cs="Arial"/>
      <w:sz w:val="16"/>
      <w:szCs w:val="16"/>
      <w:lang w:eastAsia="en-US"/>
    </w:rPr>
  </w:style>
  <w:style w:type="character" w:styleId="CommentReference">
    <w:name w:val="annotation reference"/>
    <w:rsid w:val="00255497"/>
    <w:rPr>
      <w:sz w:val="16"/>
      <w:szCs w:val="16"/>
    </w:rPr>
  </w:style>
  <w:style w:type="character" w:customStyle="1" w:styleId="TableTextChar1">
    <w:name w:val="Table Text Char1"/>
    <w:link w:val="TableText"/>
    <w:rsid w:val="00913416"/>
    <w:rPr>
      <w:rFonts w:ascii="Arial" w:hAnsi="Arial" w:cs="Arial"/>
      <w:sz w:val="16"/>
      <w:lang w:val="en-GB" w:eastAsia="en-US" w:bidi="ar-SA"/>
    </w:rPr>
  </w:style>
  <w:style w:type="paragraph" w:styleId="BodyTextIndent2">
    <w:name w:val="Body Text Indent 2"/>
    <w:basedOn w:val="Normal"/>
    <w:link w:val="BodyTextIndent2Char"/>
    <w:rsid w:val="007C05AB"/>
    <w:pPr>
      <w:spacing w:after="120" w:line="480" w:lineRule="auto"/>
      <w:ind w:left="360"/>
    </w:pPr>
  </w:style>
  <w:style w:type="character" w:customStyle="1" w:styleId="BodyTextIndent2Char">
    <w:name w:val="Body Text Indent 2 Char"/>
    <w:link w:val="BodyTextIndent2"/>
    <w:rsid w:val="007C05AB"/>
    <w:rPr>
      <w:rFonts w:ascii="Garamond" w:hAnsi="Garamond" w:cs="Arial"/>
      <w:sz w:val="22"/>
      <w:lang w:val="bg-BG"/>
    </w:rPr>
  </w:style>
  <w:style w:type="paragraph" w:customStyle="1" w:styleId="xl24">
    <w:name w:val="xl24"/>
    <w:basedOn w:val="Normal"/>
    <w:rsid w:val="006E2711"/>
    <w:pPr>
      <w:spacing w:before="100" w:beforeAutospacing="1" w:after="100" w:afterAutospacing="1"/>
      <w:jc w:val="right"/>
      <w:textAlignment w:val="top"/>
    </w:pPr>
    <w:rPr>
      <w:rFonts w:eastAsia="Arial Unicode MS" w:cs="Arial Unicode MS"/>
      <w:sz w:val="24"/>
      <w:szCs w:val="24"/>
      <w:lang w:val="en-GB"/>
    </w:rPr>
  </w:style>
  <w:style w:type="character" w:customStyle="1" w:styleId="MacroTextChar">
    <w:name w:val="Macro Text Char"/>
    <w:link w:val="MacroText"/>
    <w:rsid w:val="002A6E79"/>
    <w:rPr>
      <w:rFonts w:ascii="Courier New" w:hAnsi="Courier New" w:cs="Courier New"/>
      <w:lang w:val="en-GB" w:eastAsia="en-US" w:bidi="ar-SA"/>
    </w:rPr>
  </w:style>
  <w:style w:type="paragraph" w:customStyle="1" w:styleId="euroheading">
    <w:name w:val="euro heading"/>
    <w:basedOn w:val="Normal"/>
    <w:rsid w:val="002A6E79"/>
    <w:pPr>
      <w:widowControl w:val="0"/>
      <w:overflowPunct w:val="0"/>
      <w:autoSpaceDE w:val="0"/>
      <w:autoSpaceDN w:val="0"/>
      <w:adjustRightInd w:val="0"/>
      <w:spacing w:line="260" w:lineRule="atLeast"/>
      <w:jc w:val="both"/>
      <w:textAlignment w:val="baseline"/>
    </w:pPr>
    <w:rPr>
      <w:rFonts w:ascii="Times New Roman" w:hAnsi="Times New Roman" w:cs="Times New Roman"/>
      <w:i/>
      <w:sz w:val="20"/>
      <w:lang w:val="en-GB"/>
    </w:rPr>
  </w:style>
  <w:style w:type="paragraph" w:customStyle="1" w:styleId="Default">
    <w:name w:val="Default"/>
    <w:rsid w:val="00185F64"/>
    <w:pPr>
      <w:autoSpaceDE w:val="0"/>
      <w:autoSpaceDN w:val="0"/>
      <w:adjustRightInd w:val="0"/>
    </w:pPr>
    <w:rPr>
      <w:rFonts w:ascii="Georgia" w:hAnsi="Georgia" w:cs="Georgia"/>
      <w:color w:val="000000"/>
      <w:sz w:val="24"/>
      <w:szCs w:val="24"/>
      <w:lang w:val="en-US" w:eastAsia="en-US"/>
    </w:rPr>
  </w:style>
  <w:style w:type="paragraph" w:customStyle="1" w:styleId="TableStyle">
    <w:name w:val="Table Style"/>
    <w:basedOn w:val="BodyText"/>
    <w:rsid w:val="00970692"/>
    <w:pPr>
      <w:widowControl w:val="0"/>
      <w:suppressAutoHyphens/>
      <w:spacing w:after="0" w:line="216" w:lineRule="auto"/>
    </w:pPr>
    <w:rPr>
      <w:rFonts w:ascii="Times New Roman" w:hAnsi="Times New Roman" w:cs="Times New Roman"/>
      <w:sz w:val="20"/>
      <w:lang w:val="en-US" w:eastAsia="ar-SA"/>
    </w:rPr>
  </w:style>
  <w:style w:type="paragraph" w:customStyle="1" w:styleId="Style2">
    <w:name w:val="Style2"/>
    <w:basedOn w:val="Normal"/>
    <w:rsid w:val="00753346"/>
    <w:pPr>
      <w:spacing w:line="360" w:lineRule="auto"/>
      <w:ind w:firstLine="720"/>
      <w:jc w:val="both"/>
    </w:pPr>
    <w:rPr>
      <w:rFonts w:ascii="Courier New" w:hAnsi="Courier New" w:cs="Times New Roman"/>
      <w:sz w:val="24"/>
    </w:rPr>
  </w:style>
  <w:style w:type="paragraph" w:styleId="Revision">
    <w:name w:val="Revision"/>
    <w:hidden/>
    <w:uiPriority w:val="99"/>
    <w:semiHidden/>
    <w:rsid w:val="002033B7"/>
    <w:rPr>
      <w:rFonts w:ascii="Garamond" w:hAnsi="Garamond" w:cs="Arial"/>
      <w:sz w:val="22"/>
      <w:lang w:val="bg-BG" w:eastAsia="en-US"/>
    </w:rPr>
  </w:style>
  <w:style w:type="character" w:customStyle="1" w:styleId="Heading3Char">
    <w:name w:val="Heading 3 Char"/>
    <w:link w:val="Heading3"/>
    <w:rsid w:val="00083C2D"/>
    <w:rPr>
      <w:rFonts w:ascii="Arial" w:hAnsi="Arial" w:cs="Arial"/>
      <w:b/>
      <w:bCs/>
      <w:color w:val="5D2884"/>
      <w:kern w:val="32"/>
      <w:sz w:val="24"/>
      <w:szCs w:val="22"/>
      <w:lang w:val="bg-BG" w:eastAsia="en-US"/>
    </w:rPr>
  </w:style>
  <w:style w:type="character" w:customStyle="1" w:styleId="Heading4Char">
    <w:name w:val="Heading 4 Char"/>
    <w:link w:val="Heading4"/>
    <w:rsid w:val="00083C2D"/>
    <w:rPr>
      <w:rFonts w:ascii="Arial" w:hAnsi="Arial" w:cs="Arial"/>
      <w:b/>
      <w:i/>
      <w:color w:val="5D2884"/>
      <w:kern w:val="32"/>
      <w:sz w:val="24"/>
      <w:szCs w:val="22"/>
      <w:lang w:val="bg-BG" w:eastAsia="en-US"/>
    </w:rPr>
  </w:style>
  <w:style w:type="character" w:customStyle="1" w:styleId="Heading5Char">
    <w:name w:val="Heading 5 Char"/>
    <w:link w:val="Heading5"/>
    <w:rsid w:val="00083C2D"/>
    <w:rPr>
      <w:rFonts w:ascii="Garamond" w:hAnsi="Garamond" w:cs="Arial"/>
      <w:b/>
      <w:bCs/>
      <w:i/>
      <w:iCs/>
      <w:sz w:val="26"/>
      <w:szCs w:val="26"/>
      <w:lang w:val="bg-BG" w:eastAsia="en-US"/>
    </w:rPr>
  </w:style>
  <w:style w:type="character" w:customStyle="1" w:styleId="Heading6Char">
    <w:name w:val="Heading 6 Char"/>
    <w:link w:val="Heading6"/>
    <w:rsid w:val="00083C2D"/>
    <w:rPr>
      <w:b/>
      <w:bCs/>
      <w:sz w:val="22"/>
      <w:szCs w:val="22"/>
      <w:lang w:val="bg-BG" w:eastAsia="en-US"/>
    </w:rPr>
  </w:style>
  <w:style w:type="character" w:customStyle="1" w:styleId="Heading7Char">
    <w:name w:val="Heading 7 Char"/>
    <w:link w:val="Heading7"/>
    <w:rsid w:val="00083C2D"/>
    <w:rPr>
      <w:sz w:val="24"/>
      <w:szCs w:val="24"/>
      <w:lang w:val="bg-BG" w:eastAsia="en-US"/>
    </w:rPr>
  </w:style>
  <w:style w:type="character" w:customStyle="1" w:styleId="Heading8Char">
    <w:name w:val="Heading 8 Char"/>
    <w:link w:val="Heading8"/>
    <w:rsid w:val="00083C2D"/>
    <w:rPr>
      <w:i/>
      <w:iCs/>
      <w:sz w:val="24"/>
      <w:szCs w:val="24"/>
      <w:lang w:val="bg-BG" w:eastAsia="en-US"/>
    </w:rPr>
  </w:style>
  <w:style w:type="character" w:customStyle="1" w:styleId="Heading9Char">
    <w:name w:val="Heading 9 Char"/>
    <w:link w:val="Heading9"/>
    <w:rsid w:val="00083C2D"/>
    <w:rPr>
      <w:rFonts w:ascii="Arial" w:hAnsi="Arial" w:cs="Arial"/>
      <w:sz w:val="22"/>
      <w:szCs w:val="22"/>
      <w:lang w:val="bg-BG" w:eastAsia="en-US"/>
    </w:rPr>
  </w:style>
  <w:style w:type="character" w:customStyle="1" w:styleId="TitleChar">
    <w:name w:val="Title Char"/>
    <w:link w:val="Title"/>
    <w:rsid w:val="00083C2D"/>
    <w:rPr>
      <w:rFonts w:ascii="Garamond" w:hAnsi="Garamond" w:cs="Arial"/>
      <w:bCs/>
      <w:kern w:val="28"/>
      <w:sz w:val="66"/>
      <w:szCs w:val="32"/>
      <w:lang w:val="bg-BG" w:eastAsia="en-US"/>
    </w:rPr>
  </w:style>
  <w:style w:type="character" w:customStyle="1" w:styleId="SubtitleChar">
    <w:name w:val="Subtitle Char"/>
    <w:link w:val="Subtitle"/>
    <w:rsid w:val="00083C2D"/>
    <w:rPr>
      <w:rFonts w:ascii="Arial" w:hAnsi="Arial" w:cs="Arial"/>
      <w:bCs/>
      <w:kern w:val="28"/>
      <w:sz w:val="24"/>
      <w:szCs w:val="24"/>
      <w:lang w:eastAsia="en-US"/>
    </w:rPr>
  </w:style>
  <w:style w:type="character" w:customStyle="1" w:styleId="QuoteChar">
    <w:name w:val="Quote Char"/>
    <w:link w:val="Quote"/>
    <w:rsid w:val="00083C2D"/>
    <w:rPr>
      <w:rFonts w:ascii="Garamond" w:hAnsi="Garamond" w:cs="Arial"/>
      <w:sz w:val="28"/>
      <w:lang w:val="bg-BG" w:eastAsia="en-US"/>
    </w:rPr>
  </w:style>
  <w:style w:type="character" w:customStyle="1" w:styleId="EndnoteTextChar">
    <w:name w:val="Endnote Text Char"/>
    <w:link w:val="EndnoteText"/>
    <w:semiHidden/>
    <w:rsid w:val="00083C2D"/>
    <w:rPr>
      <w:rFonts w:ascii="Garamond" w:hAnsi="Garamond" w:cs="Garamond"/>
      <w:lang w:val="bg-BG" w:eastAsia="en-US"/>
    </w:rPr>
  </w:style>
  <w:style w:type="character" w:customStyle="1" w:styleId="CommentTextChar">
    <w:name w:val="Comment Text Char"/>
    <w:link w:val="CommentText"/>
    <w:rsid w:val="00083C2D"/>
    <w:rPr>
      <w:rFonts w:ascii="Garamond" w:hAnsi="Garamond" w:cs="Arial"/>
      <w:lang w:val="bg-BG" w:eastAsia="en-US"/>
    </w:rPr>
  </w:style>
  <w:style w:type="character" w:customStyle="1" w:styleId="CommentSubjectChar">
    <w:name w:val="Comment Subject Char"/>
    <w:link w:val="CommentSubject"/>
    <w:rsid w:val="00083C2D"/>
    <w:rPr>
      <w:rFonts w:ascii="Garamond" w:hAnsi="Garamond" w:cs="Garamond"/>
      <w:b/>
      <w:bCs/>
      <w:lang w:val="bg-BG" w:eastAsia="en-US"/>
    </w:rPr>
  </w:style>
  <w:style w:type="character" w:customStyle="1" w:styleId="DocumentMapChar">
    <w:name w:val="Document Map Char"/>
    <w:link w:val="DocumentMap"/>
    <w:semiHidden/>
    <w:rsid w:val="00083C2D"/>
    <w:rPr>
      <w:rFonts w:ascii="Tahoma" w:hAnsi="Tahoma" w:cs="Tahoma"/>
      <w:shd w:val="clear" w:color="auto" w:fill="000080"/>
      <w:lang w:val="bg-BG" w:eastAsia="en-US"/>
    </w:rPr>
  </w:style>
  <w:style w:type="numbering" w:customStyle="1" w:styleId="NoList1">
    <w:name w:val="No List1"/>
    <w:next w:val="NoList"/>
    <w:semiHidden/>
    <w:unhideWhenUsed/>
    <w:rsid w:val="00083C2D"/>
  </w:style>
  <w:style w:type="paragraph" w:customStyle="1" w:styleId="TableAntetka">
    <w:name w:val="Table Antetka"/>
    <w:basedOn w:val="Normal"/>
    <w:rsid w:val="00083C2D"/>
    <w:pPr>
      <w:jc w:val="center"/>
    </w:pPr>
    <w:rPr>
      <w:rFonts w:ascii="Times New Roman" w:hAnsi="Times New Roman" w:cs="Times New Roman"/>
      <w:b/>
      <w:kern w:val="16"/>
      <w:sz w:val="20"/>
      <w:szCs w:val="24"/>
    </w:rPr>
  </w:style>
  <w:style w:type="paragraph" w:customStyle="1" w:styleId="font9">
    <w:name w:val="font9"/>
    <w:basedOn w:val="Normal"/>
    <w:rsid w:val="00083C2D"/>
    <w:pPr>
      <w:spacing w:before="100" w:beforeAutospacing="1" w:after="100" w:afterAutospacing="1"/>
    </w:pPr>
    <w:rPr>
      <w:rFonts w:ascii="Arial" w:eastAsia="Arial Unicode MS" w:hAnsi="Arial" w:cs="Arial Unicode MS"/>
      <w:szCs w:val="22"/>
      <w:lang w:val="en-GB"/>
    </w:rPr>
  </w:style>
  <w:style w:type="paragraph" w:customStyle="1" w:styleId="xl58">
    <w:name w:val="xl58"/>
    <w:basedOn w:val="Normal"/>
    <w:rsid w:val="00083C2D"/>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sz w:val="24"/>
      <w:szCs w:val="24"/>
      <w:lang w:val="en-GB"/>
    </w:rPr>
  </w:style>
  <w:style w:type="paragraph" w:customStyle="1" w:styleId="xl50">
    <w:name w:val="xl50"/>
    <w:basedOn w:val="Normal"/>
    <w:rsid w:val="00083C2D"/>
    <w:pPr>
      <w:pBdr>
        <w:left w:val="single" w:sz="4" w:space="0" w:color="auto"/>
        <w:right w:val="single" w:sz="4" w:space="0" w:color="auto"/>
      </w:pBdr>
      <w:spacing w:before="100" w:beforeAutospacing="1" w:after="100" w:afterAutospacing="1"/>
      <w:textAlignment w:val="top"/>
    </w:pPr>
    <w:rPr>
      <w:rFonts w:ascii="Arial" w:eastAsia="Arial Unicode MS" w:hAnsi="Arial"/>
      <w:b/>
      <w:bCs/>
      <w:sz w:val="24"/>
      <w:szCs w:val="24"/>
      <w:lang w:val="en-GB"/>
    </w:rPr>
  </w:style>
  <w:style w:type="character" w:customStyle="1" w:styleId="HeaderChar1">
    <w:name w:val="Header Char1"/>
    <w:aliases w:val="hd Char"/>
    <w:uiPriority w:val="99"/>
    <w:locked/>
    <w:rsid w:val="00083C2D"/>
    <w:rPr>
      <w:rFonts w:ascii="Arial" w:hAnsi="Arial"/>
      <w:b/>
      <w:color w:val="747678"/>
      <w:sz w:val="16"/>
      <w:lang w:val="en-US" w:eastAsia="en-US"/>
    </w:rPr>
  </w:style>
  <w:style w:type="character" w:customStyle="1" w:styleId="recenziq2">
    <w:name w:val="recenziq2"/>
    <w:rsid w:val="00083C2D"/>
    <w:rPr>
      <w:rFonts w:ascii="Verdana" w:hAnsi="Verdana" w:hint="default"/>
      <w:b/>
      <w:bCs/>
      <w:i/>
      <w:iCs/>
      <w:vanish w:val="0"/>
      <w:webHidden w:val="0"/>
      <w:color w:val="434343"/>
      <w:specVanish w:val="0"/>
    </w:rPr>
  </w:style>
  <w:style w:type="paragraph" w:customStyle="1" w:styleId="firstline">
    <w:name w:val="firstline"/>
    <w:basedOn w:val="Normal"/>
    <w:rsid w:val="00083C2D"/>
    <w:pPr>
      <w:spacing w:line="240" w:lineRule="atLeast"/>
      <w:ind w:firstLine="640"/>
      <w:jc w:val="both"/>
    </w:pPr>
    <w:rPr>
      <w:rFonts w:ascii="Times New Roman" w:hAnsi="Times New Roman" w:cs="Times New Roman"/>
      <w:color w:val="000000"/>
      <w:sz w:val="24"/>
      <w:szCs w:val="24"/>
      <w:lang w:eastAsia="bg-BG"/>
    </w:rPr>
  </w:style>
  <w:style w:type="paragraph" w:customStyle="1" w:styleId="a">
    <w:name w:val="Знак"/>
    <w:basedOn w:val="Normal"/>
    <w:rsid w:val="00083C2D"/>
    <w:pPr>
      <w:widowControl w:val="0"/>
      <w:numPr>
        <w:ilvl w:val="6"/>
        <w:numId w:val="38"/>
      </w:numPr>
      <w:jc w:val="both"/>
    </w:pPr>
    <w:rPr>
      <w:rFonts w:ascii="Arial" w:eastAsia="SimSun" w:hAnsi="Arial"/>
      <w:kern w:val="2"/>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228">
      <w:bodyDiv w:val="1"/>
      <w:marLeft w:val="0"/>
      <w:marRight w:val="0"/>
      <w:marTop w:val="0"/>
      <w:marBottom w:val="0"/>
      <w:divBdr>
        <w:top w:val="none" w:sz="0" w:space="0" w:color="auto"/>
        <w:left w:val="none" w:sz="0" w:space="0" w:color="auto"/>
        <w:bottom w:val="none" w:sz="0" w:space="0" w:color="auto"/>
        <w:right w:val="none" w:sz="0" w:space="0" w:color="auto"/>
      </w:divBdr>
    </w:div>
    <w:div w:id="10376710">
      <w:bodyDiv w:val="1"/>
      <w:marLeft w:val="0"/>
      <w:marRight w:val="0"/>
      <w:marTop w:val="0"/>
      <w:marBottom w:val="0"/>
      <w:divBdr>
        <w:top w:val="none" w:sz="0" w:space="0" w:color="auto"/>
        <w:left w:val="none" w:sz="0" w:space="0" w:color="auto"/>
        <w:bottom w:val="none" w:sz="0" w:space="0" w:color="auto"/>
        <w:right w:val="none" w:sz="0" w:space="0" w:color="auto"/>
      </w:divBdr>
    </w:div>
    <w:div w:id="10692633">
      <w:bodyDiv w:val="1"/>
      <w:marLeft w:val="0"/>
      <w:marRight w:val="0"/>
      <w:marTop w:val="0"/>
      <w:marBottom w:val="0"/>
      <w:divBdr>
        <w:top w:val="none" w:sz="0" w:space="0" w:color="auto"/>
        <w:left w:val="none" w:sz="0" w:space="0" w:color="auto"/>
        <w:bottom w:val="none" w:sz="0" w:space="0" w:color="auto"/>
        <w:right w:val="none" w:sz="0" w:space="0" w:color="auto"/>
      </w:divBdr>
    </w:div>
    <w:div w:id="68813090">
      <w:bodyDiv w:val="1"/>
      <w:marLeft w:val="0"/>
      <w:marRight w:val="0"/>
      <w:marTop w:val="0"/>
      <w:marBottom w:val="0"/>
      <w:divBdr>
        <w:top w:val="none" w:sz="0" w:space="0" w:color="auto"/>
        <w:left w:val="none" w:sz="0" w:space="0" w:color="auto"/>
        <w:bottom w:val="none" w:sz="0" w:space="0" w:color="auto"/>
        <w:right w:val="none" w:sz="0" w:space="0" w:color="auto"/>
      </w:divBdr>
    </w:div>
    <w:div w:id="103309183">
      <w:bodyDiv w:val="1"/>
      <w:marLeft w:val="0"/>
      <w:marRight w:val="0"/>
      <w:marTop w:val="0"/>
      <w:marBottom w:val="0"/>
      <w:divBdr>
        <w:top w:val="none" w:sz="0" w:space="0" w:color="auto"/>
        <w:left w:val="none" w:sz="0" w:space="0" w:color="auto"/>
        <w:bottom w:val="none" w:sz="0" w:space="0" w:color="auto"/>
        <w:right w:val="none" w:sz="0" w:space="0" w:color="auto"/>
      </w:divBdr>
    </w:div>
    <w:div w:id="107773268">
      <w:bodyDiv w:val="1"/>
      <w:marLeft w:val="0"/>
      <w:marRight w:val="0"/>
      <w:marTop w:val="0"/>
      <w:marBottom w:val="0"/>
      <w:divBdr>
        <w:top w:val="none" w:sz="0" w:space="0" w:color="auto"/>
        <w:left w:val="none" w:sz="0" w:space="0" w:color="auto"/>
        <w:bottom w:val="none" w:sz="0" w:space="0" w:color="auto"/>
        <w:right w:val="none" w:sz="0" w:space="0" w:color="auto"/>
      </w:divBdr>
    </w:div>
    <w:div w:id="132597777">
      <w:bodyDiv w:val="1"/>
      <w:marLeft w:val="0"/>
      <w:marRight w:val="0"/>
      <w:marTop w:val="0"/>
      <w:marBottom w:val="0"/>
      <w:divBdr>
        <w:top w:val="none" w:sz="0" w:space="0" w:color="auto"/>
        <w:left w:val="none" w:sz="0" w:space="0" w:color="auto"/>
        <w:bottom w:val="none" w:sz="0" w:space="0" w:color="auto"/>
        <w:right w:val="none" w:sz="0" w:space="0" w:color="auto"/>
      </w:divBdr>
    </w:div>
    <w:div w:id="147134690">
      <w:bodyDiv w:val="1"/>
      <w:marLeft w:val="0"/>
      <w:marRight w:val="0"/>
      <w:marTop w:val="0"/>
      <w:marBottom w:val="0"/>
      <w:divBdr>
        <w:top w:val="none" w:sz="0" w:space="0" w:color="auto"/>
        <w:left w:val="none" w:sz="0" w:space="0" w:color="auto"/>
        <w:bottom w:val="none" w:sz="0" w:space="0" w:color="auto"/>
        <w:right w:val="none" w:sz="0" w:space="0" w:color="auto"/>
      </w:divBdr>
    </w:div>
    <w:div w:id="148711447">
      <w:bodyDiv w:val="1"/>
      <w:marLeft w:val="0"/>
      <w:marRight w:val="0"/>
      <w:marTop w:val="0"/>
      <w:marBottom w:val="0"/>
      <w:divBdr>
        <w:top w:val="none" w:sz="0" w:space="0" w:color="auto"/>
        <w:left w:val="none" w:sz="0" w:space="0" w:color="auto"/>
        <w:bottom w:val="none" w:sz="0" w:space="0" w:color="auto"/>
        <w:right w:val="none" w:sz="0" w:space="0" w:color="auto"/>
      </w:divBdr>
    </w:div>
    <w:div w:id="168907007">
      <w:bodyDiv w:val="1"/>
      <w:marLeft w:val="0"/>
      <w:marRight w:val="0"/>
      <w:marTop w:val="0"/>
      <w:marBottom w:val="0"/>
      <w:divBdr>
        <w:top w:val="none" w:sz="0" w:space="0" w:color="auto"/>
        <w:left w:val="none" w:sz="0" w:space="0" w:color="auto"/>
        <w:bottom w:val="none" w:sz="0" w:space="0" w:color="auto"/>
        <w:right w:val="none" w:sz="0" w:space="0" w:color="auto"/>
      </w:divBdr>
    </w:div>
    <w:div w:id="173495264">
      <w:bodyDiv w:val="1"/>
      <w:marLeft w:val="0"/>
      <w:marRight w:val="0"/>
      <w:marTop w:val="0"/>
      <w:marBottom w:val="0"/>
      <w:divBdr>
        <w:top w:val="none" w:sz="0" w:space="0" w:color="auto"/>
        <w:left w:val="none" w:sz="0" w:space="0" w:color="auto"/>
        <w:bottom w:val="none" w:sz="0" w:space="0" w:color="auto"/>
        <w:right w:val="none" w:sz="0" w:space="0" w:color="auto"/>
      </w:divBdr>
    </w:div>
    <w:div w:id="187958873">
      <w:bodyDiv w:val="1"/>
      <w:marLeft w:val="0"/>
      <w:marRight w:val="0"/>
      <w:marTop w:val="0"/>
      <w:marBottom w:val="0"/>
      <w:divBdr>
        <w:top w:val="none" w:sz="0" w:space="0" w:color="auto"/>
        <w:left w:val="none" w:sz="0" w:space="0" w:color="auto"/>
        <w:bottom w:val="none" w:sz="0" w:space="0" w:color="auto"/>
        <w:right w:val="none" w:sz="0" w:space="0" w:color="auto"/>
      </w:divBdr>
    </w:div>
    <w:div w:id="189613121">
      <w:bodyDiv w:val="1"/>
      <w:marLeft w:val="0"/>
      <w:marRight w:val="0"/>
      <w:marTop w:val="0"/>
      <w:marBottom w:val="0"/>
      <w:divBdr>
        <w:top w:val="none" w:sz="0" w:space="0" w:color="auto"/>
        <w:left w:val="none" w:sz="0" w:space="0" w:color="auto"/>
        <w:bottom w:val="none" w:sz="0" w:space="0" w:color="auto"/>
        <w:right w:val="none" w:sz="0" w:space="0" w:color="auto"/>
      </w:divBdr>
    </w:div>
    <w:div w:id="316961449">
      <w:bodyDiv w:val="1"/>
      <w:marLeft w:val="0"/>
      <w:marRight w:val="0"/>
      <w:marTop w:val="0"/>
      <w:marBottom w:val="0"/>
      <w:divBdr>
        <w:top w:val="none" w:sz="0" w:space="0" w:color="auto"/>
        <w:left w:val="none" w:sz="0" w:space="0" w:color="auto"/>
        <w:bottom w:val="none" w:sz="0" w:space="0" w:color="auto"/>
        <w:right w:val="none" w:sz="0" w:space="0" w:color="auto"/>
      </w:divBdr>
    </w:div>
    <w:div w:id="330328543">
      <w:bodyDiv w:val="1"/>
      <w:marLeft w:val="0"/>
      <w:marRight w:val="0"/>
      <w:marTop w:val="0"/>
      <w:marBottom w:val="0"/>
      <w:divBdr>
        <w:top w:val="none" w:sz="0" w:space="0" w:color="auto"/>
        <w:left w:val="none" w:sz="0" w:space="0" w:color="auto"/>
        <w:bottom w:val="none" w:sz="0" w:space="0" w:color="auto"/>
        <w:right w:val="none" w:sz="0" w:space="0" w:color="auto"/>
      </w:divBdr>
    </w:div>
    <w:div w:id="348290966">
      <w:bodyDiv w:val="1"/>
      <w:marLeft w:val="0"/>
      <w:marRight w:val="0"/>
      <w:marTop w:val="0"/>
      <w:marBottom w:val="0"/>
      <w:divBdr>
        <w:top w:val="none" w:sz="0" w:space="0" w:color="auto"/>
        <w:left w:val="none" w:sz="0" w:space="0" w:color="auto"/>
        <w:bottom w:val="none" w:sz="0" w:space="0" w:color="auto"/>
        <w:right w:val="none" w:sz="0" w:space="0" w:color="auto"/>
      </w:divBdr>
    </w:div>
    <w:div w:id="418525478">
      <w:bodyDiv w:val="1"/>
      <w:marLeft w:val="0"/>
      <w:marRight w:val="0"/>
      <w:marTop w:val="0"/>
      <w:marBottom w:val="0"/>
      <w:divBdr>
        <w:top w:val="none" w:sz="0" w:space="0" w:color="auto"/>
        <w:left w:val="none" w:sz="0" w:space="0" w:color="auto"/>
        <w:bottom w:val="none" w:sz="0" w:space="0" w:color="auto"/>
        <w:right w:val="none" w:sz="0" w:space="0" w:color="auto"/>
      </w:divBdr>
    </w:div>
    <w:div w:id="427966378">
      <w:bodyDiv w:val="1"/>
      <w:marLeft w:val="0"/>
      <w:marRight w:val="0"/>
      <w:marTop w:val="0"/>
      <w:marBottom w:val="0"/>
      <w:divBdr>
        <w:top w:val="none" w:sz="0" w:space="0" w:color="auto"/>
        <w:left w:val="none" w:sz="0" w:space="0" w:color="auto"/>
        <w:bottom w:val="none" w:sz="0" w:space="0" w:color="auto"/>
        <w:right w:val="none" w:sz="0" w:space="0" w:color="auto"/>
      </w:divBdr>
    </w:div>
    <w:div w:id="451902771">
      <w:bodyDiv w:val="1"/>
      <w:marLeft w:val="0"/>
      <w:marRight w:val="0"/>
      <w:marTop w:val="0"/>
      <w:marBottom w:val="0"/>
      <w:divBdr>
        <w:top w:val="none" w:sz="0" w:space="0" w:color="auto"/>
        <w:left w:val="none" w:sz="0" w:space="0" w:color="auto"/>
        <w:bottom w:val="none" w:sz="0" w:space="0" w:color="auto"/>
        <w:right w:val="none" w:sz="0" w:space="0" w:color="auto"/>
      </w:divBdr>
    </w:div>
    <w:div w:id="503085554">
      <w:bodyDiv w:val="1"/>
      <w:marLeft w:val="0"/>
      <w:marRight w:val="0"/>
      <w:marTop w:val="0"/>
      <w:marBottom w:val="0"/>
      <w:divBdr>
        <w:top w:val="none" w:sz="0" w:space="0" w:color="auto"/>
        <w:left w:val="none" w:sz="0" w:space="0" w:color="auto"/>
        <w:bottom w:val="none" w:sz="0" w:space="0" w:color="auto"/>
        <w:right w:val="none" w:sz="0" w:space="0" w:color="auto"/>
      </w:divBdr>
    </w:div>
    <w:div w:id="511796603">
      <w:bodyDiv w:val="1"/>
      <w:marLeft w:val="0"/>
      <w:marRight w:val="0"/>
      <w:marTop w:val="0"/>
      <w:marBottom w:val="0"/>
      <w:divBdr>
        <w:top w:val="none" w:sz="0" w:space="0" w:color="auto"/>
        <w:left w:val="none" w:sz="0" w:space="0" w:color="auto"/>
        <w:bottom w:val="none" w:sz="0" w:space="0" w:color="auto"/>
        <w:right w:val="none" w:sz="0" w:space="0" w:color="auto"/>
      </w:divBdr>
    </w:div>
    <w:div w:id="516429095">
      <w:bodyDiv w:val="1"/>
      <w:marLeft w:val="0"/>
      <w:marRight w:val="0"/>
      <w:marTop w:val="0"/>
      <w:marBottom w:val="0"/>
      <w:divBdr>
        <w:top w:val="none" w:sz="0" w:space="0" w:color="auto"/>
        <w:left w:val="none" w:sz="0" w:space="0" w:color="auto"/>
        <w:bottom w:val="none" w:sz="0" w:space="0" w:color="auto"/>
        <w:right w:val="none" w:sz="0" w:space="0" w:color="auto"/>
      </w:divBdr>
    </w:div>
    <w:div w:id="557522305">
      <w:bodyDiv w:val="1"/>
      <w:marLeft w:val="0"/>
      <w:marRight w:val="0"/>
      <w:marTop w:val="0"/>
      <w:marBottom w:val="0"/>
      <w:divBdr>
        <w:top w:val="none" w:sz="0" w:space="0" w:color="auto"/>
        <w:left w:val="none" w:sz="0" w:space="0" w:color="auto"/>
        <w:bottom w:val="none" w:sz="0" w:space="0" w:color="auto"/>
        <w:right w:val="none" w:sz="0" w:space="0" w:color="auto"/>
      </w:divBdr>
    </w:div>
    <w:div w:id="567571832">
      <w:bodyDiv w:val="1"/>
      <w:marLeft w:val="0"/>
      <w:marRight w:val="0"/>
      <w:marTop w:val="0"/>
      <w:marBottom w:val="0"/>
      <w:divBdr>
        <w:top w:val="none" w:sz="0" w:space="0" w:color="auto"/>
        <w:left w:val="none" w:sz="0" w:space="0" w:color="auto"/>
        <w:bottom w:val="none" w:sz="0" w:space="0" w:color="auto"/>
        <w:right w:val="none" w:sz="0" w:space="0" w:color="auto"/>
      </w:divBdr>
    </w:div>
    <w:div w:id="572857086">
      <w:bodyDiv w:val="1"/>
      <w:marLeft w:val="0"/>
      <w:marRight w:val="0"/>
      <w:marTop w:val="0"/>
      <w:marBottom w:val="0"/>
      <w:divBdr>
        <w:top w:val="none" w:sz="0" w:space="0" w:color="auto"/>
        <w:left w:val="none" w:sz="0" w:space="0" w:color="auto"/>
        <w:bottom w:val="none" w:sz="0" w:space="0" w:color="auto"/>
        <w:right w:val="none" w:sz="0" w:space="0" w:color="auto"/>
      </w:divBdr>
    </w:div>
    <w:div w:id="606352662">
      <w:bodyDiv w:val="1"/>
      <w:marLeft w:val="0"/>
      <w:marRight w:val="0"/>
      <w:marTop w:val="0"/>
      <w:marBottom w:val="0"/>
      <w:divBdr>
        <w:top w:val="none" w:sz="0" w:space="0" w:color="auto"/>
        <w:left w:val="none" w:sz="0" w:space="0" w:color="auto"/>
        <w:bottom w:val="none" w:sz="0" w:space="0" w:color="auto"/>
        <w:right w:val="none" w:sz="0" w:space="0" w:color="auto"/>
      </w:divBdr>
    </w:div>
    <w:div w:id="607007696">
      <w:bodyDiv w:val="1"/>
      <w:marLeft w:val="0"/>
      <w:marRight w:val="0"/>
      <w:marTop w:val="0"/>
      <w:marBottom w:val="0"/>
      <w:divBdr>
        <w:top w:val="none" w:sz="0" w:space="0" w:color="auto"/>
        <w:left w:val="none" w:sz="0" w:space="0" w:color="auto"/>
        <w:bottom w:val="none" w:sz="0" w:space="0" w:color="auto"/>
        <w:right w:val="none" w:sz="0" w:space="0" w:color="auto"/>
      </w:divBdr>
    </w:div>
    <w:div w:id="624385737">
      <w:bodyDiv w:val="1"/>
      <w:marLeft w:val="0"/>
      <w:marRight w:val="0"/>
      <w:marTop w:val="0"/>
      <w:marBottom w:val="0"/>
      <w:divBdr>
        <w:top w:val="none" w:sz="0" w:space="0" w:color="auto"/>
        <w:left w:val="none" w:sz="0" w:space="0" w:color="auto"/>
        <w:bottom w:val="none" w:sz="0" w:space="0" w:color="auto"/>
        <w:right w:val="none" w:sz="0" w:space="0" w:color="auto"/>
      </w:divBdr>
    </w:div>
    <w:div w:id="699285974">
      <w:bodyDiv w:val="1"/>
      <w:marLeft w:val="0"/>
      <w:marRight w:val="0"/>
      <w:marTop w:val="0"/>
      <w:marBottom w:val="0"/>
      <w:divBdr>
        <w:top w:val="none" w:sz="0" w:space="0" w:color="auto"/>
        <w:left w:val="none" w:sz="0" w:space="0" w:color="auto"/>
        <w:bottom w:val="none" w:sz="0" w:space="0" w:color="auto"/>
        <w:right w:val="none" w:sz="0" w:space="0" w:color="auto"/>
      </w:divBdr>
    </w:div>
    <w:div w:id="703363004">
      <w:bodyDiv w:val="1"/>
      <w:marLeft w:val="0"/>
      <w:marRight w:val="0"/>
      <w:marTop w:val="0"/>
      <w:marBottom w:val="0"/>
      <w:divBdr>
        <w:top w:val="none" w:sz="0" w:space="0" w:color="auto"/>
        <w:left w:val="none" w:sz="0" w:space="0" w:color="auto"/>
        <w:bottom w:val="none" w:sz="0" w:space="0" w:color="auto"/>
        <w:right w:val="none" w:sz="0" w:space="0" w:color="auto"/>
      </w:divBdr>
    </w:div>
    <w:div w:id="738214507">
      <w:bodyDiv w:val="1"/>
      <w:marLeft w:val="0"/>
      <w:marRight w:val="0"/>
      <w:marTop w:val="0"/>
      <w:marBottom w:val="0"/>
      <w:divBdr>
        <w:top w:val="none" w:sz="0" w:space="0" w:color="auto"/>
        <w:left w:val="none" w:sz="0" w:space="0" w:color="auto"/>
        <w:bottom w:val="none" w:sz="0" w:space="0" w:color="auto"/>
        <w:right w:val="none" w:sz="0" w:space="0" w:color="auto"/>
      </w:divBdr>
    </w:div>
    <w:div w:id="755325961">
      <w:bodyDiv w:val="1"/>
      <w:marLeft w:val="0"/>
      <w:marRight w:val="0"/>
      <w:marTop w:val="0"/>
      <w:marBottom w:val="0"/>
      <w:divBdr>
        <w:top w:val="none" w:sz="0" w:space="0" w:color="auto"/>
        <w:left w:val="none" w:sz="0" w:space="0" w:color="auto"/>
        <w:bottom w:val="none" w:sz="0" w:space="0" w:color="auto"/>
        <w:right w:val="none" w:sz="0" w:space="0" w:color="auto"/>
      </w:divBdr>
    </w:div>
    <w:div w:id="757482548">
      <w:bodyDiv w:val="1"/>
      <w:marLeft w:val="0"/>
      <w:marRight w:val="0"/>
      <w:marTop w:val="0"/>
      <w:marBottom w:val="0"/>
      <w:divBdr>
        <w:top w:val="none" w:sz="0" w:space="0" w:color="auto"/>
        <w:left w:val="none" w:sz="0" w:space="0" w:color="auto"/>
        <w:bottom w:val="none" w:sz="0" w:space="0" w:color="auto"/>
        <w:right w:val="none" w:sz="0" w:space="0" w:color="auto"/>
      </w:divBdr>
    </w:div>
    <w:div w:id="788625939">
      <w:bodyDiv w:val="1"/>
      <w:marLeft w:val="0"/>
      <w:marRight w:val="0"/>
      <w:marTop w:val="0"/>
      <w:marBottom w:val="0"/>
      <w:divBdr>
        <w:top w:val="none" w:sz="0" w:space="0" w:color="auto"/>
        <w:left w:val="none" w:sz="0" w:space="0" w:color="auto"/>
        <w:bottom w:val="none" w:sz="0" w:space="0" w:color="auto"/>
        <w:right w:val="none" w:sz="0" w:space="0" w:color="auto"/>
      </w:divBdr>
    </w:div>
    <w:div w:id="815071422">
      <w:bodyDiv w:val="1"/>
      <w:marLeft w:val="0"/>
      <w:marRight w:val="0"/>
      <w:marTop w:val="0"/>
      <w:marBottom w:val="0"/>
      <w:divBdr>
        <w:top w:val="none" w:sz="0" w:space="0" w:color="auto"/>
        <w:left w:val="none" w:sz="0" w:space="0" w:color="auto"/>
        <w:bottom w:val="none" w:sz="0" w:space="0" w:color="auto"/>
        <w:right w:val="none" w:sz="0" w:space="0" w:color="auto"/>
      </w:divBdr>
    </w:div>
    <w:div w:id="844395560">
      <w:bodyDiv w:val="1"/>
      <w:marLeft w:val="0"/>
      <w:marRight w:val="0"/>
      <w:marTop w:val="0"/>
      <w:marBottom w:val="0"/>
      <w:divBdr>
        <w:top w:val="none" w:sz="0" w:space="0" w:color="auto"/>
        <w:left w:val="none" w:sz="0" w:space="0" w:color="auto"/>
        <w:bottom w:val="none" w:sz="0" w:space="0" w:color="auto"/>
        <w:right w:val="none" w:sz="0" w:space="0" w:color="auto"/>
      </w:divBdr>
    </w:div>
    <w:div w:id="846333609">
      <w:bodyDiv w:val="1"/>
      <w:marLeft w:val="0"/>
      <w:marRight w:val="0"/>
      <w:marTop w:val="0"/>
      <w:marBottom w:val="0"/>
      <w:divBdr>
        <w:top w:val="none" w:sz="0" w:space="0" w:color="auto"/>
        <w:left w:val="none" w:sz="0" w:space="0" w:color="auto"/>
        <w:bottom w:val="none" w:sz="0" w:space="0" w:color="auto"/>
        <w:right w:val="none" w:sz="0" w:space="0" w:color="auto"/>
      </w:divBdr>
    </w:div>
    <w:div w:id="889460754">
      <w:bodyDiv w:val="1"/>
      <w:marLeft w:val="0"/>
      <w:marRight w:val="0"/>
      <w:marTop w:val="0"/>
      <w:marBottom w:val="0"/>
      <w:divBdr>
        <w:top w:val="none" w:sz="0" w:space="0" w:color="auto"/>
        <w:left w:val="none" w:sz="0" w:space="0" w:color="auto"/>
        <w:bottom w:val="none" w:sz="0" w:space="0" w:color="auto"/>
        <w:right w:val="none" w:sz="0" w:space="0" w:color="auto"/>
      </w:divBdr>
    </w:div>
    <w:div w:id="906110735">
      <w:bodyDiv w:val="1"/>
      <w:marLeft w:val="0"/>
      <w:marRight w:val="0"/>
      <w:marTop w:val="0"/>
      <w:marBottom w:val="0"/>
      <w:divBdr>
        <w:top w:val="none" w:sz="0" w:space="0" w:color="auto"/>
        <w:left w:val="none" w:sz="0" w:space="0" w:color="auto"/>
        <w:bottom w:val="none" w:sz="0" w:space="0" w:color="auto"/>
        <w:right w:val="none" w:sz="0" w:space="0" w:color="auto"/>
      </w:divBdr>
    </w:div>
    <w:div w:id="906887485">
      <w:bodyDiv w:val="1"/>
      <w:marLeft w:val="0"/>
      <w:marRight w:val="0"/>
      <w:marTop w:val="0"/>
      <w:marBottom w:val="0"/>
      <w:divBdr>
        <w:top w:val="none" w:sz="0" w:space="0" w:color="auto"/>
        <w:left w:val="none" w:sz="0" w:space="0" w:color="auto"/>
        <w:bottom w:val="none" w:sz="0" w:space="0" w:color="auto"/>
        <w:right w:val="none" w:sz="0" w:space="0" w:color="auto"/>
      </w:divBdr>
    </w:div>
    <w:div w:id="931201942">
      <w:bodyDiv w:val="1"/>
      <w:marLeft w:val="0"/>
      <w:marRight w:val="0"/>
      <w:marTop w:val="0"/>
      <w:marBottom w:val="0"/>
      <w:divBdr>
        <w:top w:val="none" w:sz="0" w:space="0" w:color="auto"/>
        <w:left w:val="none" w:sz="0" w:space="0" w:color="auto"/>
        <w:bottom w:val="none" w:sz="0" w:space="0" w:color="auto"/>
        <w:right w:val="none" w:sz="0" w:space="0" w:color="auto"/>
      </w:divBdr>
    </w:div>
    <w:div w:id="940994509">
      <w:bodyDiv w:val="1"/>
      <w:marLeft w:val="0"/>
      <w:marRight w:val="0"/>
      <w:marTop w:val="0"/>
      <w:marBottom w:val="0"/>
      <w:divBdr>
        <w:top w:val="none" w:sz="0" w:space="0" w:color="auto"/>
        <w:left w:val="none" w:sz="0" w:space="0" w:color="auto"/>
        <w:bottom w:val="none" w:sz="0" w:space="0" w:color="auto"/>
        <w:right w:val="none" w:sz="0" w:space="0" w:color="auto"/>
      </w:divBdr>
    </w:div>
    <w:div w:id="943028213">
      <w:bodyDiv w:val="1"/>
      <w:marLeft w:val="0"/>
      <w:marRight w:val="0"/>
      <w:marTop w:val="0"/>
      <w:marBottom w:val="0"/>
      <w:divBdr>
        <w:top w:val="none" w:sz="0" w:space="0" w:color="auto"/>
        <w:left w:val="none" w:sz="0" w:space="0" w:color="auto"/>
        <w:bottom w:val="none" w:sz="0" w:space="0" w:color="auto"/>
        <w:right w:val="none" w:sz="0" w:space="0" w:color="auto"/>
      </w:divBdr>
    </w:div>
    <w:div w:id="971522493">
      <w:bodyDiv w:val="1"/>
      <w:marLeft w:val="0"/>
      <w:marRight w:val="0"/>
      <w:marTop w:val="0"/>
      <w:marBottom w:val="0"/>
      <w:divBdr>
        <w:top w:val="none" w:sz="0" w:space="0" w:color="auto"/>
        <w:left w:val="none" w:sz="0" w:space="0" w:color="auto"/>
        <w:bottom w:val="none" w:sz="0" w:space="0" w:color="auto"/>
        <w:right w:val="none" w:sz="0" w:space="0" w:color="auto"/>
      </w:divBdr>
    </w:div>
    <w:div w:id="1002077948">
      <w:bodyDiv w:val="1"/>
      <w:marLeft w:val="0"/>
      <w:marRight w:val="0"/>
      <w:marTop w:val="0"/>
      <w:marBottom w:val="0"/>
      <w:divBdr>
        <w:top w:val="none" w:sz="0" w:space="0" w:color="auto"/>
        <w:left w:val="none" w:sz="0" w:space="0" w:color="auto"/>
        <w:bottom w:val="none" w:sz="0" w:space="0" w:color="auto"/>
        <w:right w:val="none" w:sz="0" w:space="0" w:color="auto"/>
      </w:divBdr>
    </w:div>
    <w:div w:id="1054307328">
      <w:bodyDiv w:val="1"/>
      <w:marLeft w:val="0"/>
      <w:marRight w:val="0"/>
      <w:marTop w:val="0"/>
      <w:marBottom w:val="0"/>
      <w:divBdr>
        <w:top w:val="none" w:sz="0" w:space="0" w:color="auto"/>
        <w:left w:val="none" w:sz="0" w:space="0" w:color="auto"/>
        <w:bottom w:val="none" w:sz="0" w:space="0" w:color="auto"/>
        <w:right w:val="none" w:sz="0" w:space="0" w:color="auto"/>
      </w:divBdr>
    </w:div>
    <w:div w:id="1072200566">
      <w:bodyDiv w:val="1"/>
      <w:marLeft w:val="0"/>
      <w:marRight w:val="0"/>
      <w:marTop w:val="0"/>
      <w:marBottom w:val="0"/>
      <w:divBdr>
        <w:top w:val="none" w:sz="0" w:space="0" w:color="auto"/>
        <w:left w:val="none" w:sz="0" w:space="0" w:color="auto"/>
        <w:bottom w:val="none" w:sz="0" w:space="0" w:color="auto"/>
        <w:right w:val="none" w:sz="0" w:space="0" w:color="auto"/>
      </w:divBdr>
    </w:div>
    <w:div w:id="1079863548">
      <w:bodyDiv w:val="1"/>
      <w:marLeft w:val="0"/>
      <w:marRight w:val="0"/>
      <w:marTop w:val="0"/>
      <w:marBottom w:val="0"/>
      <w:divBdr>
        <w:top w:val="none" w:sz="0" w:space="0" w:color="auto"/>
        <w:left w:val="none" w:sz="0" w:space="0" w:color="auto"/>
        <w:bottom w:val="none" w:sz="0" w:space="0" w:color="auto"/>
        <w:right w:val="none" w:sz="0" w:space="0" w:color="auto"/>
      </w:divBdr>
    </w:div>
    <w:div w:id="1123883270">
      <w:bodyDiv w:val="1"/>
      <w:marLeft w:val="0"/>
      <w:marRight w:val="0"/>
      <w:marTop w:val="0"/>
      <w:marBottom w:val="0"/>
      <w:divBdr>
        <w:top w:val="none" w:sz="0" w:space="0" w:color="auto"/>
        <w:left w:val="none" w:sz="0" w:space="0" w:color="auto"/>
        <w:bottom w:val="none" w:sz="0" w:space="0" w:color="auto"/>
        <w:right w:val="none" w:sz="0" w:space="0" w:color="auto"/>
      </w:divBdr>
    </w:div>
    <w:div w:id="1162115769">
      <w:bodyDiv w:val="1"/>
      <w:marLeft w:val="0"/>
      <w:marRight w:val="0"/>
      <w:marTop w:val="0"/>
      <w:marBottom w:val="0"/>
      <w:divBdr>
        <w:top w:val="none" w:sz="0" w:space="0" w:color="auto"/>
        <w:left w:val="none" w:sz="0" w:space="0" w:color="auto"/>
        <w:bottom w:val="none" w:sz="0" w:space="0" w:color="auto"/>
        <w:right w:val="none" w:sz="0" w:space="0" w:color="auto"/>
      </w:divBdr>
    </w:div>
    <w:div w:id="1185746413">
      <w:bodyDiv w:val="1"/>
      <w:marLeft w:val="0"/>
      <w:marRight w:val="0"/>
      <w:marTop w:val="0"/>
      <w:marBottom w:val="0"/>
      <w:divBdr>
        <w:top w:val="none" w:sz="0" w:space="0" w:color="auto"/>
        <w:left w:val="none" w:sz="0" w:space="0" w:color="auto"/>
        <w:bottom w:val="none" w:sz="0" w:space="0" w:color="auto"/>
        <w:right w:val="none" w:sz="0" w:space="0" w:color="auto"/>
      </w:divBdr>
    </w:div>
    <w:div w:id="1187253510">
      <w:bodyDiv w:val="1"/>
      <w:marLeft w:val="0"/>
      <w:marRight w:val="0"/>
      <w:marTop w:val="0"/>
      <w:marBottom w:val="0"/>
      <w:divBdr>
        <w:top w:val="none" w:sz="0" w:space="0" w:color="auto"/>
        <w:left w:val="none" w:sz="0" w:space="0" w:color="auto"/>
        <w:bottom w:val="none" w:sz="0" w:space="0" w:color="auto"/>
        <w:right w:val="none" w:sz="0" w:space="0" w:color="auto"/>
      </w:divBdr>
    </w:div>
    <w:div w:id="1195583412">
      <w:bodyDiv w:val="1"/>
      <w:marLeft w:val="0"/>
      <w:marRight w:val="0"/>
      <w:marTop w:val="0"/>
      <w:marBottom w:val="0"/>
      <w:divBdr>
        <w:top w:val="none" w:sz="0" w:space="0" w:color="auto"/>
        <w:left w:val="none" w:sz="0" w:space="0" w:color="auto"/>
        <w:bottom w:val="none" w:sz="0" w:space="0" w:color="auto"/>
        <w:right w:val="none" w:sz="0" w:space="0" w:color="auto"/>
      </w:divBdr>
    </w:div>
    <w:div w:id="1224020929">
      <w:bodyDiv w:val="1"/>
      <w:marLeft w:val="0"/>
      <w:marRight w:val="0"/>
      <w:marTop w:val="0"/>
      <w:marBottom w:val="0"/>
      <w:divBdr>
        <w:top w:val="none" w:sz="0" w:space="0" w:color="auto"/>
        <w:left w:val="none" w:sz="0" w:space="0" w:color="auto"/>
        <w:bottom w:val="none" w:sz="0" w:space="0" w:color="auto"/>
        <w:right w:val="none" w:sz="0" w:space="0" w:color="auto"/>
      </w:divBdr>
    </w:div>
    <w:div w:id="1249076278">
      <w:bodyDiv w:val="1"/>
      <w:marLeft w:val="0"/>
      <w:marRight w:val="0"/>
      <w:marTop w:val="0"/>
      <w:marBottom w:val="0"/>
      <w:divBdr>
        <w:top w:val="none" w:sz="0" w:space="0" w:color="auto"/>
        <w:left w:val="none" w:sz="0" w:space="0" w:color="auto"/>
        <w:bottom w:val="none" w:sz="0" w:space="0" w:color="auto"/>
        <w:right w:val="none" w:sz="0" w:space="0" w:color="auto"/>
      </w:divBdr>
    </w:div>
    <w:div w:id="1256784551">
      <w:bodyDiv w:val="1"/>
      <w:marLeft w:val="0"/>
      <w:marRight w:val="0"/>
      <w:marTop w:val="0"/>
      <w:marBottom w:val="0"/>
      <w:divBdr>
        <w:top w:val="none" w:sz="0" w:space="0" w:color="auto"/>
        <w:left w:val="none" w:sz="0" w:space="0" w:color="auto"/>
        <w:bottom w:val="none" w:sz="0" w:space="0" w:color="auto"/>
        <w:right w:val="none" w:sz="0" w:space="0" w:color="auto"/>
      </w:divBdr>
    </w:div>
    <w:div w:id="1281061703">
      <w:bodyDiv w:val="1"/>
      <w:marLeft w:val="0"/>
      <w:marRight w:val="0"/>
      <w:marTop w:val="0"/>
      <w:marBottom w:val="0"/>
      <w:divBdr>
        <w:top w:val="none" w:sz="0" w:space="0" w:color="auto"/>
        <w:left w:val="none" w:sz="0" w:space="0" w:color="auto"/>
        <w:bottom w:val="none" w:sz="0" w:space="0" w:color="auto"/>
        <w:right w:val="none" w:sz="0" w:space="0" w:color="auto"/>
      </w:divBdr>
    </w:div>
    <w:div w:id="1293631941">
      <w:bodyDiv w:val="1"/>
      <w:marLeft w:val="0"/>
      <w:marRight w:val="0"/>
      <w:marTop w:val="0"/>
      <w:marBottom w:val="0"/>
      <w:divBdr>
        <w:top w:val="none" w:sz="0" w:space="0" w:color="auto"/>
        <w:left w:val="none" w:sz="0" w:space="0" w:color="auto"/>
        <w:bottom w:val="none" w:sz="0" w:space="0" w:color="auto"/>
        <w:right w:val="none" w:sz="0" w:space="0" w:color="auto"/>
      </w:divBdr>
    </w:div>
    <w:div w:id="1320884483">
      <w:bodyDiv w:val="1"/>
      <w:marLeft w:val="0"/>
      <w:marRight w:val="0"/>
      <w:marTop w:val="0"/>
      <w:marBottom w:val="0"/>
      <w:divBdr>
        <w:top w:val="none" w:sz="0" w:space="0" w:color="auto"/>
        <w:left w:val="none" w:sz="0" w:space="0" w:color="auto"/>
        <w:bottom w:val="none" w:sz="0" w:space="0" w:color="auto"/>
        <w:right w:val="none" w:sz="0" w:space="0" w:color="auto"/>
      </w:divBdr>
    </w:div>
    <w:div w:id="1334335553">
      <w:bodyDiv w:val="1"/>
      <w:marLeft w:val="0"/>
      <w:marRight w:val="0"/>
      <w:marTop w:val="0"/>
      <w:marBottom w:val="0"/>
      <w:divBdr>
        <w:top w:val="none" w:sz="0" w:space="0" w:color="auto"/>
        <w:left w:val="none" w:sz="0" w:space="0" w:color="auto"/>
        <w:bottom w:val="none" w:sz="0" w:space="0" w:color="auto"/>
        <w:right w:val="none" w:sz="0" w:space="0" w:color="auto"/>
      </w:divBdr>
    </w:div>
    <w:div w:id="1336029782">
      <w:bodyDiv w:val="1"/>
      <w:marLeft w:val="0"/>
      <w:marRight w:val="0"/>
      <w:marTop w:val="0"/>
      <w:marBottom w:val="0"/>
      <w:divBdr>
        <w:top w:val="none" w:sz="0" w:space="0" w:color="auto"/>
        <w:left w:val="none" w:sz="0" w:space="0" w:color="auto"/>
        <w:bottom w:val="none" w:sz="0" w:space="0" w:color="auto"/>
        <w:right w:val="none" w:sz="0" w:space="0" w:color="auto"/>
      </w:divBdr>
    </w:div>
    <w:div w:id="1345521083">
      <w:bodyDiv w:val="1"/>
      <w:marLeft w:val="0"/>
      <w:marRight w:val="0"/>
      <w:marTop w:val="0"/>
      <w:marBottom w:val="0"/>
      <w:divBdr>
        <w:top w:val="none" w:sz="0" w:space="0" w:color="auto"/>
        <w:left w:val="none" w:sz="0" w:space="0" w:color="auto"/>
        <w:bottom w:val="none" w:sz="0" w:space="0" w:color="auto"/>
        <w:right w:val="none" w:sz="0" w:space="0" w:color="auto"/>
      </w:divBdr>
    </w:div>
    <w:div w:id="1347289728">
      <w:bodyDiv w:val="1"/>
      <w:marLeft w:val="0"/>
      <w:marRight w:val="0"/>
      <w:marTop w:val="0"/>
      <w:marBottom w:val="0"/>
      <w:divBdr>
        <w:top w:val="none" w:sz="0" w:space="0" w:color="auto"/>
        <w:left w:val="none" w:sz="0" w:space="0" w:color="auto"/>
        <w:bottom w:val="none" w:sz="0" w:space="0" w:color="auto"/>
        <w:right w:val="none" w:sz="0" w:space="0" w:color="auto"/>
      </w:divBdr>
    </w:div>
    <w:div w:id="1378316747">
      <w:bodyDiv w:val="1"/>
      <w:marLeft w:val="0"/>
      <w:marRight w:val="0"/>
      <w:marTop w:val="0"/>
      <w:marBottom w:val="0"/>
      <w:divBdr>
        <w:top w:val="none" w:sz="0" w:space="0" w:color="auto"/>
        <w:left w:val="none" w:sz="0" w:space="0" w:color="auto"/>
        <w:bottom w:val="none" w:sz="0" w:space="0" w:color="auto"/>
        <w:right w:val="none" w:sz="0" w:space="0" w:color="auto"/>
      </w:divBdr>
    </w:div>
    <w:div w:id="1397895531">
      <w:bodyDiv w:val="1"/>
      <w:marLeft w:val="0"/>
      <w:marRight w:val="0"/>
      <w:marTop w:val="0"/>
      <w:marBottom w:val="0"/>
      <w:divBdr>
        <w:top w:val="none" w:sz="0" w:space="0" w:color="auto"/>
        <w:left w:val="none" w:sz="0" w:space="0" w:color="auto"/>
        <w:bottom w:val="none" w:sz="0" w:space="0" w:color="auto"/>
        <w:right w:val="none" w:sz="0" w:space="0" w:color="auto"/>
      </w:divBdr>
    </w:div>
    <w:div w:id="1490445509">
      <w:bodyDiv w:val="1"/>
      <w:marLeft w:val="0"/>
      <w:marRight w:val="0"/>
      <w:marTop w:val="0"/>
      <w:marBottom w:val="0"/>
      <w:divBdr>
        <w:top w:val="none" w:sz="0" w:space="0" w:color="auto"/>
        <w:left w:val="none" w:sz="0" w:space="0" w:color="auto"/>
        <w:bottom w:val="none" w:sz="0" w:space="0" w:color="auto"/>
        <w:right w:val="none" w:sz="0" w:space="0" w:color="auto"/>
      </w:divBdr>
    </w:div>
    <w:div w:id="1546218241">
      <w:bodyDiv w:val="1"/>
      <w:marLeft w:val="0"/>
      <w:marRight w:val="0"/>
      <w:marTop w:val="0"/>
      <w:marBottom w:val="0"/>
      <w:divBdr>
        <w:top w:val="none" w:sz="0" w:space="0" w:color="auto"/>
        <w:left w:val="none" w:sz="0" w:space="0" w:color="auto"/>
        <w:bottom w:val="none" w:sz="0" w:space="0" w:color="auto"/>
        <w:right w:val="none" w:sz="0" w:space="0" w:color="auto"/>
      </w:divBdr>
      <w:divsChild>
        <w:div w:id="2016835091">
          <w:marLeft w:val="0"/>
          <w:marRight w:val="0"/>
          <w:marTop w:val="0"/>
          <w:marBottom w:val="0"/>
          <w:divBdr>
            <w:top w:val="none" w:sz="0" w:space="0" w:color="auto"/>
            <w:left w:val="none" w:sz="0" w:space="0" w:color="auto"/>
            <w:bottom w:val="none" w:sz="0" w:space="0" w:color="auto"/>
            <w:right w:val="none" w:sz="0" w:space="0" w:color="auto"/>
          </w:divBdr>
          <w:divsChild>
            <w:div w:id="939482772">
              <w:marLeft w:val="0"/>
              <w:marRight w:val="0"/>
              <w:marTop w:val="0"/>
              <w:marBottom w:val="0"/>
              <w:divBdr>
                <w:top w:val="none" w:sz="0" w:space="0" w:color="auto"/>
                <w:left w:val="none" w:sz="0" w:space="0" w:color="auto"/>
                <w:bottom w:val="none" w:sz="0" w:space="0" w:color="auto"/>
                <w:right w:val="none" w:sz="0" w:space="0" w:color="auto"/>
              </w:divBdr>
              <w:divsChild>
                <w:div w:id="18435719">
                  <w:marLeft w:val="0"/>
                  <w:marRight w:val="0"/>
                  <w:marTop w:val="0"/>
                  <w:marBottom w:val="0"/>
                  <w:divBdr>
                    <w:top w:val="none" w:sz="0" w:space="0" w:color="auto"/>
                    <w:left w:val="none" w:sz="0" w:space="0" w:color="auto"/>
                    <w:bottom w:val="none" w:sz="0" w:space="0" w:color="auto"/>
                    <w:right w:val="none" w:sz="0" w:space="0" w:color="auto"/>
                  </w:divBdr>
                  <w:divsChild>
                    <w:div w:id="2026856071">
                      <w:marLeft w:val="0"/>
                      <w:marRight w:val="0"/>
                      <w:marTop w:val="0"/>
                      <w:marBottom w:val="0"/>
                      <w:divBdr>
                        <w:top w:val="none" w:sz="0" w:space="0" w:color="auto"/>
                        <w:left w:val="none" w:sz="0" w:space="0" w:color="auto"/>
                        <w:bottom w:val="none" w:sz="0" w:space="0" w:color="auto"/>
                        <w:right w:val="none" w:sz="0" w:space="0" w:color="auto"/>
                      </w:divBdr>
                      <w:divsChild>
                        <w:div w:id="696810091">
                          <w:marLeft w:val="0"/>
                          <w:marRight w:val="0"/>
                          <w:marTop w:val="0"/>
                          <w:marBottom w:val="0"/>
                          <w:divBdr>
                            <w:top w:val="none" w:sz="0" w:space="0" w:color="auto"/>
                            <w:left w:val="none" w:sz="0" w:space="0" w:color="auto"/>
                            <w:bottom w:val="none" w:sz="0" w:space="0" w:color="auto"/>
                            <w:right w:val="none" w:sz="0" w:space="0" w:color="auto"/>
                          </w:divBdr>
                          <w:divsChild>
                            <w:div w:id="339238453">
                              <w:marLeft w:val="0"/>
                              <w:marRight w:val="0"/>
                              <w:marTop w:val="0"/>
                              <w:marBottom w:val="0"/>
                              <w:divBdr>
                                <w:top w:val="none" w:sz="0" w:space="0" w:color="auto"/>
                                <w:left w:val="none" w:sz="0" w:space="0" w:color="auto"/>
                                <w:bottom w:val="none" w:sz="0" w:space="0" w:color="auto"/>
                                <w:right w:val="none" w:sz="0" w:space="0" w:color="auto"/>
                              </w:divBdr>
                              <w:divsChild>
                                <w:div w:id="2025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965256">
      <w:bodyDiv w:val="1"/>
      <w:marLeft w:val="0"/>
      <w:marRight w:val="0"/>
      <w:marTop w:val="0"/>
      <w:marBottom w:val="0"/>
      <w:divBdr>
        <w:top w:val="none" w:sz="0" w:space="0" w:color="auto"/>
        <w:left w:val="none" w:sz="0" w:space="0" w:color="auto"/>
        <w:bottom w:val="none" w:sz="0" w:space="0" w:color="auto"/>
        <w:right w:val="none" w:sz="0" w:space="0" w:color="auto"/>
      </w:divBdr>
    </w:div>
    <w:div w:id="1581673688">
      <w:bodyDiv w:val="1"/>
      <w:marLeft w:val="0"/>
      <w:marRight w:val="0"/>
      <w:marTop w:val="0"/>
      <w:marBottom w:val="0"/>
      <w:divBdr>
        <w:top w:val="none" w:sz="0" w:space="0" w:color="auto"/>
        <w:left w:val="none" w:sz="0" w:space="0" w:color="auto"/>
        <w:bottom w:val="none" w:sz="0" w:space="0" w:color="auto"/>
        <w:right w:val="none" w:sz="0" w:space="0" w:color="auto"/>
      </w:divBdr>
    </w:div>
    <w:div w:id="1599564429">
      <w:bodyDiv w:val="1"/>
      <w:marLeft w:val="0"/>
      <w:marRight w:val="0"/>
      <w:marTop w:val="0"/>
      <w:marBottom w:val="0"/>
      <w:divBdr>
        <w:top w:val="none" w:sz="0" w:space="0" w:color="auto"/>
        <w:left w:val="none" w:sz="0" w:space="0" w:color="auto"/>
        <w:bottom w:val="none" w:sz="0" w:space="0" w:color="auto"/>
        <w:right w:val="none" w:sz="0" w:space="0" w:color="auto"/>
      </w:divBdr>
    </w:div>
    <w:div w:id="1600287576">
      <w:bodyDiv w:val="1"/>
      <w:marLeft w:val="0"/>
      <w:marRight w:val="0"/>
      <w:marTop w:val="0"/>
      <w:marBottom w:val="0"/>
      <w:divBdr>
        <w:top w:val="none" w:sz="0" w:space="0" w:color="auto"/>
        <w:left w:val="none" w:sz="0" w:space="0" w:color="auto"/>
        <w:bottom w:val="none" w:sz="0" w:space="0" w:color="auto"/>
        <w:right w:val="none" w:sz="0" w:space="0" w:color="auto"/>
      </w:divBdr>
    </w:div>
    <w:div w:id="1680346918">
      <w:bodyDiv w:val="1"/>
      <w:marLeft w:val="0"/>
      <w:marRight w:val="0"/>
      <w:marTop w:val="0"/>
      <w:marBottom w:val="0"/>
      <w:divBdr>
        <w:top w:val="none" w:sz="0" w:space="0" w:color="auto"/>
        <w:left w:val="none" w:sz="0" w:space="0" w:color="auto"/>
        <w:bottom w:val="none" w:sz="0" w:space="0" w:color="auto"/>
        <w:right w:val="none" w:sz="0" w:space="0" w:color="auto"/>
      </w:divBdr>
    </w:div>
    <w:div w:id="1709333562">
      <w:bodyDiv w:val="1"/>
      <w:marLeft w:val="0"/>
      <w:marRight w:val="0"/>
      <w:marTop w:val="0"/>
      <w:marBottom w:val="0"/>
      <w:divBdr>
        <w:top w:val="none" w:sz="0" w:space="0" w:color="auto"/>
        <w:left w:val="none" w:sz="0" w:space="0" w:color="auto"/>
        <w:bottom w:val="none" w:sz="0" w:space="0" w:color="auto"/>
        <w:right w:val="none" w:sz="0" w:space="0" w:color="auto"/>
      </w:divBdr>
    </w:div>
    <w:div w:id="1732850660">
      <w:bodyDiv w:val="1"/>
      <w:marLeft w:val="0"/>
      <w:marRight w:val="0"/>
      <w:marTop w:val="0"/>
      <w:marBottom w:val="0"/>
      <w:divBdr>
        <w:top w:val="none" w:sz="0" w:space="0" w:color="auto"/>
        <w:left w:val="none" w:sz="0" w:space="0" w:color="auto"/>
        <w:bottom w:val="none" w:sz="0" w:space="0" w:color="auto"/>
        <w:right w:val="none" w:sz="0" w:space="0" w:color="auto"/>
      </w:divBdr>
    </w:div>
    <w:div w:id="1757942797">
      <w:bodyDiv w:val="1"/>
      <w:marLeft w:val="0"/>
      <w:marRight w:val="0"/>
      <w:marTop w:val="0"/>
      <w:marBottom w:val="0"/>
      <w:divBdr>
        <w:top w:val="none" w:sz="0" w:space="0" w:color="auto"/>
        <w:left w:val="none" w:sz="0" w:space="0" w:color="auto"/>
        <w:bottom w:val="none" w:sz="0" w:space="0" w:color="auto"/>
        <w:right w:val="none" w:sz="0" w:space="0" w:color="auto"/>
      </w:divBdr>
    </w:div>
    <w:div w:id="1763795607">
      <w:bodyDiv w:val="1"/>
      <w:marLeft w:val="0"/>
      <w:marRight w:val="0"/>
      <w:marTop w:val="0"/>
      <w:marBottom w:val="0"/>
      <w:divBdr>
        <w:top w:val="none" w:sz="0" w:space="0" w:color="auto"/>
        <w:left w:val="none" w:sz="0" w:space="0" w:color="auto"/>
        <w:bottom w:val="none" w:sz="0" w:space="0" w:color="auto"/>
        <w:right w:val="none" w:sz="0" w:space="0" w:color="auto"/>
      </w:divBdr>
    </w:div>
    <w:div w:id="1780485632">
      <w:bodyDiv w:val="1"/>
      <w:marLeft w:val="0"/>
      <w:marRight w:val="0"/>
      <w:marTop w:val="0"/>
      <w:marBottom w:val="0"/>
      <w:divBdr>
        <w:top w:val="none" w:sz="0" w:space="0" w:color="auto"/>
        <w:left w:val="none" w:sz="0" w:space="0" w:color="auto"/>
        <w:bottom w:val="none" w:sz="0" w:space="0" w:color="auto"/>
        <w:right w:val="none" w:sz="0" w:space="0" w:color="auto"/>
      </w:divBdr>
    </w:div>
    <w:div w:id="1797137354">
      <w:bodyDiv w:val="1"/>
      <w:marLeft w:val="0"/>
      <w:marRight w:val="0"/>
      <w:marTop w:val="0"/>
      <w:marBottom w:val="0"/>
      <w:divBdr>
        <w:top w:val="none" w:sz="0" w:space="0" w:color="auto"/>
        <w:left w:val="none" w:sz="0" w:space="0" w:color="auto"/>
        <w:bottom w:val="none" w:sz="0" w:space="0" w:color="auto"/>
        <w:right w:val="none" w:sz="0" w:space="0" w:color="auto"/>
      </w:divBdr>
    </w:div>
    <w:div w:id="1805582389">
      <w:bodyDiv w:val="1"/>
      <w:marLeft w:val="0"/>
      <w:marRight w:val="0"/>
      <w:marTop w:val="0"/>
      <w:marBottom w:val="0"/>
      <w:divBdr>
        <w:top w:val="none" w:sz="0" w:space="0" w:color="auto"/>
        <w:left w:val="none" w:sz="0" w:space="0" w:color="auto"/>
        <w:bottom w:val="none" w:sz="0" w:space="0" w:color="auto"/>
        <w:right w:val="none" w:sz="0" w:space="0" w:color="auto"/>
      </w:divBdr>
    </w:div>
    <w:div w:id="1816294390">
      <w:bodyDiv w:val="1"/>
      <w:marLeft w:val="0"/>
      <w:marRight w:val="0"/>
      <w:marTop w:val="0"/>
      <w:marBottom w:val="0"/>
      <w:divBdr>
        <w:top w:val="none" w:sz="0" w:space="0" w:color="auto"/>
        <w:left w:val="none" w:sz="0" w:space="0" w:color="auto"/>
        <w:bottom w:val="none" w:sz="0" w:space="0" w:color="auto"/>
        <w:right w:val="none" w:sz="0" w:space="0" w:color="auto"/>
      </w:divBdr>
    </w:div>
    <w:div w:id="1846700167">
      <w:bodyDiv w:val="1"/>
      <w:marLeft w:val="0"/>
      <w:marRight w:val="0"/>
      <w:marTop w:val="0"/>
      <w:marBottom w:val="0"/>
      <w:divBdr>
        <w:top w:val="none" w:sz="0" w:space="0" w:color="auto"/>
        <w:left w:val="none" w:sz="0" w:space="0" w:color="auto"/>
        <w:bottom w:val="none" w:sz="0" w:space="0" w:color="auto"/>
        <w:right w:val="none" w:sz="0" w:space="0" w:color="auto"/>
      </w:divBdr>
    </w:div>
    <w:div w:id="1855681480">
      <w:bodyDiv w:val="1"/>
      <w:marLeft w:val="0"/>
      <w:marRight w:val="0"/>
      <w:marTop w:val="0"/>
      <w:marBottom w:val="0"/>
      <w:divBdr>
        <w:top w:val="none" w:sz="0" w:space="0" w:color="auto"/>
        <w:left w:val="none" w:sz="0" w:space="0" w:color="auto"/>
        <w:bottom w:val="none" w:sz="0" w:space="0" w:color="auto"/>
        <w:right w:val="none" w:sz="0" w:space="0" w:color="auto"/>
      </w:divBdr>
    </w:div>
    <w:div w:id="1867988696">
      <w:bodyDiv w:val="1"/>
      <w:marLeft w:val="0"/>
      <w:marRight w:val="0"/>
      <w:marTop w:val="0"/>
      <w:marBottom w:val="0"/>
      <w:divBdr>
        <w:top w:val="none" w:sz="0" w:space="0" w:color="auto"/>
        <w:left w:val="none" w:sz="0" w:space="0" w:color="auto"/>
        <w:bottom w:val="none" w:sz="0" w:space="0" w:color="auto"/>
        <w:right w:val="none" w:sz="0" w:space="0" w:color="auto"/>
      </w:divBdr>
    </w:div>
    <w:div w:id="1872495975">
      <w:bodyDiv w:val="1"/>
      <w:marLeft w:val="0"/>
      <w:marRight w:val="0"/>
      <w:marTop w:val="0"/>
      <w:marBottom w:val="0"/>
      <w:divBdr>
        <w:top w:val="none" w:sz="0" w:space="0" w:color="auto"/>
        <w:left w:val="none" w:sz="0" w:space="0" w:color="auto"/>
        <w:bottom w:val="none" w:sz="0" w:space="0" w:color="auto"/>
        <w:right w:val="none" w:sz="0" w:space="0" w:color="auto"/>
      </w:divBdr>
    </w:div>
    <w:div w:id="1891771683">
      <w:bodyDiv w:val="1"/>
      <w:marLeft w:val="0"/>
      <w:marRight w:val="0"/>
      <w:marTop w:val="0"/>
      <w:marBottom w:val="0"/>
      <w:divBdr>
        <w:top w:val="none" w:sz="0" w:space="0" w:color="auto"/>
        <w:left w:val="none" w:sz="0" w:space="0" w:color="auto"/>
        <w:bottom w:val="none" w:sz="0" w:space="0" w:color="auto"/>
        <w:right w:val="none" w:sz="0" w:space="0" w:color="auto"/>
      </w:divBdr>
    </w:div>
    <w:div w:id="1919631311">
      <w:bodyDiv w:val="1"/>
      <w:marLeft w:val="0"/>
      <w:marRight w:val="0"/>
      <w:marTop w:val="0"/>
      <w:marBottom w:val="0"/>
      <w:divBdr>
        <w:top w:val="none" w:sz="0" w:space="0" w:color="auto"/>
        <w:left w:val="none" w:sz="0" w:space="0" w:color="auto"/>
        <w:bottom w:val="none" w:sz="0" w:space="0" w:color="auto"/>
        <w:right w:val="none" w:sz="0" w:space="0" w:color="auto"/>
      </w:divBdr>
    </w:div>
    <w:div w:id="1925801120">
      <w:bodyDiv w:val="1"/>
      <w:marLeft w:val="0"/>
      <w:marRight w:val="0"/>
      <w:marTop w:val="0"/>
      <w:marBottom w:val="0"/>
      <w:divBdr>
        <w:top w:val="none" w:sz="0" w:space="0" w:color="auto"/>
        <w:left w:val="none" w:sz="0" w:space="0" w:color="auto"/>
        <w:bottom w:val="none" w:sz="0" w:space="0" w:color="auto"/>
        <w:right w:val="none" w:sz="0" w:space="0" w:color="auto"/>
      </w:divBdr>
    </w:div>
    <w:div w:id="1947152022">
      <w:bodyDiv w:val="1"/>
      <w:marLeft w:val="0"/>
      <w:marRight w:val="0"/>
      <w:marTop w:val="0"/>
      <w:marBottom w:val="0"/>
      <w:divBdr>
        <w:top w:val="none" w:sz="0" w:space="0" w:color="auto"/>
        <w:left w:val="none" w:sz="0" w:space="0" w:color="auto"/>
        <w:bottom w:val="none" w:sz="0" w:space="0" w:color="auto"/>
        <w:right w:val="none" w:sz="0" w:space="0" w:color="auto"/>
      </w:divBdr>
    </w:div>
    <w:div w:id="1976326567">
      <w:bodyDiv w:val="1"/>
      <w:marLeft w:val="0"/>
      <w:marRight w:val="0"/>
      <w:marTop w:val="0"/>
      <w:marBottom w:val="0"/>
      <w:divBdr>
        <w:top w:val="none" w:sz="0" w:space="0" w:color="auto"/>
        <w:left w:val="none" w:sz="0" w:space="0" w:color="auto"/>
        <w:bottom w:val="none" w:sz="0" w:space="0" w:color="auto"/>
        <w:right w:val="none" w:sz="0" w:space="0" w:color="auto"/>
      </w:divBdr>
    </w:div>
    <w:div w:id="2005933118">
      <w:bodyDiv w:val="1"/>
      <w:marLeft w:val="0"/>
      <w:marRight w:val="0"/>
      <w:marTop w:val="0"/>
      <w:marBottom w:val="0"/>
      <w:divBdr>
        <w:top w:val="none" w:sz="0" w:space="0" w:color="auto"/>
        <w:left w:val="none" w:sz="0" w:space="0" w:color="auto"/>
        <w:bottom w:val="none" w:sz="0" w:space="0" w:color="auto"/>
        <w:right w:val="none" w:sz="0" w:space="0" w:color="auto"/>
      </w:divBdr>
    </w:div>
    <w:div w:id="2055884805">
      <w:bodyDiv w:val="1"/>
      <w:marLeft w:val="0"/>
      <w:marRight w:val="0"/>
      <w:marTop w:val="0"/>
      <w:marBottom w:val="0"/>
      <w:divBdr>
        <w:top w:val="none" w:sz="0" w:space="0" w:color="auto"/>
        <w:left w:val="none" w:sz="0" w:space="0" w:color="auto"/>
        <w:bottom w:val="none" w:sz="0" w:space="0" w:color="auto"/>
        <w:right w:val="none" w:sz="0" w:space="0" w:color="auto"/>
      </w:divBdr>
    </w:div>
    <w:div w:id="2063673806">
      <w:bodyDiv w:val="1"/>
      <w:marLeft w:val="0"/>
      <w:marRight w:val="0"/>
      <w:marTop w:val="0"/>
      <w:marBottom w:val="0"/>
      <w:divBdr>
        <w:top w:val="none" w:sz="0" w:space="0" w:color="auto"/>
        <w:left w:val="none" w:sz="0" w:space="0" w:color="auto"/>
        <w:bottom w:val="none" w:sz="0" w:space="0" w:color="auto"/>
        <w:right w:val="none" w:sz="0" w:space="0" w:color="auto"/>
      </w:divBdr>
    </w:div>
    <w:div w:id="2088721529">
      <w:bodyDiv w:val="1"/>
      <w:marLeft w:val="0"/>
      <w:marRight w:val="0"/>
      <w:marTop w:val="0"/>
      <w:marBottom w:val="0"/>
      <w:divBdr>
        <w:top w:val="none" w:sz="0" w:space="0" w:color="auto"/>
        <w:left w:val="none" w:sz="0" w:space="0" w:color="auto"/>
        <w:bottom w:val="none" w:sz="0" w:space="0" w:color="auto"/>
        <w:right w:val="none" w:sz="0" w:space="0" w:color="auto"/>
      </w:divBdr>
    </w:div>
    <w:div w:id="2092582630">
      <w:bodyDiv w:val="1"/>
      <w:marLeft w:val="0"/>
      <w:marRight w:val="0"/>
      <w:marTop w:val="0"/>
      <w:marBottom w:val="0"/>
      <w:divBdr>
        <w:top w:val="none" w:sz="0" w:space="0" w:color="auto"/>
        <w:left w:val="none" w:sz="0" w:space="0" w:color="auto"/>
        <w:bottom w:val="none" w:sz="0" w:space="0" w:color="auto"/>
        <w:right w:val="none" w:sz="0" w:space="0" w:color="auto"/>
      </w:divBdr>
    </w:div>
    <w:div w:id="21191072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chimimport.bg"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mailto:dpavlova@brp.b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himimport.bg/"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javascript:buls('117008230',0)%0A%20%20%20%20%20%20%20%20%20%20%20%20%20%20%20%20%20%20"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yperlink" Target="http://www.brp.b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avascript:buls('117008230',0)%0A%20%20%20%20%20%20%20%20%20%20%20%20%20%20%20%20%20%20"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tukwordtemplates\GT%20Financial%20Statements_A4_G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EEDD-50D4-4B1B-815E-F779793F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Financial Statements_A4_GTI</Template>
  <TotalTime>1</TotalTime>
  <Pages>79</Pages>
  <Words>31835</Words>
  <Characters>181463</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 </vt:lpstr>
    </vt:vector>
  </TitlesOfParts>
  <Company>Grant Thornton</Company>
  <LinksUpToDate>false</LinksUpToDate>
  <CharactersWithSpaces>212873</CharactersWithSpaces>
  <SharedDoc>false</SharedDoc>
  <HLinks>
    <vt:vector size="54" baseType="variant">
      <vt:variant>
        <vt:i4>70451294</vt:i4>
      </vt:variant>
      <vt:variant>
        <vt:i4>273</vt:i4>
      </vt:variant>
      <vt:variant>
        <vt:i4>0</vt:i4>
      </vt:variant>
      <vt:variant>
        <vt:i4>5</vt:i4>
      </vt:variant>
      <vt:variant>
        <vt:lpwstr/>
      </vt:variant>
      <vt:variant>
        <vt:lpwstr>_Краткосрочни_финансови_активи</vt:lpwstr>
      </vt:variant>
      <vt:variant>
        <vt:i4>74317946</vt:i4>
      </vt:variant>
      <vt:variant>
        <vt:i4>219</vt:i4>
      </vt:variant>
      <vt:variant>
        <vt:i4>0</vt:i4>
      </vt:variant>
      <vt:variant>
        <vt:i4>5</vt:i4>
      </vt:variant>
      <vt:variant>
        <vt:lpwstr/>
      </vt:variant>
      <vt:variant>
        <vt:lpwstr>_Финансов_лизинг_като</vt:lpwstr>
      </vt:variant>
      <vt:variant>
        <vt:i4>71173182</vt:i4>
      </vt:variant>
      <vt:variant>
        <vt:i4>201</vt:i4>
      </vt:variant>
      <vt:variant>
        <vt:i4>0</vt:i4>
      </vt:variant>
      <vt:variant>
        <vt:i4>5</vt:i4>
      </vt:variant>
      <vt:variant>
        <vt:lpwstr/>
      </vt:variant>
      <vt:variant>
        <vt:lpwstr>_Поети_ангажименти</vt:lpwstr>
      </vt:variant>
      <vt:variant>
        <vt:i4>7602283</vt:i4>
      </vt:variant>
      <vt:variant>
        <vt:i4>15</vt:i4>
      </vt:variant>
      <vt:variant>
        <vt:i4>0</vt:i4>
      </vt:variant>
      <vt:variant>
        <vt:i4>5</vt:i4>
      </vt:variant>
      <vt:variant>
        <vt:lpwstr>http://www.brp.bg/</vt:lpwstr>
      </vt:variant>
      <vt:variant>
        <vt:lpwstr/>
      </vt:variant>
      <vt:variant>
        <vt:i4>196673</vt:i4>
      </vt:variant>
      <vt:variant>
        <vt:i4>12</vt:i4>
      </vt:variant>
      <vt:variant>
        <vt:i4>0</vt:i4>
      </vt:variant>
      <vt:variant>
        <vt:i4>5</vt:i4>
      </vt:variant>
      <vt:variant>
        <vt:lpwstr>http://www.chimimport.bg/</vt:lpwstr>
      </vt:variant>
      <vt:variant>
        <vt:lpwstr/>
      </vt:variant>
      <vt:variant>
        <vt:i4>393266</vt:i4>
      </vt:variant>
      <vt:variant>
        <vt:i4>9</vt:i4>
      </vt:variant>
      <vt:variant>
        <vt:i4>0</vt:i4>
      </vt:variant>
      <vt:variant>
        <vt:i4>5</vt:i4>
      </vt:variant>
      <vt:variant>
        <vt:lpwstr>mailto:dpavlova@brp.bg</vt:lpwstr>
      </vt:variant>
      <vt:variant>
        <vt:lpwstr/>
      </vt:variant>
      <vt:variant>
        <vt:i4>196673</vt:i4>
      </vt:variant>
      <vt:variant>
        <vt:i4>6</vt:i4>
      </vt:variant>
      <vt:variant>
        <vt:i4>0</vt:i4>
      </vt:variant>
      <vt:variant>
        <vt:i4>5</vt:i4>
      </vt:variant>
      <vt:variant>
        <vt:lpwstr>http://www.chimimport.bg/</vt:lpwstr>
      </vt:variant>
      <vt:variant>
        <vt:lpwstr/>
      </vt:variant>
      <vt:variant>
        <vt:i4>5832782</vt:i4>
      </vt:variant>
      <vt:variant>
        <vt:i4>3</vt:i4>
      </vt:variant>
      <vt:variant>
        <vt:i4>0</vt:i4>
      </vt:variant>
      <vt:variant>
        <vt:i4>5</vt:i4>
      </vt:variant>
      <vt:variant>
        <vt:lpwstr>javascript:buls('117008230',0)%0A</vt:lpwstr>
      </vt:variant>
      <vt:variant>
        <vt:lpwstr/>
      </vt:variant>
      <vt:variant>
        <vt:i4>5832782</vt:i4>
      </vt:variant>
      <vt:variant>
        <vt:i4>0</vt:i4>
      </vt:variant>
      <vt:variant>
        <vt:i4>0</vt:i4>
      </vt:variant>
      <vt:variant>
        <vt:i4>5</vt:i4>
      </vt:variant>
      <vt:variant>
        <vt:lpwstr>javascript:buls('117008230',0)%0A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Fitzgibbon</dc:creator>
  <cp:lastModifiedBy>DPavlova</cp:lastModifiedBy>
  <cp:revision>2</cp:revision>
  <cp:lastPrinted>2015-03-30T07:01:00Z</cp:lastPrinted>
  <dcterms:created xsi:type="dcterms:W3CDTF">2015-03-31T08:26:00Z</dcterms:created>
  <dcterms:modified xsi:type="dcterms:W3CDTF">2015-03-31T08:26:00Z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CountryAdjective">
    <vt:lpwstr>Canadian</vt:lpwstr>
  </property>
  <property fmtid="{D5CDD505-2E9C-101B-9397-08002B2CF9AE}" pid="4" name="AccountsDate">
    <vt:lpwstr>Date of Accounts</vt:lpwstr>
  </property>
  <property fmtid="{D5CDD505-2E9C-101B-9397-08002B2CF9AE}" pid="5" name="AccountsName">
    <vt:lpwstr>Name of Accounts</vt:lpwstr>
  </property>
  <property fmtid="{D5CDD505-2E9C-101B-9397-08002B2CF9AE}" pid="6" name="DocType">
    <vt:lpwstr>Financial Statements</vt:lpwstr>
  </property>
</Properties>
</file>